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37"/>
        <w:jc w:val="center"/>
        <w:rPr>
          <w:rFonts w:ascii="黑体" w:eastAsia="黑体"/>
          <w:color w:val="000000" w:themeColor="text1"/>
          <w:sz w:val="52"/>
          <w:szCs w:val="52"/>
        </w:rPr>
      </w:pPr>
      <w:bookmarkStart w:id="0" w:name="EptNR_招标文件填写时间"/>
    </w:p>
    <w:p>
      <w:pPr>
        <w:ind w:firstLine="437"/>
        <w:jc w:val="center"/>
        <w:rPr>
          <w:rFonts w:ascii="黑体" w:eastAsia="黑体"/>
          <w:color w:val="000000" w:themeColor="text1"/>
          <w:sz w:val="52"/>
          <w:szCs w:val="52"/>
        </w:rPr>
      </w:pPr>
      <w:r>
        <w:rPr>
          <w:rFonts w:hint="eastAsia" w:ascii="黑体" w:eastAsia="黑体"/>
          <w:color w:val="000000" w:themeColor="text1"/>
          <w:sz w:val="52"/>
          <w:szCs w:val="52"/>
        </w:rPr>
        <w:t>南</w:t>
      </w:r>
      <w:r>
        <w:rPr>
          <w:rFonts w:ascii="黑体" w:eastAsia="黑体"/>
          <w:color w:val="000000" w:themeColor="text1"/>
          <w:sz w:val="52"/>
          <w:szCs w:val="52"/>
        </w:rPr>
        <w:t>阳市</w:t>
      </w:r>
      <w:r>
        <w:rPr>
          <w:rFonts w:hint="eastAsia" w:ascii="黑体" w:eastAsia="黑体"/>
          <w:color w:val="000000" w:themeColor="text1"/>
          <w:sz w:val="52"/>
          <w:szCs w:val="52"/>
        </w:rPr>
        <w:t>房屋建筑和市政工程</w:t>
      </w:r>
    </w:p>
    <w:p>
      <w:pPr>
        <w:ind w:firstLine="437"/>
        <w:jc w:val="center"/>
        <w:rPr>
          <w:rFonts w:ascii="黑体" w:eastAsia="黑体"/>
          <w:color w:val="000000" w:themeColor="text1"/>
          <w:sz w:val="84"/>
          <w:szCs w:val="84"/>
        </w:rPr>
      </w:pPr>
      <w:r>
        <w:rPr>
          <w:rFonts w:hint="eastAsia" w:ascii="黑体" w:eastAsia="黑体"/>
          <w:color w:val="000000" w:themeColor="text1"/>
          <w:sz w:val="84"/>
          <w:szCs w:val="84"/>
        </w:rPr>
        <w:t>电子招标标准施工</w:t>
      </w:r>
    </w:p>
    <w:p>
      <w:pPr>
        <w:ind w:firstLine="437"/>
        <w:jc w:val="center"/>
        <w:rPr>
          <w:rFonts w:ascii="黑体" w:eastAsia="黑体"/>
          <w:color w:val="000000" w:themeColor="text1"/>
          <w:sz w:val="84"/>
          <w:szCs w:val="84"/>
        </w:rPr>
      </w:pPr>
      <w:r>
        <w:rPr>
          <w:rFonts w:hint="eastAsia" w:ascii="黑体" w:eastAsia="黑体"/>
          <w:color w:val="000000" w:themeColor="text1"/>
          <w:sz w:val="84"/>
          <w:szCs w:val="84"/>
        </w:rPr>
        <w:t>招标文件</w:t>
      </w:r>
    </w:p>
    <w:p>
      <w:pPr>
        <w:ind w:firstLine="437"/>
        <w:jc w:val="center"/>
        <w:rPr>
          <w:rFonts w:ascii="黑体" w:eastAsia="黑体"/>
          <w:color w:val="000000" w:themeColor="text1"/>
          <w:sz w:val="84"/>
          <w:szCs w:val="84"/>
        </w:rPr>
      </w:pPr>
    </w:p>
    <w:p>
      <w:pPr>
        <w:ind w:firstLine="435"/>
        <w:jc w:val="center"/>
        <w:rPr>
          <w:color w:val="000000" w:themeColor="text1"/>
          <w:sz w:val="44"/>
          <w:szCs w:val="44"/>
        </w:rPr>
      </w:pPr>
    </w:p>
    <w:p>
      <w:pPr>
        <w:ind w:firstLine="435"/>
        <w:jc w:val="center"/>
        <w:rPr>
          <w:color w:val="000000" w:themeColor="text1"/>
        </w:rPr>
      </w:pPr>
    </w:p>
    <w:p>
      <w:pPr>
        <w:ind w:firstLine="435"/>
        <w:jc w:val="center"/>
        <w:rPr>
          <w:color w:val="000000" w:themeColor="text1"/>
          <w:sz w:val="44"/>
          <w:szCs w:val="44"/>
        </w:rPr>
      </w:pPr>
      <w:r>
        <w:rPr>
          <w:rFonts w:hint="eastAsia"/>
          <w:color w:val="000000" w:themeColor="text1"/>
          <w:sz w:val="44"/>
          <w:szCs w:val="44"/>
        </w:rPr>
        <w:t>【2</w:t>
      </w:r>
      <w:r>
        <w:rPr>
          <w:color w:val="000000" w:themeColor="text1"/>
          <w:sz w:val="44"/>
          <w:szCs w:val="44"/>
        </w:rPr>
        <w:t>0</w:t>
      </w:r>
      <w:r>
        <w:rPr>
          <w:rFonts w:hint="eastAsia"/>
          <w:color w:val="000000" w:themeColor="text1"/>
          <w:sz w:val="44"/>
          <w:szCs w:val="44"/>
        </w:rPr>
        <w:t>20不见面开标版】</w:t>
      </w:r>
    </w:p>
    <w:p>
      <w:pPr>
        <w:ind w:firstLine="435"/>
        <w:jc w:val="center"/>
        <w:rPr>
          <w:color w:val="000000" w:themeColor="text1"/>
        </w:rPr>
      </w:pPr>
    </w:p>
    <w:p>
      <w:pPr>
        <w:ind w:firstLine="435"/>
        <w:jc w:val="center"/>
        <w:rPr>
          <w:color w:val="000000" w:themeColor="text1"/>
        </w:rPr>
      </w:pPr>
    </w:p>
    <w:p>
      <w:pPr>
        <w:ind w:firstLine="435"/>
        <w:jc w:val="center"/>
        <w:rPr>
          <w:color w:val="000000" w:themeColor="text1"/>
        </w:rPr>
      </w:pPr>
    </w:p>
    <w:p>
      <w:pPr>
        <w:ind w:firstLine="435"/>
        <w:jc w:val="center"/>
        <w:rPr>
          <w:color w:val="000000" w:themeColor="text1"/>
        </w:rPr>
      </w:pPr>
    </w:p>
    <w:p>
      <w:pPr>
        <w:ind w:firstLine="435"/>
        <w:jc w:val="center"/>
        <w:rPr>
          <w:color w:val="000000" w:themeColor="text1"/>
        </w:rPr>
      </w:pPr>
    </w:p>
    <w:p>
      <w:pPr>
        <w:ind w:firstLine="435"/>
        <w:jc w:val="left"/>
        <w:rPr>
          <w:color w:val="000000" w:themeColor="text1"/>
          <w:sz w:val="30"/>
          <w:szCs w:val="30"/>
        </w:rPr>
      </w:pPr>
      <w:r>
        <w:rPr>
          <w:rFonts w:hint="eastAsia"/>
          <w:color w:val="000000" w:themeColor="text1"/>
          <w:sz w:val="30"/>
          <w:szCs w:val="30"/>
        </w:rPr>
        <w:t>评标办法执行豫建[2</w:t>
      </w:r>
      <w:r>
        <w:rPr>
          <w:color w:val="000000" w:themeColor="text1"/>
          <w:sz w:val="30"/>
          <w:szCs w:val="30"/>
        </w:rPr>
        <w:t>018]</w:t>
      </w:r>
      <w:r>
        <w:rPr>
          <w:rFonts w:hint="eastAsia"/>
          <w:color w:val="000000" w:themeColor="text1"/>
          <w:sz w:val="30"/>
          <w:szCs w:val="30"/>
        </w:rPr>
        <w:t>1</w:t>
      </w:r>
      <w:r>
        <w:rPr>
          <w:color w:val="000000" w:themeColor="text1"/>
          <w:sz w:val="30"/>
          <w:szCs w:val="30"/>
        </w:rPr>
        <w:t>61</w:t>
      </w:r>
      <w:r>
        <w:rPr>
          <w:rFonts w:hint="eastAsia"/>
          <w:color w:val="000000" w:themeColor="text1"/>
          <w:sz w:val="30"/>
          <w:szCs w:val="30"/>
        </w:rPr>
        <w:t>号《河南省建筑工程工程量清单招标评标办法》</w:t>
      </w:r>
    </w:p>
    <w:p>
      <w:pPr>
        <w:widowControl/>
        <w:jc w:val="left"/>
        <w:rPr>
          <w:color w:val="000000" w:themeColor="text1"/>
        </w:rPr>
      </w:pPr>
      <w:r>
        <w:rPr>
          <w:color w:val="000000" w:themeColor="text1"/>
        </w:rPr>
        <w:br w:type="page"/>
      </w:r>
    </w:p>
    <w:p>
      <w:pPr>
        <w:spacing w:line="360" w:lineRule="auto"/>
        <w:rPr>
          <w:rFonts w:ascii="黑体" w:eastAsia="黑体"/>
          <w:color w:val="000000" w:themeColor="text1"/>
          <w:sz w:val="48"/>
          <w:szCs w:val="48"/>
        </w:rPr>
      </w:pPr>
    </w:p>
    <w:p>
      <w:pPr>
        <w:spacing w:line="360" w:lineRule="auto"/>
        <w:rPr>
          <w:rFonts w:ascii="宋体" w:hAnsi="宋体"/>
          <w:b/>
          <w:bCs/>
          <w:color w:val="000000" w:themeColor="text1"/>
          <w:sz w:val="36"/>
          <w:szCs w:val="36"/>
          <w:u w:val="single"/>
        </w:rPr>
      </w:pPr>
      <w:r>
        <w:rPr>
          <w:rFonts w:hint="eastAsia" w:ascii="宋体" w:hAnsi="宋体"/>
          <w:b/>
          <w:bCs/>
          <w:color w:val="000000" w:themeColor="text1"/>
          <w:sz w:val="36"/>
          <w:szCs w:val="36"/>
        </w:rPr>
        <w:t>工程名称：</w:t>
      </w:r>
      <w:bookmarkStart w:id="1" w:name="EptNR_工程名称1"/>
      <w:bookmarkEnd w:id="1"/>
    </w:p>
    <w:p>
      <w:pPr>
        <w:spacing w:line="360" w:lineRule="auto"/>
        <w:rPr>
          <w:rFonts w:ascii="宋体" w:hAnsi="宋体"/>
          <w:b/>
          <w:bCs/>
          <w:color w:val="000000" w:themeColor="text1"/>
          <w:sz w:val="36"/>
          <w:szCs w:val="36"/>
          <w:u w:val="single"/>
        </w:rPr>
      </w:pPr>
      <w:r>
        <w:rPr>
          <w:rFonts w:ascii="宋体" w:hAnsi="宋体"/>
          <w:b/>
          <w:bCs/>
          <w:color w:val="000000" w:themeColor="text1"/>
          <w:sz w:val="36"/>
          <w:szCs w:val="36"/>
        </w:rPr>
        <w:t>项目</w:t>
      </w:r>
      <w:r>
        <w:rPr>
          <w:rFonts w:hint="eastAsia" w:ascii="宋体" w:hAnsi="宋体"/>
          <w:b/>
          <w:bCs/>
          <w:color w:val="000000" w:themeColor="text1"/>
          <w:sz w:val="36"/>
          <w:szCs w:val="36"/>
        </w:rPr>
        <w:t>(</w:t>
      </w:r>
      <w:r>
        <w:rPr>
          <w:rFonts w:ascii="宋体" w:hAnsi="宋体"/>
          <w:b/>
          <w:bCs/>
          <w:color w:val="000000" w:themeColor="text1"/>
          <w:sz w:val="36"/>
          <w:szCs w:val="36"/>
        </w:rPr>
        <w:t>标段)编号：</w:t>
      </w:r>
    </w:p>
    <w:p>
      <w:pPr>
        <w:spacing w:line="360" w:lineRule="auto"/>
        <w:rPr>
          <w:rFonts w:ascii="宋体" w:hAnsi="宋体"/>
          <w:b/>
          <w:bCs/>
          <w:color w:val="000000" w:themeColor="text1"/>
          <w:sz w:val="36"/>
          <w:szCs w:val="36"/>
        </w:rPr>
      </w:pPr>
    </w:p>
    <w:p>
      <w:pPr>
        <w:spacing w:line="360" w:lineRule="auto"/>
        <w:rPr>
          <w:rFonts w:ascii="宋体" w:hAnsi="宋体"/>
          <w:b/>
          <w:bCs/>
          <w:color w:val="000000" w:themeColor="text1"/>
          <w:sz w:val="36"/>
          <w:szCs w:val="36"/>
        </w:rPr>
      </w:pPr>
    </w:p>
    <w:p>
      <w:pPr>
        <w:spacing w:line="360" w:lineRule="auto"/>
        <w:jc w:val="center"/>
        <w:rPr>
          <w:rFonts w:ascii="宋体" w:hAnsi="宋体"/>
          <w:b/>
          <w:bCs/>
          <w:color w:val="000000" w:themeColor="text1"/>
          <w:sz w:val="48"/>
          <w:szCs w:val="48"/>
        </w:rPr>
      </w:pPr>
      <w:r>
        <w:rPr>
          <w:rFonts w:hint="eastAsia" w:ascii="宋体" w:hAnsi="宋体"/>
          <w:b/>
          <w:bCs/>
          <w:color w:val="000000" w:themeColor="text1"/>
          <w:sz w:val="48"/>
          <w:szCs w:val="48"/>
        </w:rPr>
        <w:t>招标文件</w:t>
      </w:r>
    </w:p>
    <w:p>
      <w:pPr>
        <w:spacing w:line="360" w:lineRule="auto"/>
        <w:ind w:firstLine="1391" w:firstLineChars="495"/>
        <w:rPr>
          <w:rFonts w:ascii="宋体" w:hAnsi="宋体"/>
          <w:b/>
          <w:bCs/>
          <w:color w:val="000000" w:themeColor="text1"/>
          <w:sz w:val="28"/>
          <w:szCs w:val="28"/>
        </w:rPr>
      </w:pPr>
    </w:p>
    <w:p>
      <w:pPr>
        <w:spacing w:line="360" w:lineRule="auto"/>
        <w:ind w:firstLine="1391" w:firstLineChars="495"/>
        <w:rPr>
          <w:rFonts w:ascii="宋体" w:hAnsi="宋体"/>
          <w:b/>
          <w:bCs/>
          <w:color w:val="000000" w:themeColor="text1"/>
          <w:sz w:val="28"/>
          <w:szCs w:val="28"/>
        </w:rPr>
      </w:pPr>
    </w:p>
    <w:p>
      <w:pPr>
        <w:spacing w:line="360" w:lineRule="auto"/>
        <w:ind w:firstLine="1391" w:firstLineChars="495"/>
        <w:rPr>
          <w:rFonts w:ascii="宋体" w:hAnsi="宋体"/>
          <w:b/>
          <w:bCs/>
          <w:color w:val="000000" w:themeColor="text1"/>
          <w:sz w:val="28"/>
          <w:szCs w:val="28"/>
        </w:rPr>
      </w:pPr>
    </w:p>
    <w:p>
      <w:pPr>
        <w:spacing w:line="360" w:lineRule="auto"/>
        <w:ind w:firstLine="1391" w:firstLineChars="495"/>
        <w:rPr>
          <w:rFonts w:ascii="宋体" w:hAnsi="宋体"/>
          <w:b/>
          <w:bCs/>
          <w:color w:val="000000" w:themeColor="text1"/>
          <w:sz w:val="28"/>
          <w:szCs w:val="28"/>
        </w:rPr>
      </w:pPr>
    </w:p>
    <w:p>
      <w:pPr>
        <w:spacing w:line="360" w:lineRule="auto"/>
        <w:ind w:firstLine="1391" w:firstLineChars="495"/>
        <w:rPr>
          <w:rFonts w:ascii="宋体" w:hAnsi="宋体"/>
          <w:b/>
          <w:bCs/>
          <w:color w:val="000000" w:themeColor="text1"/>
          <w:sz w:val="28"/>
          <w:szCs w:val="28"/>
        </w:rPr>
      </w:pPr>
    </w:p>
    <w:p>
      <w:pPr>
        <w:spacing w:line="360" w:lineRule="auto"/>
        <w:ind w:firstLine="1391" w:firstLineChars="495"/>
        <w:rPr>
          <w:rFonts w:ascii="宋体" w:hAnsi="宋体"/>
          <w:b/>
          <w:bCs/>
          <w:color w:val="000000" w:themeColor="text1"/>
          <w:sz w:val="28"/>
          <w:szCs w:val="28"/>
        </w:rPr>
      </w:pPr>
    </w:p>
    <w:p>
      <w:pPr>
        <w:spacing w:line="360" w:lineRule="auto"/>
        <w:ind w:firstLine="1391" w:firstLineChars="495"/>
        <w:rPr>
          <w:rFonts w:ascii="宋体" w:hAnsi="宋体"/>
          <w:b/>
          <w:bCs/>
          <w:color w:val="000000" w:themeColor="text1"/>
          <w:sz w:val="28"/>
          <w:szCs w:val="28"/>
        </w:rPr>
      </w:pPr>
    </w:p>
    <w:p>
      <w:pPr>
        <w:spacing w:line="360" w:lineRule="auto"/>
        <w:ind w:firstLine="1391" w:firstLineChars="495"/>
        <w:rPr>
          <w:rFonts w:ascii="宋体" w:hAnsi="宋体"/>
          <w:b/>
          <w:bCs/>
          <w:color w:val="000000" w:themeColor="text1"/>
          <w:sz w:val="28"/>
          <w:szCs w:val="28"/>
        </w:rPr>
      </w:pPr>
    </w:p>
    <w:p>
      <w:pPr>
        <w:spacing w:line="360" w:lineRule="auto"/>
        <w:ind w:firstLine="1391" w:firstLineChars="495"/>
        <w:rPr>
          <w:rFonts w:ascii="宋体" w:hAnsi="宋体"/>
          <w:b/>
          <w:bCs/>
          <w:color w:val="000000" w:themeColor="text1"/>
          <w:sz w:val="28"/>
          <w:szCs w:val="28"/>
        </w:rPr>
      </w:pPr>
    </w:p>
    <w:p>
      <w:pPr>
        <w:spacing w:line="360" w:lineRule="auto"/>
        <w:ind w:firstLine="1405" w:firstLineChars="500"/>
        <w:rPr>
          <w:rFonts w:ascii="宋体" w:hAnsi="宋体"/>
          <w:b/>
          <w:bCs/>
          <w:color w:val="000000" w:themeColor="text1"/>
          <w:sz w:val="28"/>
          <w:szCs w:val="28"/>
        </w:rPr>
      </w:pPr>
      <w:r>
        <w:rPr>
          <w:rFonts w:hint="eastAsia" w:ascii="宋体" w:hAnsi="宋体"/>
          <w:b/>
          <w:bCs/>
          <w:color w:val="000000" w:themeColor="text1"/>
          <w:sz w:val="28"/>
          <w:szCs w:val="28"/>
        </w:rPr>
        <w:t>招 标 人：</w:t>
      </w:r>
      <w:bookmarkStart w:id="2" w:name="EptNR_招标人名称1"/>
      <w:bookmarkEnd w:id="2"/>
    </w:p>
    <w:p>
      <w:pPr>
        <w:spacing w:line="360" w:lineRule="auto"/>
        <w:ind w:firstLine="1405" w:firstLineChars="500"/>
        <w:rPr>
          <w:rFonts w:ascii="宋体" w:hAnsi="宋体"/>
          <w:b/>
          <w:bCs/>
          <w:color w:val="000000" w:themeColor="text1"/>
          <w:sz w:val="28"/>
          <w:szCs w:val="28"/>
        </w:rPr>
      </w:pPr>
      <w:r>
        <w:rPr>
          <w:rFonts w:hint="eastAsia" w:ascii="宋体" w:hAnsi="宋体"/>
          <w:b/>
          <w:bCs/>
          <w:color w:val="000000" w:themeColor="text1"/>
          <w:sz w:val="28"/>
          <w:szCs w:val="28"/>
        </w:rPr>
        <w:t>招标代理机构：</w:t>
      </w:r>
      <w:bookmarkStart w:id="3" w:name="EptNR_招标代理机构1"/>
      <w:bookmarkEnd w:id="3"/>
      <w:r>
        <w:rPr>
          <w:rFonts w:hint="eastAsia" w:ascii="宋体" w:hAnsi="宋体"/>
          <w:b/>
          <w:bCs/>
          <w:color w:val="000000" w:themeColor="text1"/>
          <w:sz w:val="28"/>
          <w:szCs w:val="28"/>
          <w:u w:val="single"/>
        </w:rPr>
        <w:t>（单位电子签章）</w:t>
      </w:r>
    </w:p>
    <w:p>
      <w:pPr>
        <w:spacing w:line="360" w:lineRule="auto"/>
        <w:ind w:left="2"/>
        <w:jc w:val="center"/>
        <w:rPr>
          <w:b/>
          <w:bCs/>
          <w:color w:val="000000" w:themeColor="text1"/>
          <w:sz w:val="28"/>
        </w:rPr>
      </w:pPr>
    </w:p>
    <w:p>
      <w:pPr>
        <w:spacing w:line="360" w:lineRule="auto"/>
        <w:ind w:left="2"/>
        <w:jc w:val="center"/>
        <w:rPr>
          <w:b/>
          <w:bCs/>
          <w:color w:val="000000" w:themeColor="text1"/>
          <w:sz w:val="28"/>
        </w:rPr>
      </w:pPr>
    </w:p>
    <w:p>
      <w:pPr>
        <w:spacing w:line="360" w:lineRule="auto"/>
        <w:ind w:firstLine="4760" w:firstLineChars="1700"/>
        <w:rPr>
          <w:color w:val="000000" w:themeColor="text1"/>
        </w:rPr>
      </w:pPr>
      <w:bookmarkStart w:id="4" w:name="EptNR_招标文件填写时间年"/>
      <w:bookmarkEnd w:id="4"/>
      <w:r>
        <w:rPr>
          <w:rFonts w:hint="eastAsia" w:ascii="黑体" w:eastAsia="黑体" w:cs="黑体"/>
          <w:color w:val="000000" w:themeColor="text1"/>
          <w:sz w:val="28"/>
          <w:szCs w:val="28"/>
        </w:rPr>
        <w:t>年</w:t>
      </w:r>
      <w:bookmarkStart w:id="5" w:name="EptNR_招标文件填写时间月"/>
      <w:bookmarkEnd w:id="5"/>
      <w:r>
        <w:rPr>
          <w:rFonts w:hint="eastAsia" w:ascii="黑体" w:eastAsia="黑体" w:cs="黑体"/>
          <w:color w:val="000000" w:themeColor="text1"/>
          <w:sz w:val="28"/>
          <w:szCs w:val="28"/>
        </w:rPr>
        <w:t>月</w:t>
      </w:r>
      <w:bookmarkStart w:id="6" w:name="EptNR_招标文件填写时间日"/>
      <w:bookmarkEnd w:id="6"/>
      <w:r>
        <w:rPr>
          <w:rFonts w:hint="eastAsia" w:ascii="黑体" w:eastAsia="黑体" w:cs="黑体"/>
          <w:color w:val="000000" w:themeColor="text1"/>
          <w:sz w:val="28"/>
          <w:szCs w:val="28"/>
        </w:rPr>
        <w:t>日</w:t>
      </w:r>
    </w:p>
    <w:bookmarkEnd w:id="0"/>
    <w:p>
      <w:pPr>
        <w:widowControl/>
        <w:jc w:val="left"/>
        <w:rPr>
          <w:color w:val="000000" w:themeColor="text1"/>
        </w:rPr>
      </w:pPr>
      <w:r>
        <w:rPr>
          <w:color w:val="000000" w:themeColor="text1"/>
        </w:rPr>
        <w:br w:type="page"/>
      </w:r>
    </w:p>
    <w:p>
      <w:pPr>
        <w:spacing w:line="360" w:lineRule="auto"/>
        <w:rPr>
          <w:color w:val="000000" w:themeColor="text1"/>
        </w:rPr>
      </w:pPr>
    </w:p>
    <w:p>
      <w:pPr>
        <w:spacing w:line="360" w:lineRule="auto"/>
        <w:jc w:val="center"/>
        <w:rPr>
          <w:rFonts w:ascii="黑体" w:hAnsi="宋体" w:eastAsia="黑体"/>
          <w:b/>
          <w:color w:val="000000" w:themeColor="text1"/>
          <w:sz w:val="32"/>
          <w:szCs w:val="32"/>
        </w:rPr>
      </w:pPr>
      <w:bookmarkStart w:id="7" w:name="_Toc367615940"/>
      <w:r>
        <w:rPr>
          <w:rFonts w:hint="eastAsia" w:ascii="黑体" w:hAnsi="宋体" w:eastAsia="黑体"/>
          <w:b/>
          <w:color w:val="000000" w:themeColor="text1"/>
          <w:sz w:val="32"/>
          <w:szCs w:val="32"/>
        </w:rPr>
        <w:t>目  录</w:t>
      </w:r>
    </w:p>
    <w:p>
      <w:pPr>
        <w:pStyle w:val="30"/>
        <w:tabs>
          <w:tab w:val="right" w:leader="dot" w:pos="8776"/>
        </w:tabs>
        <w:rPr>
          <w:rFonts w:asciiTheme="minorHAnsi" w:hAnsiTheme="minorHAnsi" w:eastAsiaTheme="minorEastAsia" w:cstheme="minorBidi"/>
          <w:color w:val="000000" w:themeColor="text1"/>
          <w:szCs w:val="22"/>
        </w:rPr>
      </w:pPr>
      <w:r>
        <w:rPr>
          <w:rFonts w:ascii="宋体" w:hAnsi="宋体"/>
          <w:color w:val="000000" w:themeColor="text1"/>
        </w:rPr>
        <w:fldChar w:fldCharType="begin"/>
      </w:r>
      <w:r>
        <w:rPr>
          <w:rFonts w:ascii="宋体" w:hAnsi="宋体"/>
          <w:color w:val="000000" w:themeColor="text1"/>
        </w:rPr>
        <w:instrText xml:space="preserve"> TOC \o "1-3" \h \z \u </w:instrText>
      </w:r>
      <w:r>
        <w:rPr>
          <w:rFonts w:ascii="宋体" w:hAnsi="宋体"/>
          <w:color w:val="000000" w:themeColor="text1"/>
        </w:rPr>
        <w:fldChar w:fldCharType="separate"/>
      </w:r>
      <w:r>
        <w:fldChar w:fldCharType="begin"/>
      </w:r>
      <w:r>
        <w:instrText xml:space="preserve"> HYPERLINK \l "_Toc35165693" </w:instrText>
      </w:r>
      <w:r>
        <w:fldChar w:fldCharType="separate"/>
      </w:r>
      <w:r>
        <w:rPr>
          <w:rStyle w:val="49"/>
          <w:color w:val="000000" w:themeColor="text1"/>
        </w:rPr>
        <w:t>第一章 招标公告</w:t>
      </w:r>
      <w:r>
        <w:rPr>
          <w:color w:val="000000" w:themeColor="text1"/>
        </w:rPr>
        <w:tab/>
      </w:r>
      <w:r>
        <w:rPr>
          <w:color w:val="000000" w:themeColor="text1"/>
        </w:rPr>
        <w:fldChar w:fldCharType="begin"/>
      </w:r>
      <w:r>
        <w:rPr>
          <w:color w:val="000000" w:themeColor="text1"/>
        </w:rPr>
        <w:instrText xml:space="preserve"> PAGEREF _Toc35165693 \h </w:instrText>
      </w:r>
      <w:r>
        <w:rPr>
          <w:color w:val="000000" w:themeColor="text1"/>
        </w:rPr>
        <w:fldChar w:fldCharType="separate"/>
      </w:r>
      <w:r>
        <w:rPr>
          <w:color w:val="000000" w:themeColor="text1"/>
        </w:rPr>
        <w:t>1</w:t>
      </w:r>
      <w:r>
        <w:rPr>
          <w:color w:val="000000" w:themeColor="text1"/>
        </w:rPr>
        <w:fldChar w:fldCharType="end"/>
      </w:r>
      <w:r>
        <w:rPr>
          <w:color w:val="000000" w:themeColor="text1"/>
        </w:rPr>
        <w:fldChar w:fldCharType="end"/>
      </w:r>
    </w:p>
    <w:p>
      <w:pPr>
        <w:pStyle w:val="30"/>
        <w:tabs>
          <w:tab w:val="right" w:leader="dot" w:pos="8776"/>
        </w:tabs>
        <w:rPr>
          <w:rFonts w:asciiTheme="minorHAnsi" w:hAnsiTheme="minorHAnsi" w:eastAsiaTheme="minorEastAsia" w:cstheme="minorBidi"/>
          <w:color w:val="000000" w:themeColor="text1"/>
          <w:szCs w:val="22"/>
        </w:rPr>
      </w:pPr>
      <w:r>
        <w:fldChar w:fldCharType="begin"/>
      </w:r>
      <w:r>
        <w:instrText xml:space="preserve"> HYPERLINK \l "_Toc35165694" </w:instrText>
      </w:r>
      <w:r>
        <w:fldChar w:fldCharType="separate"/>
      </w:r>
      <w:r>
        <w:rPr>
          <w:rStyle w:val="49"/>
          <w:color w:val="000000" w:themeColor="text1"/>
        </w:rPr>
        <w:t>第二章 投标人须知</w:t>
      </w:r>
      <w:r>
        <w:rPr>
          <w:color w:val="000000" w:themeColor="text1"/>
        </w:rPr>
        <w:tab/>
      </w:r>
      <w:r>
        <w:rPr>
          <w:color w:val="000000" w:themeColor="text1"/>
        </w:rPr>
        <w:fldChar w:fldCharType="begin"/>
      </w:r>
      <w:r>
        <w:rPr>
          <w:color w:val="000000" w:themeColor="text1"/>
        </w:rPr>
        <w:instrText xml:space="preserve"> PAGEREF _Toc35165694 \h </w:instrText>
      </w:r>
      <w:r>
        <w:rPr>
          <w:color w:val="000000" w:themeColor="text1"/>
        </w:rPr>
        <w:fldChar w:fldCharType="separate"/>
      </w:r>
      <w:r>
        <w:rPr>
          <w:color w:val="000000" w:themeColor="text1"/>
        </w:rPr>
        <w:t>4</w:t>
      </w:r>
      <w:r>
        <w:rPr>
          <w:color w:val="000000" w:themeColor="text1"/>
        </w:rPr>
        <w:fldChar w:fldCharType="end"/>
      </w:r>
      <w:r>
        <w:rPr>
          <w:color w:val="000000" w:themeColor="text1"/>
        </w:rPr>
        <w:fldChar w:fldCharType="end"/>
      </w:r>
    </w:p>
    <w:p>
      <w:pPr>
        <w:pStyle w:val="35"/>
        <w:tabs>
          <w:tab w:val="right" w:leader="dot" w:pos="8776"/>
        </w:tabs>
        <w:rPr>
          <w:rFonts w:asciiTheme="minorHAnsi" w:hAnsiTheme="minorHAnsi" w:eastAsiaTheme="minorEastAsia" w:cstheme="minorBidi"/>
          <w:color w:val="000000" w:themeColor="text1"/>
          <w:szCs w:val="22"/>
        </w:rPr>
      </w:pPr>
      <w:r>
        <w:fldChar w:fldCharType="begin"/>
      </w:r>
      <w:r>
        <w:instrText xml:space="preserve"> HYPERLINK \l "_Toc35165695" </w:instrText>
      </w:r>
      <w:r>
        <w:fldChar w:fldCharType="separate"/>
      </w:r>
      <w:r>
        <w:rPr>
          <w:rStyle w:val="49"/>
          <w:color w:val="000000" w:themeColor="text1"/>
        </w:rPr>
        <w:t>投标人须知前附表</w:t>
      </w:r>
      <w:r>
        <w:rPr>
          <w:color w:val="000000" w:themeColor="text1"/>
        </w:rPr>
        <w:tab/>
      </w:r>
      <w:r>
        <w:rPr>
          <w:color w:val="000000" w:themeColor="text1"/>
        </w:rPr>
        <w:fldChar w:fldCharType="begin"/>
      </w:r>
      <w:r>
        <w:rPr>
          <w:color w:val="000000" w:themeColor="text1"/>
        </w:rPr>
        <w:instrText xml:space="preserve"> PAGEREF _Toc35165695 \h </w:instrText>
      </w:r>
      <w:r>
        <w:rPr>
          <w:color w:val="000000" w:themeColor="text1"/>
        </w:rPr>
        <w:fldChar w:fldCharType="separate"/>
      </w:r>
      <w:r>
        <w:rPr>
          <w:color w:val="000000" w:themeColor="text1"/>
        </w:rPr>
        <w:t>4</w:t>
      </w:r>
      <w:r>
        <w:rPr>
          <w:color w:val="000000" w:themeColor="text1"/>
        </w:rPr>
        <w:fldChar w:fldCharType="end"/>
      </w:r>
      <w:r>
        <w:rPr>
          <w:color w:val="000000" w:themeColor="text1"/>
        </w:rPr>
        <w:fldChar w:fldCharType="end"/>
      </w:r>
    </w:p>
    <w:p>
      <w:pPr>
        <w:pStyle w:val="35"/>
        <w:tabs>
          <w:tab w:val="right" w:leader="dot" w:pos="8776"/>
        </w:tabs>
        <w:rPr>
          <w:rFonts w:asciiTheme="minorHAnsi" w:hAnsiTheme="minorHAnsi" w:eastAsiaTheme="minorEastAsia" w:cstheme="minorBidi"/>
          <w:color w:val="000000" w:themeColor="text1"/>
          <w:szCs w:val="22"/>
        </w:rPr>
      </w:pPr>
      <w:r>
        <w:fldChar w:fldCharType="begin"/>
      </w:r>
      <w:r>
        <w:instrText xml:space="preserve"> HYPERLINK \l "_Toc35165696" </w:instrText>
      </w:r>
      <w:r>
        <w:fldChar w:fldCharType="separate"/>
      </w:r>
      <w:r>
        <w:rPr>
          <w:rStyle w:val="49"/>
          <w:color w:val="000000" w:themeColor="text1"/>
        </w:rPr>
        <w:t>1. 总则</w:t>
      </w:r>
      <w:r>
        <w:rPr>
          <w:color w:val="000000" w:themeColor="text1"/>
        </w:rPr>
        <w:tab/>
      </w:r>
      <w:r>
        <w:rPr>
          <w:color w:val="000000" w:themeColor="text1"/>
        </w:rPr>
        <w:fldChar w:fldCharType="begin"/>
      </w:r>
      <w:r>
        <w:rPr>
          <w:color w:val="000000" w:themeColor="text1"/>
        </w:rPr>
        <w:instrText xml:space="preserve"> PAGEREF _Toc35165696 \h </w:instrText>
      </w:r>
      <w:r>
        <w:rPr>
          <w:color w:val="000000" w:themeColor="text1"/>
        </w:rPr>
        <w:fldChar w:fldCharType="separate"/>
      </w:r>
      <w:r>
        <w:rPr>
          <w:color w:val="000000" w:themeColor="text1"/>
        </w:rPr>
        <w:t>11</w:t>
      </w:r>
      <w:r>
        <w:rPr>
          <w:color w:val="000000" w:themeColor="text1"/>
        </w:rPr>
        <w:fldChar w:fldCharType="end"/>
      </w:r>
      <w:r>
        <w:rPr>
          <w:color w:val="000000" w:themeColor="text1"/>
        </w:rPr>
        <w:fldChar w:fldCharType="end"/>
      </w:r>
    </w:p>
    <w:p>
      <w:pPr>
        <w:pStyle w:val="35"/>
        <w:tabs>
          <w:tab w:val="right" w:leader="dot" w:pos="8776"/>
        </w:tabs>
        <w:rPr>
          <w:rFonts w:asciiTheme="minorHAnsi" w:hAnsiTheme="minorHAnsi" w:eastAsiaTheme="minorEastAsia" w:cstheme="minorBidi"/>
          <w:color w:val="000000" w:themeColor="text1"/>
          <w:szCs w:val="22"/>
        </w:rPr>
      </w:pPr>
      <w:r>
        <w:fldChar w:fldCharType="begin"/>
      </w:r>
      <w:r>
        <w:instrText xml:space="preserve"> HYPERLINK \l "_Toc35165697" </w:instrText>
      </w:r>
      <w:r>
        <w:fldChar w:fldCharType="separate"/>
      </w:r>
      <w:r>
        <w:rPr>
          <w:rStyle w:val="49"/>
          <w:color w:val="000000" w:themeColor="text1"/>
        </w:rPr>
        <w:t>2. 招标文件</w:t>
      </w:r>
      <w:r>
        <w:rPr>
          <w:color w:val="000000" w:themeColor="text1"/>
        </w:rPr>
        <w:tab/>
      </w:r>
      <w:r>
        <w:rPr>
          <w:color w:val="000000" w:themeColor="text1"/>
        </w:rPr>
        <w:fldChar w:fldCharType="begin"/>
      </w:r>
      <w:r>
        <w:rPr>
          <w:color w:val="000000" w:themeColor="text1"/>
        </w:rPr>
        <w:instrText xml:space="preserve"> PAGEREF _Toc35165697 \h </w:instrText>
      </w:r>
      <w:r>
        <w:rPr>
          <w:color w:val="000000" w:themeColor="text1"/>
        </w:rPr>
        <w:fldChar w:fldCharType="separate"/>
      </w:r>
      <w:r>
        <w:rPr>
          <w:color w:val="000000" w:themeColor="text1"/>
        </w:rPr>
        <w:t>13</w:t>
      </w:r>
      <w:r>
        <w:rPr>
          <w:color w:val="000000" w:themeColor="text1"/>
        </w:rPr>
        <w:fldChar w:fldCharType="end"/>
      </w:r>
      <w:r>
        <w:rPr>
          <w:color w:val="000000" w:themeColor="text1"/>
        </w:rPr>
        <w:fldChar w:fldCharType="end"/>
      </w:r>
    </w:p>
    <w:p>
      <w:pPr>
        <w:pStyle w:val="35"/>
        <w:tabs>
          <w:tab w:val="right" w:leader="dot" w:pos="8776"/>
        </w:tabs>
        <w:rPr>
          <w:rFonts w:asciiTheme="minorHAnsi" w:hAnsiTheme="minorHAnsi" w:eastAsiaTheme="minorEastAsia" w:cstheme="minorBidi"/>
          <w:color w:val="000000" w:themeColor="text1"/>
          <w:szCs w:val="22"/>
        </w:rPr>
      </w:pPr>
      <w:r>
        <w:fldChar w:fldCharType="begin"/>
      </w:r>
      <w:r>
        <w:instrText xml:space="preserve"> HYPERLINK \l "_Toc35165698" </w:instrText>
      </w:r>
      <w:r>
        <w:fldChar w:fldCharType="separate"/>
      </w:r>
      <w:r>
        <w:rPr>
          <w:rStyle w:val="49"/>
          <w:color w:val="000000" w:themeColor="text1"/>
        </w:rPr>
        <w:t>3.投标文件</w:t>
      </w:r>
      <w:r>
        <w:rPr>
          <w:color w:val="000000" w:themeColor="text1"/>
        </w:rPr>
        <w:tab/>
      </w:r>
      <w:r>
        <w:rPr>
          <w:color w:val="000000" w:themeColor="text1"/>
        </w:rPr>
        <w:fldChar w:fldCharType="begin"/>
      </w:r>
      <w:r>
        <w:rPr>
          <w:color w:val="000000" w:themeColor="text1"/>
        </w:rPr>
        <w:instrText xml:space="preserve"> PAGEREF _Toc35165698 \h </w:instrText>
      </w:r>
      <w:r>
        <w:rPr>
          <w:color w:val="000000" w:themeColor="text1"/>
        </w:rPr>
        <w:fldChar w:fldCharType="separate"/>
      </w:r>
      <w:r>
        <w:rPr>
          <w:color w:val="000000" w:themeColor="text1"/>
        </w:rPr>
        <w:t>15</w:t>
      </w:r>
      <w:r>
        <w:rPr>
          <w:color w:val="000000" w:themeColor="text1"/>
        </w:rPr>
        <w:fldChar w:fldCharType="end"/>
      </w:r>
      <w:r>
        <w:rPr>
          <w:color w:val="000000" w:themeColor="text1"/>
        </w:rPr>
        <w:fldChar w:fldCharType="end"/>
      </w:r>
    </w:p>
    <w:p>
      <w:pPr>
        <w:pStyle w:val="35"/>
        <w:tabs>
          <w:tab w:val="right" w:leader="dot" w:pos="8776"/>
        </w:tabs>
        <w:rPr>
          <w:rFonts w:asciiTheme="minorHAnsi" w:hAnsiTheme="minorHAnsi" w:eastAsiaTheme="minorEastAsia" w:cstheme="minorBidi"/>
          <w:color w:val="000000" w:themeColor="text1"/>
          <w:szCs w:val="22"/>
        </w:rPr>
      </w:pPr>
      <w:r>
        <w:fldChar w:fldCharType="begin"/>
      </w:r>
      <w:r>
        <w:instrText xml:space="preserve"> HYPERLINK \l "_Toc35165699" </w:instrText>
      </w:r>
      <w:r>
        <w:fldChar w:fldCharType="separate"/>
      </w:r>
      <w:r>
        <w:rPr>
          <w:rStyle w:val="49"/>
          <w:color w:val="000000" w:themeColor="text1"/>
        </w:rPr>
        <w:t>4. 投标</w:t>
      </w:r>
      <w:r>
        <w:rPr>
          <w:color w:val="000000" w:themeColor="text1"/>
        </w:rPr>
        <w:tab/>
      </w:r>
      <w:r>
        <w:rPr>
          <w:color w:val="000000" w:themeColor="text1"/>
        </w:rPr>
        <w:fldChar w:fldCharType="begin"/>
      </w:r>
      <w:r>
        <w:rPr>
          <w:color w:val="000000" w:themeColor="text1"/>
        </w:rPr>
        <w:instrText xml:space="preserve"> PAGEREF _Toc35165699 \h </w:instrText>
      </w:r>
      <w:r>
        <w:rPr>
          <w:color w:val="000000" w:themeColor="text1"/>
        </w:rPr>
        <w:fldChar w:fldCharType="separate"/>
      </w:r>
      <w:r>
        <w:rPr>
          <w:color w:val="000000" w:themeColor="text1"/>
        </w:rPr>
        <w:t>17</w:t>
      </w:r>
      <w:r>
        <w:rPr>
          <w:color w:val="000000" w:themeColor="text1"/>
        </w:rPr>
        <w:fldChar w:fldCharType="end"/>
      </w:r>
      <w:r>
        <w:rPr>
          <w:color w:val="000000" w:themeColor="text1"/>
        </w:rPr>
        <w:fldChar w:fldCharType="end"/>
      </w:r>
    </w:p>
    <w:p>
      <w:pPr>
        <w:pStyle w:val="35"/>
        <w:tabs>
          <w:tab w:val="right" w:leader="dot" w:pos="8776"/>
        </w:tabs>
        <w:rPr>
          <w:rFonts w:asciiTheme="minorHAnsi" w:hAnsiTheme="minorHAnsi" w:eastAsiaTheme="minorEastAsia" w:cstheme="minorBidi"/>
          <w:color w:val="000000" w:themeColor="text1"/>
          <w:szCs w:val="22"/>
        </w:rPr>
      </w:pPr>
      <w:r>
        <w:fldChar w:fldCharType="begin"/>
      </w:r>
      <w:r>
        <w:instrText xml:space="preserve"> HYPERLINK \l "_Toc35165700" </w:instrText>
      </w:r>
      <w:r>
        <w:fldChar w:fldCharType="separate"/>
      </w:r>
      <w:r>
        <w:rPr>
          <w:rStyle w:val="49"/>
          <w:color w:val="000000" w:themeColor="text1"/>
        </w:rPr>
        <w:t>5. 开标</w:t>
      </w:r>
      <w:r>
        <w:rPr>
          <w:color w:val="000000" w:themeColor="text1"/>
        </w:rPr>
        <w:tab/>
      </w:r>
      <w:r>
        <w:rPr>
          <w:color w:val="000000" w:themeColor="text1"/>
        </w:rPr>
        <w:fldChar w:fldCharType="begin"/>
      </w:r>
      <w:r>
        <w:rPr>
          <w:color w:val="000000" w:themeColor="text1"/>
        </w:rPr>
        <w:instrText xml:space="preserve"> PAGEREF _Toc35165700 \h </w:instrText>
      </w:r>
      <w:r>
        <w:rPr>
          <w:color w:val="000000" w:themeColor="text1"/>
        </w:rPr>
        <w:fldChar w:fldCharType="separate"/>
      </w:r>
      <w:r>
        <w:rPr>
          <w:color w:val="000000" w:themeColor="text1"/>
        </w:rPr>
        <w:t>18</w:t>
      </w:r>
      <w:r>
        <w:rPr>
          <w:color w:val="000000" w:themeColor="text1"/>
        </w:rPr>
        <w:fldChar w:fldCharType="end"/>
      </w:r>
      <w:r>
        <w:rPr>
          <w:color w:val="000000" w:themeColor="text1"/>
        </w:rPr>
        <w:fldChar w:fldCharType="end"/>
      </w:r>
    </w:p>
    <w:p>
      <w:pPr>
        <w:pStyle w:val="35"/>
        <w:tabs>
          <w:tab w:val="right" w:leader="dot" w:pos="8776"/>
        </w:tabs>
        <w:rPr>
          <w:rFonts w:asciiTheme="minorHAnsi" w:hAnsiTheme="minorHAnsi" w:eastAsiaTheme="minorEastAsia" w:cstheme="minorBidi"/>
          <w:color w:val="000000" w:themeColor="text1"/>
          <w:szCs w:val="22"/>
        </w:rPr>
      </w:pPr>
      <w:r>
        <w:fldChar w:fldCharType="begin"/>
      </w:r>
      <w:r>
        <w:instrText xml:space="preserve"> HYPERLINK \l "_Toc35165701" </w:instrText>
      </w:r>
      <w:r>
        <w:fldChar w:fldCharType="separate"/>
      </w:r>
      <w:r>
        <w:rPr>
          <w:rStyle w:val="49"/>
          <w:color w:val="000000" w:themeColor="text1"/>
        </w:rPr>
        <w:t>6.评标</w:t>
      </w:r>
      <w:r>
        <w:rPr>
          <w:color w:val="000000" w:themeColor="text1"/>
        </w:rPr>
        <w:tab/>
      </w:r>
      <w:r>
        <w:rPr>
          <w:color w:val="000000" w:themeColor="text1"/>
        </w:rPr>
        <w:fldChar w:fldCharType="begin"/>
      </w:r>
      <w:r>
        <w:rPr>
          <w:color w:val="000000" w:themeColor="text1"/>
        </w:rPr>
        <w:instrText xml:space="preserve"> PAGEREF _Toc35165701 \h </w:instrText>
      </w:r>
      <w:r>
        <w:rPr>
          <w:color w:val="000000" w:themeColor="text1"/>
        </w:rPr>
        <w:fldChar w:fldCharType="separate"/>
      </w:r>
      <w:r>
        <w:rPr>
          <w:color w:val="000000" w:themeColor="text1"/>
        </w:rPr>
        <w:t>19</w:t>
      </w:r>
      <w:r>
        <w:rPr>
          <w:color w:val="000000" w:themeColor="text1"/>
        </w:rPr>
        <w:fldChar w:fldCharType="end"/>
      </w:r>
      <w:r>
        <w:rPr>
          <w:color w:val="000000" w:themeColor="text1"/>
        </w:rPr>
        <w:fldChar w:fldCharType="end"/>
      </w:r>
    </w:p>
    <w:p>
      <w:pPr>
        <w:pStyle w:val="35"/>
        <w:tabs>
          <w:tab w:val="right" w:leader="dot" w:pos="8776"/>
        </w:tabs>
        <w:rPr>
          <w:rFonts w:asciiTheme="minorHAnsi" w:hAnsiTheme="minorHAnsi" w:eastAsiaTheme="minorEastAsia" w:cstheme="minorBidi"/>
          <w:color w:val="000000" w:themeColor="text1"/>
          <w:szCs w:val="22"/>
        </w:rPr>
      </w:pPr>
      <w:r>
        <w:fldChar w:fldCharType="begin"/>
      </w:r>
      <w:r>
        <w:instrText xml:space="preserve"> HYPERLINK \l "_Toc35165702" </w:instrText>
      </w:r>
      <w:r>
        <w:fldChar w:fldCharType="separate"/>
      </w:r>
      <w:r>
        <w:rPr>
          <w:rStyle w:val="49"/>
          <w:color w:val="000000" w:themeColor="text1"/>
        </w:rPr>
        <w:t>7. 合同授予</w:t>
      </w:r>
      <w:r>
        <w:rPr>
          <w:color w:val="000000" w:themeColor="text1"/>
        </w:rPr>
        <w:tab/>
      </w:r>
      <w:r>
        <w:rPr>
          <w:color w:val="000000" w:themeColor="text1"/>
        </w:rPr>
        <w:fldChar w:fldCharType="begin"/>
      </w:r>
      <w:r>
        <w:rPr>
          <w:color w:val="000000" w:themeColor="text1"/>
        </w:rPr>
        <w:instrText xml:space="preserve"> PAGEREF _Toc35165702 \h </w:instrText>
      </w:r>
      <w:r>
        <w:rPr>
          <w:color w:val="000000" w:themeColor="text1"/>
        </w:rPr>
        <w:fldChar w:fldCharType="separate"/>
      </w:r>
      <w:r>
        <w:rPr>
          <w:color w:val="000000" w:themeColor="text1"/>
        </w:rPr>
        <w:t>19</w:t>
      </w:r>
      <w:r>
        <w:rPr>
          <w:color w:val="000000" w:themeColor="text1"/>
        </w:rPr>
        <w:fldChar w:fldCharType="end"/>
      </w:r>
      <w:r>
        <w:rPr>
          <w:color w:val="000000" w:themeColor="text1"/>
        </w:rPr>
        <w:fldChar w:fldCharType="end"/>
      </w:r>
    </w:p>
    <w:p>
      <w:pPr>
        <w:pStyle w:val="35"/>
        <w:tabs>
          <w:tab w:val="right" w:leader="dot" w:pos="8776"/>
        </w:tabs>
        <w:rPr>
          <w:rFonts w:asciiTheme="minorHAnsi" w:hAnsiTheme="minorHAnsi" w:eastAsiaTheme="minorEastAsia" w:cstheme="minorBidi"/>
          <w:color w:val="000000" w:themeColor="text1"/>
          <w:szCs w:val="22"/>
        </w:rPr>
      </w:pPr>
      <w:r>
        <w:fldChar w:fldCharType="begin"/>
      </w:r>
      <w:r>
        <w:instrText xml:space="preserve"> HYPERLINK \l "_Toc35165703" </w:instrText>
      </w:r>
      <w:r>
        <w:fldChar w:fldCharType="separate"/>
      </w:r>
      <w:r>
        <w:rPr>
          <w:rStyle w:val="49"/>
          <w:color w:val="000000" w:themeColor="text1"/>
        </w:rPr>
        <w:t>8. 重新招标和不再招标</w:t>
      </w:r>
      <w:r>
        <w:rPr>
          <w:color w:val="000000" w:themeColor="text1"/>
        </w:rPr>
        <w:tab/>
      </w:r>
      <w:r>
        <w:rPr>
          <w:color w:val="000000" w:themeColor="text1"/>
        </w:rPr>
        <w:fldChar w:fldCharType="begin"/>
      </w:r>
      <w:r>
        <w:rPr>
          <w:color w:val="000000" w:themeColor="text1"/>
        </w:rPr>
        <w:instrText xml:space="preserve"> PAGEREF _Toc35165703 \h </w:instrText>
      </w:r>
      <w:r>
        <w:rPr>
          <w:color w:val="000000" w:themeColor="text1"/>
        </w:rPr>
        <w:fldChar w:fldCharType="separate"/>
      </w:r>
      <w:r>
        <w:rPr>
          <w:color w:val="000000" w:themeColor="text1"/>
        </w:rPr>
        <w:t>20</w:t>
      </w:r>
      <w:r>
        <w:rPr>
          <w:color w:val="000000" w:themeColor="text1"/>
        </w:rPr>
        <w:fldChar w:fldCharType="end"/>
      </w:r>
      <w:r>
        <w:rPr>
          <w:color w:val="000000" w:themeColor="text1"/>
        </w:rPr>
        <w:fldChar w:fldCharType="end"/>
      </w:r>
    </w:p>
    <w:p>
      <w:pPr>
        <w:pStyle w:val="35"/>
        <w:tabs>
          <w:tab w:val="right" w:leader="dot" w:pos="8776"/>
        </w:tabs>
        <w:rPr>
          <w:rFonts w:asciiTheme="minorHAnsi" w:hAnsiTheme="minorHAnsi" w:eastAsiaTheme="minorEastAsia" w:cstheme="minorBidi"/>
          <w:color w:val="000000" w:themeColor="text1"/>
          <w:szCs w:val="22"/>
        </w:rPr>
      </w:pPr>
      <w:r>
        <w:fldChar w:fldCharType="begin"/>
      </w:r>
      <w:r>
        <w:instrText xml:space="preserve"> HYPERLINK \l "_Toc35165704" </w:instrText>
      </w:r>
      <w:r>
        <w:fldChar w:fldCharType="separate"/>
      </w:r>
      <w:r>
        <w:rPr>
          <w:rStyle w:val="49"/>
          <w:color w:val="000000" w:themeColor="text1"/>
        </w:rPr>
        <w:t>9. 纪律和监督</w:t>
      </w:r>
      <w:r>
        <w:rPr>
          <w:color w:val="000000" w:themeColor="text1"/>
        </w:rPr>
        <w:tab/>
      </w:r>
      <w:r>
        <w:rPr>
          <w:color w:val="000000" w:themeColor="text1"/>
        </w:rPr>
        <w:fldChar w:fldCharType="begin"/>
      </w:r>
      <w:r>
        <w:rPr>
          <w:color w:val="000000" w:themeColor="text1"/>
        </w:rPr>
        <w:instrText xml:space="preserve"> PAGEREF _Toc35165704 \h </w:instrText>
      </w:r>
      <w:r>
        <w:rPr>
          <w:color w:val="000000" w:themeColor="text1"/>
        </w:rPr>
        <w:fldChar w:fldCharType="separate"/>
      </w:r>
      <w:r>
        <w:rPr>
          <w:color w:val="000000" w:themeColor="text1"/>
        </w:rPr>
        <w:t>20</w:t>
      </w:r>
      <w:r>
        <w:rPr>
          <w:color w:val="000000" w:themeColor="text1"/>
        </w:rPr>
        <w:fldChar w:fldCharType="end"/>
      </w:r>
      <w:r>
        <w:rPr>
          <w:color w:val="000000" w:themeColor="text1"/>
        </w:rPr>
        <w:fldChar w:fldCharType="end"/>
      </w:r>
    </w:p>
    <w:p>
      <w:pPr>
        <w:pStyle w:val="35"/>
        <w:tabs>
          <w:tab w:val="right" w:leader="dot" w:pos="8776"/>
        </w:tabs>
        <w:rPr>
          <w:rFonts w:asciiTheme="minorHAnsi" w:hAnsiTheme="minorHAnsi" w:eastAsiaTheme="minorEastAsia" w:cstheme="minorBidi"/>
          <w:color w:val="000000" w:themeColor="text1"/>
          <w:szCs w:val="22"/>
        </w:rPr>
      </w:pPr>
      <w:r>
        <w:fldChar w:fldCharType="begin"/>
      </w:r>
      <w:r>
        <w:instrText xml:space="preserve"> HYPERLINK \l "_Toc35165705" </w:instrText>
      </w:r>
      <w:r>
        <w:fldChar w:fldCharType="separate"/>
      </w:r>
      <w:r>
        <w:rPr>
          <w:rStyle w:val="49"/>
          <w:color w:val="000000" w:themeColor="text1"/>
        </w:rPr>
        <w:t>10. 需要补充的其他内容</w:t>
      </w:r>
      <w:r>
        <w:rPr>
          <w:color w:val="000000" w:themeColor="text1"/>
        </w:rPr>
        <w:tab/>
      </w:r>
      <w:r>
        <w:rPr>
          <w:color w:val="000000" w:themeColor="text1"/>
        </w:rPr>
        <w:fldChar w:fldCharType="begin"/>
      </w:r>
      <w:r>
        <w:rPr>
          <w:color w:val="000000" w:themeColor="text1"/>
        </w:rPr>
        <w:instrText xml:space="preserve"> PAGEREF _Toc35165705 \h </w:instrText>
      </w:r>
      <w:r>
        <w:rPr>
          <w:color w:val="000000" w:themeColor="text1"/>
        </w:rPr>
        <w:fldChar w:fldCharType="separate"/>
      </w:r>
      <w:r>
        <w:rPr>
          <w:color w:val="000000" w:themeColor="text1"/>
        </w:rPr>
        <w:t>21</w:t>
      </w:r>
      <w:r>
        <w:rPr>
          <w:color w:val="000000" w:themeColor="text1"/>
        </w:rPr>
        <w:fldChar w:fldCharType="end"/>
      </w:r>
      <w:r>
        <w:rPr>
          <w:color w:val="000000" w:themeColor="text1"/>
        </w:rPr>
        <w:fldChar w:fldCharType="end"/>
      </w:r>
    </w:p>
    <w:p>
      <w:pPr>
        <w:pStyle w:val="30"/>
        <w:tabs>
          <w:tab w:val="right" w:leader="dot" w:pos="8776"/>
        </w:tabs>
        <w:rPr>
          <w:rFonts w:asciiTheme="minorHAnsi" w:hAnsiTheme="minorHAnsi" w:eastAsiaTheme="minorEastAsia" w:cstheme="minorBidi"/>
          <w:color w:val="000000" w:themeColor="text1"/>
          <w:szCs w:val="22"/>
        </w:rPr>
      </w:pPr>
      <w:r>
        <w:fldChar w:fldCharType="begin"/>
      </w:r>
      <w:r>
        <w:instrText xml:space="preserve"> HYPERLINK \l "_Toc35165706" </w:instrText>
      </w:r>
      <w:r>
        <w:fldChar w:fldCharType="separate"/>
      </w:r>
      <w:r>
        <w:rPr>
          <w:rStyle w:val="49"/>
          <w:color w:val="000000" w:themeColor="text1"/>
        </w:rPr>
        <w:t>第三章 评标办法（综合评估法）</w:t>
      </w:r>
      <w:r>
        <w:rPr>
          <w:color w:val="000000" w:themeColor="text1"/>
        </w:rPr>
        <w:tab/>
      </w:r>
      <w:r>
        <w:rPr>
          <w:color w:val="000000" w:themeColor="text1"/>
        </w:rPr>
        <w:fldChar w:fldCharType="begin"/>
      </w:r>
      <w:r>
        <w:rPr>
          <w:color w:val="000000" w:themeColor="text1"/>
        </w:rPr>
        <w:instrText xml:space="preserve"> PAGEREF _Toc35165706 \h </w:instrText>
      </w:r>
      <w:r>
        <w:rPr>
          <w:color w:val="000000" w:themeColor="text1"/>
        </w:rPr>
        <w:fldChar w:fldCharType="separate"/>
      </w:r>
      <w:r>
        <w:rPr>
          <w:color w:val="000000" w:themeColor="text1"/>
        </w:rPr>
        <w:t>28</w:t>
      </w:r>
      <w:r>
        <w:rPr>
          <w:color w:val="000000" w:themeColor="text1"/>
        </w:rPr>
        <w:fldChar w:fldCharType="end"/>
      </w:r>
      <w:r>
        <w:rPr>
          <w:color w:val="000000" w:themeColor="text1"/>
        </w:rPr>
        <w:fldChar w:fldCharType="end"/>
      </w:r>
    </w:p>
    <w:p>
      <w:pPr>
        <w:pStyle w:val="35"/>
        <w:tabs>
          <w:tab w:val="right" w:leader="dot" w:pos="8776"/>
        </w:tabs>
        <w:rPr>
          <w:rFonts w:asciiTheme="minorHAnsi" w:hAnsiTheme="minorHAnsi" w:eastAsiaTheme="minorEastAsia" w:cstheme="minorBidi"/>
          <w:color w:val="000000" w:themeColor="text1"/>
          <w:szCs w:val="22"/>
        </w:rPr>
      </w:pPr>
      <w:r>
        <w:fldChar w:fldCharType="begin"/>
      </w:r>
      <w:r>
        <w:instrText xml:space="preserve"> HYPERLINK \l "_Toc35165707" </w:instrText>
      </w:r>
      <w:r>
        <w:fldChar w:fldCharType="separate"/>
      </w:r>
      <w:r>
        <w:rPr>
          <w:rStyle w:val="49"/>
          <w:color w:val="000000" w:themeColor="text1"/>
        </w:rPr>
        <w:t>一、评标办法前附表</w:t>
      </w:r>
      <w:r>
        <w:rPr>
          <w:color w:val="000000" w:themeColor="text1"/>
        </w:rPr>
        <w:tab/>
      </w:r>
      <w:r>
        <w:rPr>
          <w:color w:val="000000" w:themeColor="text1"/>
        </w:rPr>
        <w:fldChar w:fldCharType="begin"/>
      </w:r>
      <w:r>
        <w:rPr>
          <w:color w:val="000000" w:themeColor="text1"/>
        </w:rPr>
        <w:instrText xml:space="preserve"> PAGEREF _Toc35165707 \h </w:instrText>
      </w:r>
      <w:r>
        <w:rPr>
          <w:color w:val="000000" w:themeColor="text1"/>
        </w:rPr>
        <w:fldChar w:fldCharType="separate"/>
      </w:r>
      <w:r>
        <w:rPr>
          <w:color w:val="000000" w:themeColor="text1"/>
        </w:rPr>
        <w:t>28</w:t>
      </w:r>
      <w:r>
        <w:rPr>
          <w:color w:val="000000" w:themeColor="text1"/>
        </w:rPr>
        <w:fldChar w:fldCharType="end"/>
      </w:r>
      <w:r>
        <w:rPr>
          <w:color w:val="000000" w:themeColor="text1"/>
        </w:rPr>
        <w:fldChar w:fldCharType="end"/>
      </w:r>
    </w:p>
    <w:p>
      <w:pPr>
        <w:pStyle w:val="35"/>
        <w:tabs>
          <w:tab w:val="right" w:leader="dot" w:pos="8776"/>
        </w:tabs>
        <w:rPr>
          <w:rFonts w:asciiTheme="minorHAnsi" w:hAnsiTheme="minorHAnsi" w:eastAsiaTheme="minorEastAsia" w:cstheme="minorBidi"/>
          <w:color w:val="000000" w:themeColor="text1"/>
          <w:szCs w:val="22"/>
        </w:rPr>
      </w:pPr>
      <w:r>
        <w:fldChar w:fldCharType="begin"/>
      </w:r>
      <w:r>
        <w:instrText xml:space="preserve"> HYPERLINK \l "_Toc35165708" </w:instrText>
      </w:r>
      <w:r>
        <w:fldChar w:fldCharType="separate"/>
      </w:r>
      <w:r>
        <w:rPr>
          <w:rStyle w:val="49"/>
          <w:color w:val="000000" w:themeColor="text1"/>
        </w:rPr>
        <w:t>二、综合评估法评标办法</w:t>
      </w:r>
      <w:r>
        <w:rPr>
          <w:color w:val="000000" w:themeColor="text1"/>
        </w:rPr>
        <w:tab/>
      </w:r>
      <w:r>
        <w:rPr>
          <w:color w:val="000000" w:themeColor="text1"/>
        </w:rPr>
        <w:fldChar w:fldCharType="begin"/>
      </w:r>
      <w:r>
        <w:rPr>
          <w:color w:val="000000" w:themeColor="text1"/>
        </w:rPr>
        <w:instrText xml:space="preserve"> PAGEREF _Toc35165708 \h </w:instrText>
      </w:r>
      <w:r>
        <w:rPr>
          <w:color w:val="000000" w:themeColor="text1"/>
        </w:rPr>
        <w:fldChar w:fldCharType="separate"/>
      </w:r>
      <w:r>
        <w:rPr>
          <w:color w:val="000000" w:themeColor="text1"/>
        </w:rPr>
        <w:t>33</w:t>
      </w:r>
      <w:r>
        <w:rPr>
          <w:color w:val="000000" w:themeColor="text1"/>
        </w:rPr>
        <w:fldChar w:fldCharType="end"/>
      </w:r>
      <w:r>
        <w:rPr>
          <w:color w:val="000000" w:themeColor="text1"/>
        </w:rPr>
        <w:fldChar w:fldCharType="end"/>
      </w:r>
    </w:p>
    <w:p>
      <w:pPr>
        <w:pStyle w:val="30"/>
        <w:tabs>
          <w:tab w:val="right" w:leader="dot" w:pos="8776"/>
        </w:tabs>
        <w:rPr>
          <w:rFonts w:asciiTheme="minorHAnsi" w:hAnsiTheme="minorHAnsi" w:eastAsiaTheme="minorEastAsia" w:cstheme="minorBidi"/>
          <w:color w:val="000000" w:themeColor="text1"/>
          <w:szCs w:val="22"/>
        </w:rPr>
      </w:pPr>
      <w:r>
        <w:fldChar w:fldCharType="begin"/>
      </w:r>
      <w:r>
        <w:instrText xml:space="preserve"> HYPERLINK \l "_Toc35165709" </w:instrText>
      </w:r>
      <w:r>
        <w:fldChar w:fldCharType="separate"/>
      </w:r>
      <w:r>
        <w:rPr>
          <w:rStyle w:val="49"/>
          <w:color w:val="000000" w:themeColor="text1"/>
        </w:rPr>
        <w:t>第四章  合同条款及格式</w:t>
      </w:r>
      <w:r>
        <w:rPr>
          <w:color w:val="000000" w:themeColor="text1"/>
        </w:rPr>
        <w:tab/>
      </w:r>
      <w:r>
        <w:rPr>
          <w:color w:val="000000" w:themeColor="text1"/>
        </w:rPr>
        <w:fldChar w:fldCharType="begin"/>
      </w:r>
      <w:r>
        <w:rPr>
          <w:color w:val="000000" w:themeColor="text1"/>
        </w:rPr>
        <w:instrText xml:space="preserve"> PAGEREF _Toc35165709 \h </w:instrText>
      </w:r>
      <w:r>
        <w:rPr>
          <w:color w:val="000000" w:themeColor="text1"/>
        </w:rPr>
        <w:fldChar w:fldCharType="separate"/>
      </w:r>
      <w:r>
        <w:rPr>
          <w:color w:val="000000" w:themeColor="text1"/>
        </w:rPr>
        <w:t>54</w:t>
      </w:r>
      <w:r>
        <w:rPr>
          <w:color w:val="000000" w:themeColor="text1"/>
        </w:rPr>
        <w:fldChar w:fldCharType="end"/>
      </w:r>
      <w:r>
        <w:rPr>
          <w:color w:val="000000" w:themeColor="text1"/>
        </w:rPr>
        <w:fldChar w:fldCharType="end"/>
      </w:r>
    </w:p>
    <w:p>
      <w:pPr>
        <w:pStyle w:val="35"/>
        <w:tabs>
          <w:tab w:val="right" w:leader="dot" w:pos="8776"/>
        </w:tabs>
        <w:rPr>
          <w:rFonts w:asciiTheme="minorHAnsi" w:hAnsiTheme="minorHAnsi" w:eastAsiaTheme="minorEastAsia" w:cstheme="minorBidi"/>
          <w:color w:val="000000" w:themeColor="text1"/>
          <w:szCs w:val="22"/>
        </w:rPr>
      </w:pPr>
      <w:r>
        <w:fldChar w:fldCharType="begin"/>
      </w:r>
      <w:r>
        <w:instrText xml:space="preserve"> HYPERLINK \l "_Toc35165710" </w:instrText>
      </w:r>
      <w:r>
        <w:fldChar w:fldCharType="separate"/>
      </w:r>
      <w:r>
        <w:rPr>
          <w:rStyle w:val="49"/>
          <w:color w:val="000000" w:themeColor="text1"/>
        </w:rPr>
        <w:t>第一部分 合同协议书</w:t>
      </w:r>
      <w:r>
        <w:rPr>
          <w:color w:val="000000" w:themeColor="text1"/>
        </w:rPr>
        <w:tab/>
      </w:r>
      <w:r>
        <w:rPr>
          <w:color w:val="000000" w:themeColor="text1"/>
        </w:rPr>
        <w:fldChar w:fldCharType="begin"/>
      </w:r>
      <w:r>
        <w:rPr>
          <w:color w:val="000000" w:themeColor="text1"/>
        </w:rPr>
        <w:instrText xml:space="preserve"> PAGEREF _Toc35165710 \h </w:instrText>
      </w:r>
      <w:r>
        <w:rPr>
          <w:color w:val="000000" w:themeColor="text1"/>
        </w:rPr>
        <w:fldChar w:fldCharType="separate"/>
      </w:r>
      <w:r>
        <w:rPr>
          <w:color w:val="000000" w:themeColor="text1"/>
        </w:rPr>
        <w:t>54</w:t>
      </w:r>
      <w:r>
        <w:rPr>
          <w:color w:val="000000" w:themeColor="text1"/>
        </w:rPr>
        <w:fldChar w:fldCharType="end"/>
      </w:r>
      <w:r>
        <w:rPr>
          <w:color w:val="000000" w:themeColor="text1"/>
        </w:rPr>
        <w:fldChar w:fldCharType="end"/>
      </w:r>
    </w:p>
    <w:p>
      <w:pPr>
        <w:pStyle w:val="35"/>
        <w:tabs>
          <w:tab w:val="right" w:leader="dot" w:pos="8776"/>
        </w:tabs>
        <w:rPr>
          <w:rFonts w:asciiTheme="minorHAnsi" w:hAnsiTheme="minorHAnsi" w:eastAsiaTheme="minorEastAsia" w:cstheme="minorBidi"/>
          <w:color w:val="000000" w:themeColor="text1"/>
          <w:szCs w:val="22"/>
        </w:rPr>
      </w:pPr>
      <w:r>
        <w:fldChar w:fldCharType="begin"/>
      </w:r>
      <w:r>
        <w:instrText xml:space="preserve"> HYPERLINK \l "_Toc35165711" </w:instrText>
      </w:r>
      <w:r>
        <w:fldChar w:fldCharType="separate"/>
      </w:r>
      <w:r>
        <w:rPr>
          <w:rStyle w:val="49"/>
          <w:color w:val="000000" w:themeColor="text1"/>
        </w:rPr>
        <w:t>第二部分 通用条款</w:t>
      </w:r>
      <w:r>
        <w:rPr>
          <w:color w:val="000000" w:themeColor="text1"/>
        </w:rPr>
        <w:tab/>
      </w:r>
      <w:r>
        <w:rPr>
          <w:color w:val="000000" w:themeColor="text1"/>
        </w:rPr>
        <w:fldChar w:fldCharType="begin"/>
      </w:r>
      <w:r>
        <w:rPr>
          <w:color w:val="000000" w:themeColor="text1"/>
        </w:rPr>
        <w:instrText xml:space="preserve"> PAGEREF _Toc35165711 \h </w:instrText>
      </w:r>
      <w:r>
        <w:rPr>
          <w:color w:val="000000" w:themeColor="text1"/>
        </w:rPr>
        <w:fldChar w:fldCharType="separate"/>
      </w:r>
      <w:r>
        <w:rPr>
          <w:color w:val="000000" w:themeColor="text1"/>
        </w:rPr>
        <w:t>59</w:t>
      </w:r>
      <w:r>
        <w:rPr>
          <w:color w:val="000000" w:themeColor="text1"/>
        </w:rPr>
        <w:fldChar w:fldCharType="end"/>
      </w:r>
      <w:r>
        <w:rPr>
          <w:color w:val="000000" w:themeColor="text1"/>
        </w:rPr>
        <w:fldChar w:fldCharType="end"/>
      </w:r>
    </w:p>
    <w:p>
      <w:pPr>
        <w:pStyle w:val="35"/>
        <w:tabs>
          <w:tab w:val="right" w:leader="dot" w:pos="8776"/>
        </w:tabs>
        <w:rPr>
          <w:rFonts w:asciiTheme="minorHAnsi" w:hAnsiTheme="minorHAnsi" w:eastAsiaTheme="minorEastAsia" w:cstheme="minorBidi"/>
          <w:color w:val="000000" w:themeColor="text1"/>
          <w:szCs w:val="22"/>
        </w:rPr>
      </w:pPr>
      <w:r>
        <w:fldChar w:fldCharType="begin"/>
      </w:r>
      <w:r>
        <w:instrText xml:space="preserve"> HYPERLINK \l "_Toc35165712" </w:instrText>
      </w:r>
      <w:r>
        <w:fldChar w:fldCharType="separate"/>
      </w:r>
      <w:r>
        <w:rPr>
          <w:rStyle w:val="49"/>
          <w:color w:val="000000" w:themeColor="text1"/>
        </w:rPr>
        <w:t>第三部分 专用合同条款</w:t>
      </w:r>
      <w:r>
        <w:rPr>
          <w:color w:val="000000" w:themeColor="text1"/>
        </w:rPr>
        <w:tab/>
      </w:r>
      <w:r>
        <w:rPr>
          <w:color w:val="000000" w:themeColor="text1"/>
        </w:rPr>
        <w:fldChar w:fldCharType="begin"/>
      </w:r>
      <w:r>
        <w:rPr>
          <w:color w:val="000000" w:themeColor="text1"/>
        </w:rPr>
        <w:instrText xml:space="preserve"> PAGEREF _Toc35165712 \h </w:instrText>
      </w:r>
      <w:r>
        <w:rPr>
          <w:color w:val="000000" w:themeColor="text1"/>
        </w:rPr>
        <w:fldChar w:fldCharType="separate"/>
      </w:r>
      <w:r>
        <w:rPr>
          <w:color w:val="000000" w:themeColor="text1"/>
        </w:rPr>
        <w:t>60</w:t>
      </w:r>
      <w:r>
        <w:rPr>
          <w:color w:val="000000" w:themeColor="text1"/>
        </w:rPr>
        <w:fldChar w:fldCharType="end"/>
      </w:r>
      <w:r>
        <w:rPr>
          <w:color w:val="000000" w:themeColor="text1"/>
        </w:rPr>
        <w:fldChar w:fldCharType="end"/>
      </w:r>
    </w:p>
    <w:p>
      <w:pPr>
        <w:pStyle w:val="30"/>
        <w:tabs>
          <w:tab w:val="right" w:leader="dot" w:pos="8776"/>
        </w:tabs>
        <w:rPr>
          <w:rFonts w:asciiTheme="minorHAnsi" w:hAnsiTheme="minorHAnsi" w:eastAsiaTheme="minorEastAsia" w:cstheme="minorBidi"/>
          <w:color w:val="000000" w:themeColor="text1"/>
          <w:szCs w:val="22"/>
        </w:rPr>
      </w:pPr>
      <w:r>
        <w:fldChar w:fldCharType="begin"/>
      </w:r>
      <w:r>
        <w:instrText xml:space="preserve"> HYPERLINK \l "_Toc35165713" </w:instrText>
      </w:r>
      <w:r>
        <w:fldChar w:fldCharType="separate"/>
      </w:r>
      <w:r>
        <w:rPr>
          <w:rStyle w:val="49"/>
          <w:color w:val="000000" w:themeColor="text1"/>
        </w:rPr>
        <w:t>第五章  工程量清单</w:t>
      </w:r>
      <w:r>
        <w:rPr>
          <w:color w:val="000000" w:themeColor="text1"/>
        </w:rPr>
        <w:tab/>
      </w:r>
      <w:r>
        <w:rPr>
          <w:color w:val="000000" w:themeColor="text1"/>
        </w:rPr>
        <w:fldChar w:fldCharType="begin"/>
      </w:r>
      <w:r>
        <w:rPr>
          <w:color w:val="000000" w:themeColor="text1"/>
        </w:rPr>
        <w:instrText xml:space="preserve"> PAGEREF _Toc35165713 \h </w:instrText>
      </w:r>
      <w:r>
        <w:rPr>
          <w:color w:val="000000" w:themeColor="text1"/>
        </w:rPr>
        <w:fldChar w:fldCharType="separate"/>
      </w:r>
      <w:r>
        <w:rPr>
          <w:color w:val="000000" w:themeColor="text1"/>
        </w:rPr>
        <w:t>108</w:t>
      </w:r>
      <w:r>
        <w:rPr>
          <w:color w:val="000000" w:themeColor="text1"/>
        </w:rPr>
        <w:fldChar w:fldCharType="end"/>
      </w:r>
      <w:r>
        <w:rPr>
          <w:color w:val="000000" w:themeColor="text1"/>
        </w:rPr>
        <w:fldChar w:fldCharType="end"/>
      </w:r>
    </w:p>
    <w:p>
      <w:pPr>
        <w:pStyle w:val="30"/>
        <w:tabs>
          <w:tab w:val="right" w:leader="dot" w:pos="8776"/>
        </w:tabs>
        <w:rPr>
          <w:rFonts w:asciiTheme="minorHAnsi" w:hAnsiTheme="minorHAnsi" w:eastAsiaTheme="minorEastAsia" w:cstheme="minorBidi"/>
          <w:color w:val="000000" w:themeColor="text1"/>
          <w:szCs w:val="22"/>
        </w:rPr>
      </w:pPr>
      <w:r>
        <w:fldChar w:fldCharType="begin"/>
      </w:r>
      <w:r>
        <w:instrText xml:space="preserve"> HYPERLINK \l "_Toc35165714" </w:instrText>
      </w:r>
      <w:r>
        <w:fldChar w:fldCharType="separate"/>
      </w:r>
      <w:r>
        <w:rPr>
          <w:rStyle w:val="49"/>
          <w:color w:val="000000" w:themeColor="text1"/>
        </w:rPr>
        <w:t>第六章图纸</w:t>
      </w:r>
      <w:r>
        <w:rPr>
          <w:color w:val="000000" w:themeColor="text1"/>
        </w:rPr>
        <w:tab/>
      </w:r>
      <w:r>
        <w:rPr>
          <w:color w:val="000000" w:themeColor="text1"/>
        </w:rPr>
        <w:fldChar w:fldCharType="begin"/>
      </w:r>
      <w:r>
        <w:rPr>
          <w:color w:val="000000" w:themeColor="text1"/>
        </w:rPr>
        <w:instrText xml:space="preserve"> PAGEREF _Toc35165714 \h </w:instrText>
      </w:r>
      <w:r>
        <w:rPr>
          <w:color w:val="000000" w:themeColor="text1"/>
        </w:rPr>
        <w:fldChar w:fldCharType="separate"/>
      </w:r>
      <w:r>
        <w:rPr>
          <w:color w:val="000000" w:themeColor="text1"/>
        </w:rPr>
        <w:t>109</w:t>
      </w:r>
      <w:r>
        <w:rPr>
          <w:color w:val="000000" w:themeColor="text1"/>
        </w:rPr>
        <w:fldChar w:fldCharType="end"/>
      </w:r>
      <w:r>
        <w:rPr>
          <w:color w:val="000000" w:themeColor="text1"/>
        </w:rPr>
        <w:fldChar w:fldCharType="end"/>
      </w:r>
    </w:p>
    <w:p>
      <w:pPr>
        <w:pStyle w:val="30"/>
        <w:tabs>
          <w:tab w:val="right" w:leader="dot" w:pos="8776"/>
        </w:tabs>
        <w:rPr>
          <w:rFonts w:asciiTheme="minorHAnsi" w:hAnsiTheme="minorHAnsi" w:eastAsiaTheme="minorEastAsia" w:cstheme="minorBidi"/>
          <w:color w:val="000000" w:themeColor="text1"/>
          <w:szCs w:val="22"/>
        </w:rPr>
      </w:pPr>
      <w:r>
        <w:fldChar w:fldCharType="begin"/>
      </w:r>
      <w:r>
        <w:instrText xml:space="preserve"> HYPERLINK \l "_Toc35165715" </w:instrText>
      </w:r>
      <w:r>
        <w:fldChar w:fldCharType="separate"/>
      </w:r>
      <w:r>
        <w:rPr>
          <w:rStyle w:val="49"/>
          <w:color w:val="000000" w:themeColor="text1"/>
        </w:rPr>
        <w:t>第七章技术标准和要求</w:t>
      </w:r>
      <w:r>
        <w:rPr>
          <w:color w:val="000000" w:themeColor="text1"/>
        </w:rPr>
        <w:tab/>
      </w:r>
      <w:r>
        <w:rPr>
          <w:color w:val="000000" w:themeColor="text1"/>
        </w:rPr>
        <w:fldChar w:fldCharType="begin"/>
      </w:r>
      <w:r>
        <w:rPr>
          <w:color w:val="000000" w:themeColor="text1"/>
        </w:rPr>
        <w:instrText xml:space="preserve"> PAGEREF _Toc35165715 \h </w:instrText>
      </w:r>
      <w:r>
        <w:rPr>
          <w:color w:val="000000" w:themeColor="text1"/>
        </w:rPr>
        <w:fldChar w:fldCharType="separate"/>
      </w:r>
      <w:r>
        <w:rPr>
          <w:color w:val="000000" w:themeColor="text1"/>
        </w:rPr>
        <w:t>111</w:t>
      </w:r>
      <w:r>
        <w:rPr>
          <w:color w:val="000000" w:themeColor="text1"/>
        </w:rPr>
        <w:fldChar w:fldCharType="end"/>
      </w:r>
      <w:r>
        <w:rPr>
          <w:color w:val="000000" w:themeColor="text1"/>
        </w:rPr>
        <w:fldChar w:fldCharType="end"/>
      </w:r>
    </w:p>
    <w:p>
      <w:pPr>
        <w:pStyle w:val="35"/>
        <w:tabs>
          <w:tab w:val="right" w:leader="dot" w:pos="8776"/>
        </w:tabs>
        <w:rPr>
          <w:rFonts w:asciiTheme="minorHAnsi" w:hAnsiTheme="minorHAnsi" w:eastAsiaTheme="minorEastAsia" w:cstheme="minorBidi"/>
          <w:color w:val="000000" w:themeColor="text1"/>
          <w:szCs w:val="22"/>
        </w:rPr>
      </w:pPr>
      <w:r>
        <w:fldChar w:fldCharType="begin"/>
      </w:r>
      <w:r>
        <w:instrText xml:space="preserve"> HYPERLINK \l "_Toc35165716" </w:instrText>
      </w:r>
      <w:r>
        <w:fldChar w:fldCharType="separate"/>
      </w:r>
      <w:r>
        <w:rPr>
          <w:rStyle w:val="49"/>
          <w:color w:val="000000" w:themeColor="text1"/>
        </w:rPr>
        <w:t>第一节  一般要求</w:t>
      </w:r>
      <w:r>
        <w:rPr>
          <w:color w:val="000000" w:themeColor="text1"/>
        </w:rPr>
        <w:tab/>
      </w:r>
      <w:r>
        <w:rPr>
          <w:color w:val="000000" w:themeColor="text1"/>
        </w:rPr>
        <w:fldChar w:fldCharType="begin"/>
      </w:r>
      <w:r>
        <w:rPr>
          <w:color w:val="000000" w:themeColor="text1"/>
        </w:rPr>
        <w:instrText xml:space="preserve"> PAGEREF _Toc35165716 \h </w:instrText>
      </w:r>
      <w:r>
        <w:rPr>
          <w:color w:val="000000" w:themeColor="text1"/>
        </w:rPr>
        <w:fldChar w:fldCharType="separate"/>
      </w:r>
      <w:r>
        <w:rPr>
          <w:color w:val="000000" w:themeColor="text1"/>
        </w:rPr>
        <w:t>111</w:t>
      </w:r>
      <w:r>
        <w:rPr>
          <w:color w:val="000000" w:themeColor="text1"/>
        </w:rPr>
        <w:fldChar w:fldCharType="end"/>
      </w:r>
      <w:r>
        <w:rPr>
          <w:color w:val="000000" w:themeColor="text1"/>
        </w:rPr>
        <w:fldChar w:fldCharType="end"/>
      </w:r>
    </w:p>
    <w:p>
      <w:pPr>
        <w:pStyle w:val="35"/>
        <w:tabs>
          <w:tab w:val="right" w:leader="dot" w:pos="8776"/>
        </w:tabs>
        <w:rPr>
          <w:rFonts w:asciiTheme="minorHAnsi" w:hAnsiTheme="minorHAnsi" w:eastAsiaTheme="minorEastAsia" w:cstheme="minorBidi"/>
          <w:color w:val="000000" w:themeColor="text1"/>
          <w:szCs w:val="22"/>
        </w:rPr>
      </w:pPr>
      <w:r>
        <w:fldChar w:fldCharType="begin"/>
      </w:r>
      <w:r>
        <w:instrText xml:space="preserve"> HYPERLINK \l "_Toc35165717" </w:instrText>
      </w:r>
      <w:r>
        <w:fldChar w:fldCharType="separate"/>
      </w:r>
      <w:r>
        <w:rPr>
          <w:rStyle w:val="49"/>
          <w:color w:val="000000" w:themeColor="text1"/>
        </w:rPr>
        <w:t>第二节  特殊技术标准和要求</w:t>
      </w:r>
      <w:r>
        <w:rPr>
          <w:color w:val="000000" w:themeColor="text1"/>
        </w:rPr>
        <w:tab/>
      </w:r>
      <w:r>
        <w:rPr>
          <w:color w:val="000000" w:themeColor="text1"/>
        </w:rPr>
        <w:fldChar w:fldCharType="begin"/>
      </w:r>
      <w:r>
        <w:rPr>
          <w:color w:val="000000" w:themeColor="text1"/>
        </w:rPr>
        <w:instrText xml:space="preserve"> PAGEREF _Toc35165717 \h </w:instrText>
      </w:r>
      <w:r>
        <w:rPr>
          <w:color w:val="000000" w:themeColor="text1"/>
        </w:rPr>
        <w:fldChar w:fldCharType="separate"/>
      </w:r>
      <w:r>
        <w:rPr>
          <w:color w:val="000000" w:themeColor="text1"/>
        </w:rPr>
        <w:t>136</w:t>
      </w:r>
      <w:r>
        <w:rPr>
          <w:color w:val="000000" w:themeColor="text1"/>
        </w:rPr>
        <w:fldChar w:fldCharType="end"/>
      </w:r>
      <w:r>
        <w:rPr>
          <w:color w:val="000000" w:themeColor="text1"/>
        </w:rPr>
        <w:fldChar w:fldCharType="end"/>
      </w:r>
    </w:p>
    <w:p>
      <w:pPr>
        <w:pStyle w:val="35"/>
        <w:tabs>
          <w:tab w:val="right" w:leader="dot" w:pos="8776"/>
        </w:tabs>
        <w:rPr>
          <w:rFonts w:asciiTheme="minorHAnsi" w:hAnsiTheme="minorHAnsi" w:eastAsiaTheme="minorEastAsia" w:cstheme="minorBidi"/>
          <w:color w:val="000000" w:themeColor="text1"/>
          <w:szCs w:val="22"/>
        </w:rPr>
      </w:pPr>
      <w:r>
        <w:fldChar w:fldCharType="begin"/>
      </w:r>
      <w:r>
        <w:instrText xml:space="preserve"> HYPERLINK \l "_Toc35165718" </w:instrText>
      </w:r>
      <w:r>
        <w:fldChar w:fldCharType="separate"/>
      </w:r>
      <w:r>
        <w:rPr>
          <w:rStyle w:val="49"/>
          <w:color w:val="000000" w:themeColor="text1"/>
        </w:rPr>
        <w:t>第三节  适用的国家、行业以及地方规范、标准和规程</w:t>
      </w:r>
      <w:r>
        <w:rPr>
          <w:color w:val="000000" w:themeColor="text1"/>
        </w:rPr>
        <w:tab/>
      </w:r>
      <w:r>
        <w:rPr>
          <w:color w:val="000000" w:themeColor="text1"/>
        </w:rPr>
        <w:fldChar w:fldCharType="begin"/>
      </w:r>
      <w:r>
        <w:rPr>
          <w:color w:val="000000" w:themeColor="text1"/>
        </w:rPr>
        <w:instrText xml:space="preserve"> PAGEREF _Toc35165718 \h </w:instrText>
      </w:r>
      <w:r>
        <w:rPr>
          <w:color w:val="000000" w:themeColor="text1"/>
        </w:rPr>
        <w:fldChar w:fldCharType="separate"/>
      </w:r>
      <w:r>
        <w:rPr>
          <w:color w:val="000000" w:themeColor="text1"/>
        </w:rPr>
        <w:t>138</w:t>
      </w:r>
      <w:r>
        <w:rPr>
          <w:color w:val="000000" w:themeColor="text1"/>
        </w:rPr>
        <w:fldChar w:fldCharType="end"/>
      </w:r>
      <w:r>
        <w:rPr>
          <w:color w:val="000000" w:themeColor="text1"/>
        </w:rPr>
        <w:fldChar w:fldCharType="end"/>
      </w:r>
    </w:p>
    <w:p>
      <w:pPr>
        <w:pStyle w:val="30"/>
        <w:tabs>
          <w:tab w:val="right" w:leader="dot" w:pos="8776"/>
        </w:tabs>
        <w:rPr>
          <w:rFonts w:asciiTheme="minorHAnsi" w:hAnsiTheme="minorHAnsi" w:eastAsiaTheme="minorEastAsia" w:cstheme="minorBidi"/>
          <w:color w:val="000000" w:themeColor="text1"/>
          <w:szCs w:val="22"/>
        </w:rPr>
      </w:pPr>
      <w:r>
        <w:fldChar w:fldCharType="begin"/>
      </w:r>
      <w:r>
        <w:instrText xml:space="preserve"> HYPERLINK \l "_Toc35165719" </w:instrText>
      </w:r>
      <w:r>
        <w:fldChar w:fldCharType="separate"/>
      </w:r>
      <w:r>
        <w:rPr>
          <w:rStyle w:val="49"/>
          <w:color w:val="000000" w:themeColor="text1"/>
        </w:rPr>
        <w:t>第八章  投标文件格式</w:t>
      </w:r>
      <w:r>
        <w:rPr>
          <w:color w:val="000000" w:themeColor="text1"/>
        </w:rPr>
        <w:tab/>
      </w:r>
      <w:r>
        <w:rPr>
          <w:color w:val="000000" w:themeColor="text1"/>
        </w:rPr>
        <w:fldChar w:fldCharType="begin"/>
      </w:r>
      <w:r>
        <w:rPr>
          <w:color w:val="000000" w:themeColor="text1"/>
        </w:rPr>
        <w:instrText xml:space="preserve"> PAGEREF _Toc35165719 \h </w:instrText>
      </w:r>
      <w:r>
        <w:rPr>
          <w:color w:val="000000" w:themeColor="text1"/>
        </w:rPr>
        <w:fldChar w:fldCharType="separate"/>
      </w:r>
      <w:r>
        <w:rPr>
          <w:color w:val="000000" w:themeColor="text1"/>
        </w:rPr>
        <w:t>140</w:t>
      </w:r>
      <w:r>
        <w:rPr>
          <w:color w:val="000000" w:themeColor="text1"/>
        </w:rPr>
        <w:fldChar w:fldCharType="end"/>
      </w:r>
      <w:r>
        <w:rPr>
          <w:color w:val="000000" w:themeColor="text1"/>
        </w:rPr>
        <w:fldChar w:fldCharType="end"/>
      </w:r>
    </w:p>
    <w:p>
      <w:pPr>
        <w:pStyle w:val="35"/>
        <w:tabs>
          <w:tab w:val="right" w:leader="dot" w:pos="8776"/>
        </w:tabs>
        <w:rPr>
          <w:rFonts w:asciiTheme="minorHAnsi" w:hAnsiTheme="minorHAnsi" w:eastAsiaTheme="minorEastAsia" w:cstheme="minorBidi"/>
          <w:color w:val="000000" w:themeColor="text1"/>
          <w:szCs w:val="22"/>
        </w:rPr>
      </w:pPr>
      <w:r>
        <w:fldChar w:fldCharType="begin"/>
      </w:r>
      <w:r>
        <w:instrText xml:space="preserve"> HYPERLINK \l "_Toc35165720" </w:instrText>
      </w:r>
      <w:r>
        <w:fldChar w:fldCharType="separate"/>
      </w:r>
      <w:r>
        <w:rPr>
          <w:rStyle w:val="49"/>
          <w:color w:val="000000" w:themeColor="text1"/>
        </w:rPr>
        <w:t>一、法定代表人申明</w:t>
      </w:r>
      <w:r>
        <w:rPr>
          <w:color w:val="000000" w:themeColor="text1"/>
        </w:rPr>
        <w:tab/>
      </w:r>
      <w:r>
        <w:rPr>
          <w:color w:val="000000" w:themeColor="text1"/>
        </w:rPr>
        <w:fldChar w:fldCharType="begin"/>
      </w:r>
      <w:r>
        <w:rPr>
          <w:color w:val="000000" w:themeColor="text1"/>
        </w:rPr>
        <w:instrText xml:space="preserve"> PAGEREF _Toc35165720 \h </w:instrText>
      </w:r>
      <w:r>
        <w:rPr>
          <w:color w:val="000000" w:themeColor="text1"/>
        </w:rPr>
        <w:fldChar w:fldCharType="separate"/>
      </w:r>
      <w:r>
        <w:rPr>
          <w:color w:val="000000" w:themeColor="text1"/>
        </w:rPr>
        <w:t>143</w:t>
      </w:r>
      <w:r>
        <w:rPr>
          <w:color w:val="000000" w:themeColor="text1"/>
        </w:rPr>
        <w:fldChar w:fldCharType="end"/>
      </w:r>
      <w:r>
        <w:rPr>
          <w:color w:val="000000" w:themeColor="text1"/>
        </w:rPr>
        <w:fldChar w:fldCharType="end"/>
      </w:r>
    </w:p>
    <w:p>
      <w:pPr>
        <w:pStyle w:val="35"/>
        <w:tabs>
          <w:tab w:val="right" w:leader="dot" w:pos="8776"/>
        </w:tabs>
        <w:rPr>
          <w:rFonts w:asciiTheme="minorHAnsi" w:hAnsiTheme="minorHAnsi" w:eastAsiaTheme="minorEastAsia" w:cstheme="minorBidi"/>
          <w:color w:val="000000" w:themeColor="text1"/>
          <w:szCs w:val="22"/>
        </w:rPr>
      </w:pPr>
      <w:r>
        <w:fldChar w:fldCharType="begin"/>
      </w:r>
      <w:r>
        <w:instrText xml:space="preserve"> HYPERLINK \l "_Toc35165721" </w:instrText>
      </w:r>
      <w:r>
        <w:fldChar w:fldCharType="separate"/>
      </w:r>
      <w:r>
        <w:rPr>
          <w:rStyle w:val="49"/>
          <w:color w:val="000000" w:themeColor="text1"/>
        </w:rPr>
        <w:t>二、投标人资格审查申请书</w:t>
      </w:r>
      <w:r>
        <w:rPr>
          <w:color w:val="000000" w:themeColor="text1"/>
        </w:rPr>
        <w:tab/>
      </w:r>
      <w:r>
        <w:rPr>
          <w:color w:val="000000" w:themeColor="text1"/>
        </w:rPr>
        <w:fldChar w:fldCharType="begin"/>
      </w:r>
      <w:r>
        <w:rPr>
          <w:color w:val="000000" w:themeColor="text1"/>
        </w:rPr>
        <w:instrText xml:space="preserve"> PAGEREF _Toc35165721 \h </w:instrText>
      </w:r>
      <w:r>
        <w:rPr>
          <w:color w:val="000000" w:themeColor="text1"/>
        </w:rPr>
        <w:fldChar w:fldCharType="separate"/>
      </w:r>
      <w:r>
        <w:rPr>
          <w:color w:val="000000" w:themeColor="text1"/>
        </w:rPr>
        <w:t>144</w:t>
      </w:r>
      <w:r>
        <w:rPr>
          <w:color w:val="000000" w:themeColor="text1"/>
        </w:rPr>
        <w:fldChar w:fldCharType="end"/>
      </w:r>
      <w:r>
        <w:rPr>
          <w:color w:val="000000" w:themeColor="text1"/>
        </w:rPr>
        <w:fldChar w:fldCharType="end"/>
      </w:r>
    </w:p>
    <w:p>
      <w:pPr>
        <w:pStyle w:val="35"/>
        <w:tabs>
          <w:tab w:val="right" w:leader="dot" w:pos="8776"/>
        </w:tabs>
        <w:rPr>
          <w:rFonts w:asciiTheme="minorHAnsi" w:hAnsiTheme="minorHAnsi" w:eastAsiaTheme="minorEastAsia" w:cstheme="minorBidi"/>
          <w:color w:val="000000" w:themeColor="text1"/>
          <w:szCs w:val="22"/>
        </w:rPr>
      </w:pPr>
      <w:r>
        <w:fldChar w:fldCharType="begin"/>
      </w:r>
      <w:r>
        <w:instrText xml:space="preserve"> HYPERLINK \l "_Toc35165722" </w:instrText>
      </w:r>
      <w:r>
        <w:fldChar w:fldCharType="separate"/>
      </w:r>
      <w:r>
        <w:rPr>
          <w:rStyle w:val="49"/>
          <w:color w:val="000000" w:themeColor="text1"/>
        </w:rPr>
        <w:t>三、商务标部分</w:t>
      </w:r>
      <w:r>
        <w:rPr>
          <w:color w:val="000000" w:themeColor="text1"/>
        </w:rPr>
        <w:tab/>
      </w:r>
      <w:r>
        <w:rPr>
          <w:color w:val="000000" w:themeColor="text1"/>
        </w:rPr>
        <w:fldChar w:fldCharType="begin"/>
      </w:r>
      <w:r>
        <w:rPr>
          <w:color w:val="000000" w:themeColor="text1"/>
        </w:rPr>
        <w:instrText xml:space="preserve"> PAGEREF _Toc35165722 \h </w:instrText>
      </w:r>
      <w:r>
        <w:rPr>
          <w:color w:val="000000" w:themeColor="text1"/>
        </w:rPr>
        <w:fldChar w:fldCharType="separate"/>
      </w:r>
      <w:r>
        <w:rPr>
          <w:color w:val="000000" w:themeColor="text1"/>
        </w:rPr>
        <w:t>160</w:t>
      </w:r>
      <w:r>
        <w:rPr>
          <w:color w:val="000000" w:themeColor="text1"/>
        </w:rPr>
        <w:fldChar w:fldCharType="end"/>
      </w:r>
      <w:r>
        <w:rPr>
          <w:color w:val="000000" w:themeColor="text1"/>
        </w:rPr>
        <w:fldChar w:fldCharType="end"/>
      </w:r>
    </w:p>
    <w:p>
      <w:pPr>
        <w:pStyle w:val="22"/>
        <w:tabs>
          <w:tab w:val="right" w:leader="dot" w:pos="8776"/>
        </w:tabs>
        <w:rPr>
          <w:rFonts w:asciiTheme="minorHAnsi" w:hAnsiTheme="minorHAnsi" w:eastAsiaTheme="minorEastAsia" w:cstheme="minorBidi"/>
          <w:color w:val="000000" w:themeColor="text1"/>
          <w:szCs w:val="22"/>
        </w:rPr>
      </w:pPr>
      <w:r>
        <w:fldChar w:fldCharType="begin"/>
      </w:r>
      <w:r>
        <w:instrText xml:space="preserve"> HYPERLINK \l "_Toc35165723" </w:instrText>
      </w:r>
      <w:r>
        <w:fldChar w:fldCharType="separate"/>
      </w:r>
      <w:r>
        <w:rPr>
          <w:rStyle w:val="49"/>
          <w:color w:val="000000" w:themeColor="text1"/>
        </w:rPr>
        <w:t>（一）投标函及投标函附录</w:t>
      </w:r>
      <w:r>
        <w:rPr>
          <w:color w:val="000000" w:themeColor="text1"/>
        </w:rPr>
        <w:tab/>
      </w:r>
      <w:r>
        <w:rPr>
          <w:color w:val="000000" w:themeColor="text1"/>
        </w:rPr>
        <w:fldChar w:fldCharType="begin"/>
      </w:r>
      <w:r>
        <w:rPr>
          <w:color w:val="000000" w:themeColor="text1"/>
        </w:rPr>
        <w:instrText xml:space="preserve"> PAGEREF _Toc35165723 \h </w:instrText>
      </w:r>
      <w:r>
        <w:rPr>
          <w:color w:val="000000" w:themeColor="text1"/>
        </w:rPr>
        <w:fldChar w:fldCharType="separate"/>
      </w:r>
      <w:r>
        <w:rPr>
          <w:color w:val="000000" w:themeColor="text1"/>
        </w:rPr>
        <w:t>160</w:t>
      </w:r>
      <w:r>
        <w:rPr>
          <w:color w:val="000000" w:themeColor="text1"/>
        </w:rPr>
        <w:fldChar w:fldCharType="end"/>
      </w:r>
      <w:r>
        <w:rPr>
          <w:color w:val="000000" w:themeColor="text1"/>
        </w:rPr>
        <w:fldChar w:fldCharType="end"/>
      </w:r>
    </w:p>
    <w:p>
      <w:pPr>
        <w:pStyle w:val="22"/>
        <w:tabs>
          <w:tab w:val="right" w:leader="dot" w:pos="8776"/>
        </w:tabs>
        <w:rPr>
          <w:rFonts w:asciiTheme="minorHAnsi" w:hAnsiTheme="minorHAnsi" w:eastAsiaTheme="minorEastAsia" w:cstheme="minorBidi"/>
          <w:color w:val="000000" w:themeColor="text1"/>
          <w:szCs w:val="22"/>
        </w:rPr>
      </w:pPr>
      <w:r>
        <w:fldChar w:fldCharType="begin"/>
      </w:r>
      <w:r>
        <w:instrText xml:space="preserve"> HYPERLINK \l "_Toc35165724" </w:instrText>
      </w:r>
      <w:r>
        <w:fldChar w:fldCharType="separate"/>
      </w:r>
      <w:r>
        <w:rPr>
          <w:rStyle w:val="49"/>
          <w:color w:val="000000" w:themeColor="text1"/>
        </w:rPr>
        <w:t>（二）已标价工程量清单</w:t>
      </w:r>
      <w:r>
        <w:rPr>
          <w:color w:val="000000" w:themeColor="text1"/>
        </w:rPr>
        <w:tab/>
      </w:r>
      <w:r>
        <w:rPr>
          <w:color w:val="000000" w:themeColor="text1"/>
        </w:rPr>
        <w:fldChar w:fldCharType="begin"/>
      </w:r>
      <w:r>
        <w:rPr>
          <w:color w:val="000000" w:themeColor="text1"/>
        </w:rPr>
        <w:instrText xml:space="preserve"> PAGEREF _Toc35165724 \h </w:instrText>
      </w:r>
      <w:r>
        <w:rPr>
          <w:color w:val="000000" w:themeColor="text1"/>
        </w:rPr>
        <w:fldChar w:fldCharType="separate"/>
      </w:r>
      <w:r>
        <w:rPr>
          <w:color w:val="000000" w:themeColor="text1"/>
        </w:rPr>
        <w:t>161</w:t>
      </w:r>
      <w:r>
        <w:rPr>
          <w:color w:val="000000" w:themeColor="text1"/>
        </w:rPr>
        <w:fldChar w:fldCharType="end"/>
      </w:r>
      <w:r>
        <w:rPr>
          <w:color w:val="000000" w:themeColor="text1"/>
        </w:rPr>
        <w:fldChar w:fldCharType="end"/>
      </w:r>
    </w:p>
    <w:p>
      <w:pPr>
        <w:pStyle w:val="22"/>
        <w:tabs>
          <w:tab w:val="right" w:leader="dot" w:pos="8776"/>
        </w:tabs>
        <w:rPr>
          <w:rFonts w:asciiTheme="minorHAnsi" w:hAnsiTheme="minorHAnsi" w:eastAsiaTheme="minorEastAsia" w:cstheme="minorBidi"/>
          <w:color w:val="000000" w:themeColor="text1"/>
          <w:szCs w:val="22"/>
        </w:rPr>
      </w:pPr>
      <w:r>
        <w:fldChar w:fldCharType="begin"/>
      </w:r>
      <w:r>
        <w:instrText xml:space="preserve"> HYPERLINK \l "_Toc35165725" </w:instrText>
      </w:r>
      <w:r>
        <w:fldChar w:fldCharType="separate"/>
      </w:r>
      <w:r>
        <w:rPr>
          <w:rStyle w:val="49"/>
          <w:color w:val="000000" w:themeColor="text1"/>
        </w:rPr>
        <w:t>（三）拟分包计划表</w:t>
      </w:r>
      <w:r>
        <w:rPr>
          <w:color w:val="000000" w:themeColor="text1"/>
        </w:rPr>
        <w:tab/>
      </w:r>
      <w:r>
        <w:rPr>
          <w:color w:val="000000" w:themeColor="text1"/>
        </w:rPr>
        <w:fldChar w:fldCharType="begin"/>
      </w:r>
      <w:r>
        <w:rPr>
          <w:color w:val="000000" w:themeColor="text1"/>
        </w:rPr>
        <w:instrText xml:space="preserve"> PAGEREF _Toc35165725 \h </w:instrText>
      </w:r>
      <w:r>
        <w:rPr>
          <w:color w:val="000000" w:themeColor="text1"/>
        </w:rPr>
        <w:fldChar w:fldCharType="separate"/>
      </w:r>
      <w:r>
        <w:rPr>
          <w:color w:val="000000" w:themeColor="text1"/>
        </w:rPr>
        <w:t>163</w:t>
      </w:r>
      <w:r>
        <w:rPr>
          <w:color w:val="000000" w:themeColor="text1"/>
        </w:rPr>
        <w:fldChar w:fldCharType="end"/>
      </w:r>
      <w:r>
        <w:rPr>
          <w:color w:val="000000" w:themeColor="text1"/>
        </w:rPr>
        <w:fldChar w:fldCharType="end"/>
      </w:r>
    </w:p>
    <w:p>
      <w:pPr>
        <w:pStyle w:val="22"/>
        <w:tabs>
          <w:tab w:val="right" w:leader="dot" w:pos="8776"/>
        </w:tabs>
        <w:rPr>
          <w:rFonts w:asciiTheme="minorHAnsi" w:hAnsiTheme="minorHAnsi" w:eastAsiaTheme="minorEastAsia" w:cstheme="minorBidi"/>
          <w:color w:val="000000" w:themeColor="text1"/>
          <w:szCs w:val="22"/>
        </w:rPr>
      </w:pPr>
      <w:r>
        <w:fldChar w:fldCharType="begin"/>
      </w:r>
      <w:r>
        <w:instrText xml:space="preserve"> HYPERLINK \l "_Toc35165726" </w:instrText>
      </w:r>
      <w:r>
        <w:fldChar w:fldCharType="separate"/>
      </w:r>
      <w:r>
        <w:rPr>
          <w:rStyle w:val="49"/>
          <w:color w:val="000000" w:themeColor="text1"/>
        </w:rPr>
        <w:t>（四）承诺书</w:t>
      </w:r>
      <w:r>
        <w:rPr>
          <w:color w:val="000000" w:themeColor="text1"/>
        </w:rPr>
        <w:tab/>
      </w:r>
      <w:r>
        <w:rPr>
          <w:color w:val="000000" w:themeColor="text1"/>
        </w:rPr>
        <w:fldChar w:fldCharType="begin"/>
      </w:r>
      <w:r>
        <w:rPr>
          <w:color w:val="000000" w:themeColor="text1"/>
        </w:rPr>
        <w:instrText xml:space="preserve"> PAGEREF _Toc35165726 \h </w:instrText>
      </w:r>
      <w:r>
        <w:rPr>
          <w:color w:val="000000" w:themeColor="text1"/>
        </w:rPr>
        <w:fldChar w:fldCharType="separate"/>
      </w:r>
      <w:r>
        <w:rPr>
          <w:color w:val="000000" w:themeColor="text1"/>
        </w:rPr>
        <w:t>164</w:t>
      </w:r>
      <w:r>
        <w:rPr>
          <w:color w:val="000000" w:themeColor="text1"/>
        </w:rPr>
        <w:fldChar w:fldCharType="end"/>
      </w:r>
      <w:r>
        <w:rPr>
          <w:color w:val="000000" w:themeColor="text1"/>
        </w:rPr>
        <w:fldChar w:fldCharType="end"/>
      </w:r>
    </w:p>
    <w:p>
      <w:pPr>
        <w:pStyle w:val="22"/>
        <w:tabs>
          <w:tab w:val="right" w:leader="dot" w:pos="8776"/>
        </w:tabs>
        <w:rPr>
          <w:rFonts w:asciiTheme="minorHAnsi" w:hAnsiTheme="minorHAnsi" w:eastAsiaTheme="minorEastAsia" w:cstheme="minorBidi"/>
          <w:color w:val="000000" w:themeColor="text1"/>
          <w:szCs w:val="22"/>
        </w:rPr>
      </w:pPr>
      <w:r>
        <w:fldChar w:fldCharType="begin"/>
      </w:r>
      <w:r>
        <w:instrText xml:space="preserve"> HYPERLINK \l "_Toc35165727" </w:instrText>
      </w:r>
      <w:r>
        <w:fldChar w:fldCharType="separate"/>
      </w:r>
      <w:r>
        <w:rPr>
          <w:rStyle w:val="49"/>
          <w:color w:val="000000" w:themeColor="text1"/>
        </w:rPr>
        <w:t>（五）其他材料</w:t>
      </w:r>
      <w:r>
        <w:rPr>
          <w:color w:val="000000" w:themeColor="text1"/>
        </w:rPr>
        <w:tab/>
      </w:r>
      <w:r>
        <w:rPr>
          <w:color w:val="000000" w:themeColor="text1"/>
        </w:rPr>
        <w:fldChar w:fldCharType="begin"/>
      </w:r>
      <w:r>
        <w:rPr>
          <w:color w:val="000000" w:themeColor="text1"/>
        </w:rPr>
        <w:instrText xml:space="preserve"> PAGEREF _Toc35165727 \h </w:instrText>
      </w:r>
      <w:r>
        <w:rPr>
          <w:color w:val="000000" w:themeColor="text1"/>
        </w:rPr>
        <w:fldChar w:fldCharType="separate"/>
      </w:r>
      <w:r>
        <w:rPr>
          <w:color w:val="000000" w:themeColor="text1"/>
        </w:rPr>
        <w:t>167</w:t>
      </w:r>
      <w:r>
        <w:rPr>
          <w:color w:val="000000" w:themeColor="text1"/>
        </w:rPr>
        <w:fldChar w:fldCharType="end"/>
      </w:r>
      <w:r>
        <w:rPr>
          <w:color w:val="000000" w:themeColor="text1"/>
        </w:rPr>
        <w:fldChar w:fldCharType="end"/>
      </w:r>
    </w:p>
    <w:p>
      <w:pPr>
        <w:pStyle w:val="35"/>
        <w:tabs>
          <w:tab w:val="right" w:leader="dot" w:pos="8776"/>
        </w:tabs>
        <w:rPr>
          <w:rFonts w:asciiTheme="minorHAnsi" w:hAnsiTheme="minorHAnsi" w:eastAsiaTheme="minorEastAsia" w:cstheme="minorBidi"/>
          <w:color w:val="000000" w:themeColor="text1"/>
          <w:szCs w:val="22"/>
        </w:rPr>
      </w:pPr>
      <w:r>
        <w:fldChar w:fldCharType="begin"/>
      </w:r>
      <w:r>
        <w:instrText xml:space="preserve"> HYPERLINK \l "_Toc35165728" </w:instrText>
      </w:r>
      <w:r>
        <w:fldChar w:fldCharType="separate"/>
      </w:r>
      <w:r>
        <w:rPr>
          <w:rStyle w:val="49"/>
          <w:color w:val="000000" w:themeColor="text1"/>
        </w:rPr>
        <w:t>四、技术标</w:t>
      </w:r>
      <w:r>
        <w:rPr>
          <w:color w:val="000000" w:themeColor="text1"/>
        </w:rPr>
        <w:tab/>
      </w:r>
      <w:r>
        <w:rPr>
          <w:color w:val="000000" w:themeColor="text1"/>
        </w:rPr>
        <w:fldChar w:fldCharType="begin"/>
      </w:r>
      <w:r>
        <w:rPr>
          <w:color w:val="000000" w:themeColor="text1"/>
        </w:rPr>
        <w:instrText xml:space="preserve"> PAGEREF _Toc35165728 \h </w:instrText>
      </w:r>
      <w:r>
        <w:rPr>
          <w:color w:val="000000" w:themeColor="text1"/>
        </w:rPr>
        <w:fldChar w:fldCharType="separate"/>
      </w:r>
      <w:r>
        <w:rPr>
          <w:color w:val="000000" w:themeColor="text1"/>
        </w:rPr>
        <w:t>168</w:t>
      </w:r>
      <w:r>
        <w:rPr>
          <w:color w:val="000000" w:themeColor="text1"/>
        </w:rPr>
        <w:fldChar w:fldCharType="end"/>
      </w:r>
      <w:r>
        <w:rPr>
          <w:color w:val="000000" w:themeColor="text1"/>
        </w:rPr>
        <w:fldChar w:fldCharType="end"/>
      </w:r>
    </w:p>
    <w:p>
      <w:pPr>
        <w:pStyle w:val="35"/>
        <w:tabs>
          <w:tab w:val="right" w:leader="dot" w:pos="8776"/>
        </w:tabs>
        <w:rPr>
          <w:rFonts w:ascii="宋体" w:hAnsi="宋体"/>
          <w:b/>
          <w:color w:val="000000" w:themeColor="text1"/>
        </w:rPr>
        <w:sectPr>
          <w:headerReference r:id="rId4" w:type="first"/>
          <w:footerReference r:id="rId5" w:type="first"/>
          <w:headerReference r:id="rId3" w:type="default"/>
          <w:pgSz w:w="11906" w:h="16838"/>
          <w:pgMar w:top="1418" w:right="1418" w:bottom="1418" w:left="1418" w:header="851" w:footer="992" w:gutter="284"/>
          <w:cols w:space="720" w:num="1"/>
          <w:docGrid w:type="lines" w:linePitch="312" w:charSpace="0"/>
        </w:sectPr>
      </w:pPr>
      <w:r>
        <w:rPr>
          <w:rFonts w:ascii="宋体" w:hAnsi="宋体"/>
          <w:color w:val="000000" w:themeColor="text1"/>
        </w:rPr>
        <w:fldChar w:fldCharType="end"/>
      </w:r>
    </w:p>
    <w:bookmarkEnd w:id="7"/>
    <w:p>
      <w:pPr>
        <w:pStyle w:val="2"/>
        <w:jc w:val="center"/>
        <w:rPr>
          <w:color w:val="000000" w:themeColor="text1"/>
        </w:rPr>
      </w:pPr>
      <w:bookmarkStart w:id="8" w:name="_Toc521085055"/>
      <w:bookmarkStart w:id="9" w:name="_Toc35165693"/>
      <w:r>
        <w:rPr>
          <w:rFonts w:hint="eastAsia"/>
          <w:color w:val="000000" w:themeColor="text1"/>
        </w:rPr>
        <w:t>第一章 招标公告</w:t>
      </w:r>
      <w:bookmarkEnd w:id="8"/>
      <w:bookmarkEnd w:id="9"/>
    </w:p>
    <w:p>
      <w:pPr>
        <w:spacing w:line="360" w:lineRule="auto"/>
        <w:jc w:val="center"/>
        <w:rPr>
          <w:rFonts w:ascii="黑体" w:hAnsi="黑体" w:eastAsia="黑体"/>
          <w:b/>
          <w:color w:val="000000" w:themeColor="text1"/>
          <w:sz w:val="28"/>
          <w:szCs w:val="28"/>
        </w:rPr>
      </w:pPr>
      <w:r>
        <w:rPr>
          <w:rFonts w:hint="eastAsia" w:ascii="黑体" w:hAnsi="黑体" w:eastAsia="黑体"/>
          <w:b/>
          <w:color w:val="000000" w:themeColor="text1"/>
          <w:sz w:val="28"/>
          <w:szCs w:val="28"/>
        </w:rPr>
        <w:t>招标公告</w:t>
      </w:r>
    </w:p>
    <w:p>
      <w:pPr>
        <w:spacing w:line="360" w:lineRule="auto"/>
        <w:ind w:firstLine="422" w:firstLineChars="200"/>
        <w:jc w:val="left"/>
        <w:rPr>
          <w:rFonts w:ascii="宋体" w:hAnsi="宋体"/>
          <w:b/>
          <w:color w:val="000000" w:themeColor="text1"/>
          <w:szCs w:val="21"/>
        </w:rPr>
      </w:pPr>
      <w:r>
        <w:rPr>
          <w:rFonts w:ascii="宋体" w:hAnsi="宋体"/>
          <w:b/>
          <w:color w:val="000000" w:themeColor="text1"/>
          <w:szCs w:val="21"/>
        </w:rPr>
        <w:t>1</w:t>
      </w:r>
      <w:r>
        <w:rPr>
          <w:rFonts w:hint="eastAsia" w:ascii="宋体" w:hAnsi="宋体"/>
          <w:b/>
          <w:color w:val="000000" w:themeColor="text1"/>
          <w:szCs w:val="21"/>
        </w:rPr>
        <w:t>、招标条件:</w:t>
      </w:r>
    </w:p>
    <w:p>
      <w:pPr>
        <w:spacing w:line="360" w:lineRule="auto"/>
        <w:ind w:firstLine="420" w:firstLineChars="200"/>
        <w:jc w:val="left"/>
        <w:rPr>
          <w:rFonts w:ascii="宋体" w:hAnsi="宋体"/>
          <w:color w:val="000000" w:themeColor="text1"/>
          <w:szCs w:val="21"/>
        </w:rPr>
      </w:pPr>
      <w:r>
        <w:rPr>
          <w:rFonts w:ascii="宋体" w:hAnsi="宋体"/>
          <w:color w:val="000000" w:themeColor="text1"/>
          <w:szCs w:val="21"/>
        </w:rPr>
        <w:t>本招标项目（项目名称）已由（项目审批、核准或备案机关名称）以（批文名称及编号）批准建设，项目业主为，建设资金来自</w:t>
      </w:r>
      <w:r>
        <w:rPr>
          <w:rFonts w:ascii="宋体" w:hAnsi="宋体"/>
          <w:color w:val="000000" w:themeColor="text1"/>
          <w:szCs w:val="21"/>
          <w:u w:val="single"/>
        </w:rPr>
        <w:t xml:space="preserve">      （</w:t>
      </w:r>
      <w:r>
        <w:rPr>
          <w:rFonts w:ascii="宋体" w:hAnsi="宋体"/>
          <w:color w:val="000000" w:themeColor="text1"/>
          <w:szCs w:val="21"/>
        </w:rPr>
        <w:t>资金来源），项目出资比例为，招标人为。项目已具备招标条件，</w:t>
      </w:r>
      <w:r>
        <w:rPr>
          <w:rFonts w:hint="eastAsia" w:ascii="宋体" w:hAnsi="宋体"/>
          <w:color w:val="000000" w:themeColor="text1"/>
          <w:szCs w:val="21"/>
        </w:rPr>
        <w:t>项目编号：,</w:t>
      </w:r>
      <w:r>
        <w:rPr>
          <w:rFonts w:ascii="宋体" w:hAnsi="宋体"/>
          <w:color w:val="000000" w:themeColor="text1"/>
          <w:szCs w:val="21"/>
        </w:rPr>
        <w:t>现对该项目的施工进行公开招标</w:t>
      </w:r>
      <w:r>
        <w:rPr>
          <w:rFonts w:hint="eastAsia" w:ascii="宋体" w:hAnsi="宋体"/>
          <w:color w:val="000000" w:themeColor="text1"/>
          <w:szCs w:val="21"/>
        </w:rPr>
        <w:t>,本次招标采用全流程电子辅助招投标。</w:t>
      </w:r>
    </w:p>
    <w:p>
      <w:pPr>
        <w:spacing w:line="360" w:lineRule="auto"/>
        <w:ind w:firstLine="422" w:firstLineChars="200"/>
        <w:jc w:val="left"/>
        <w:rPr>
          <w:rFonts w:ascii="宋体" w:hAnsi="宋体"/>
          <w:b/>
          <w:color w:val="000000" w:themeColor="text1"/>
          <w:szCs w:val="21"/>
        </w:rPr>
      </w:pPr>
      <w:r>
        <w:rPr>
          <w:rFonts w:ascii="宋体" w:hAnsi="宋体"/>
          <w:b/>
          <w:color w:val="000000" w:themeColor="text1"/>
          <w:szCs w:val="21"/>
        </w:rPr>
        <w:t>2</w:t>
      </w:r>
      <w:r>
        <w:rPr>
          <w:rFonts w:hint="eastAsia" w:ascii="宋体" w:hAnsi="宋体"/>
          <w:b/>
          <w:color w:val="000000" w:themeColor="text1"/>
          <w:szCs w:val="21"/>
        </w:rPr>
        <w:t>、项目概况与招标范围:</w:t>
      </w:r>
    </w:p>
    <w:p>
      <w:pPr>
        <w:spacing w:line="360" w:lineRule="auto"/>
        <w:ind w:firstLine="420" w:firstLineChars="200"/>
        <w:jc w:val="left"/>
        <w:rPr>
          <w:rFonts w:ascii="宋体" w:hAnsi="宋体"/>
          <w:color w:val="000000" w:themeColor="text1"/>
          <w:szCs w:val="21"/>
        </w:rPr>
      </w:pPr>
      <w:r>
        <w:rPr>
          <w:rFonts w:ascii="宋体" w:hAnsi="宋体"/>
          <w:color w:val="000000" w:themeColor="text1"/>
          <w:szCs w:val="21"/>
        </w:rPr>
        <w:t>（说明本次招标项目的建设地点、规模、计划工期、招标范围、标段划分等）。</w:t>
      </w:r>
    </w:p>
    <w:p>
      <w:pPr>
        <w:spacing w:line="360" w:lineRule="auto"/>
        <w:ind w:firstLine="422" w:firstLineChars="200"/>
        <w:jc w:val="left"/>
        <w:rPr>
          <w:rFonts w:ascii="宋体" w:hAnsi="宋体"/>
          <w:b/>
          <w:color w:val="000000" w:themeColor="text1"/>
          <w:szCs w:val="21"/>
        </w:rPr>
      </w:pPr>
      <w:r>
        <w:rPr>
          <w:rFonts w:hint="eastAsia" w:ascii="宋体" w:hAnsi="宋体"/>
          <w:b/>
          <w:color w:val="000000" w:themeColor="text1"/>
          <w:szCs w:val="21"/>
        </w:rPr>
        <w:t>3、投标人资格要求:</w:t>
      </w:r>
    </w:p>
    <w:p>
      <w:pPr>
        <w:spacing w:line="360" w:lineRule="auto"/>
        <w:ind w:firstLine="420" w:firstLineChars="200"/>
        <w:jc w:val="left"/>
        <w:rPr>
          <w:rFonts w:ascii="宋体" w:hAnsi="宋体"/>
          <w:color w:val="000000" w:themeColor="text1"/>
          <w:szCs w:val="21"/>
        </w:rPr>
      </w:pPr>
      <w:r>
        <w:rPr>
          <w:rFonts w:hint="eastAsia" w:ascii="宋体" w:hAnsi="宋体"/>
          <w:color w:val="000000" w:themeColor="text1"/>
          <w:szCs w:val="21"/>
        </w:rPr>
        <w:t>3.1；</w:t>
      </w:r>
    </w:p>
    <w:p>
      <w:pPr>
        <w:spacing w:line="360" w:lineRule="auto"/>
        <w:ind w:firstLine="420" w:firstLineChars="200"/>
        <w:jc w:val="left"/>
        <w:rPr>
          <w:rFonts w:ascii="宋体" w:hAnsi="宋体"/>
          <w:color w:val="000000" w:themeColor="text1"/>
          <w:szCs w:val="21"/>
        </w:rPr>
      </w:pPr>
      <w:r>
        <w:rPr>
          <w:rFonts w:ascii="宋体" w:hAnsi="宋体"/>
          <w:color w:val="000000" w:themeColor="text1"/>
          <w:szCs w:val="21"/>
        </w:rPr>
        <w:t xml:space="preserve">3.2                                     </w:t>
      </w:r>
      <w:r>
        <w:rPr>
          <w:rFonts w:hint="eastAsia" w:ascii="宋体" w:hAnsi="宋体"/>
          <w:color w:val="000000" w:themeColor="text1"/>
          <w:szCs w:val="21"/>
        </w:rPr>
        <w:t>；</w:t>
      </w:r>
    </w:p>
    <w:p>
      <w:pPr>
        <w:spacing w:line="360" w:lineRule="auto"/>
        <w:ind w:firstLine="420" w:firstLineChars="200"/>
        <w:jc w:val="left"/>
        <w:rPr>
          <w:rFonts w:ascii="宋体" w:hAnsi="宋体"/>
          <w:color w:val="000000" w:themeColor="text1"/>
          <w:szCs w:val="21"/>
        </w:rPr>
      </w:pPr>
      <w:r>
        <w:rPr>
          <w:rFonts w:ascii="宋体" w:hAnsi="宋体"/>
          <w:color w:val="000000" w:themeColor="text1"/>
          <w:szCs w:val="21"/>
        </w:rPr>
        <w:t>……</w:t>
      </w:r>
    </w:p>
    <w:p>
      <w:pPr>
        <w:spacing w:line="360" w:lineRule="auto"/>
        <w:ind w:firstLine="420" w:firstLineChars="200"/>
        <w:jc w:val="left"/>
        <w:rPr>
          <w:rFonts w:ascii="宋体" w:hAnsi="宋体"/>
          <w:color w:val="000000" w:themeColor="text1"/>
          <w:szCs w:val="21"/>
        </w:rPr>
      </w:pPr>
      <w:r>
        <w:rPr>
          <w:rFonts w:hint="eastAsia" w:ascii="宋体" w:hAnsi="宋体"/>
          <w:color w:val="000000" w:themeColor="text1"/>
          <w:szCs w:val="21"/>
        </w:rPr>
        <w:t>3.</w:t>
      </w:r>
      <w:r>
        <w:rPr>
          <w:rFonts w:ascii="宋体" w:hAnsi="宋体"/>
          <w:color w:val="000000" w:themeColor="text1"/>
          <w:szCs w:val="21"/>
        </w:rPr>
        <w:t>3</w:t>
      </w:r>
      <w:r>
        <w:rPr>
          <w:rFonts w:hint="eastAsia" w:ascii="宋体" w:hAnsi="宋体"/>
          <w:color w:val="000000" w:themeColor="text1"/>
          <w:szCs w:val="21"/>
        </w:rPr>
        <w:t>本项目实行资格后审，审查内容以投标截止时间前填报上传企业诚信库信息为准，过期更改的诚信库信息不作为本项目评审依据。开评标现场不接受诚信库信息原件。诚信库上传信息必须内容齐全，真实有效，原件扫描件清晰可辨。否则，由此造成应得分而未得分或资格审查不合格等情况的，由投标企业承担责任。</w:t>
      </w:r>
    </w:p>
    <w:p>
      <w:pPr>
        <w:spacing w:line="360" w:lineRule="auto"/>
        <w:ind w:firstLine="420" w:firstLineChars="200"/>
        <w:jc w:val="left"/>
        <w:rPr>
          <w:rFonts w:ascii="宋体" w:hAnsi="宋体"/>
          <w:color w:val="000000" w:themeColor="text1"/>
          <w:szCs w:val="21"/>
        </w:rPr>
      </w:pPr>
      <w:r>
        <w:rPr>
          <w:rFonts w:hint="eastAsia" w:ascii="宋体" w:hAnsi="宋体"/>
          <w:color w:val="000000" w:themeColor="text1"/>
          <w:szCs w:val="21"/>
        </w:rPr>
        <w:t>3.</w:t>
      </w:r>
      <w:r>
        <w:rPr>
          <w:rFonts w:ascii="宋体" w:hAnsi="宋体"/>
          <w:color w:val="000000" w:themeColor="text1"/>
          <w:szCs w:val="21"/>
        </w:rPr>
        <w:t>4</w:t>
      </w:r>
      <w:r>
        <w:rPr>
          <w:rFonts w:hint="eastAsia" w:ascii="宋体" w:hAnsi="宋体"/>
          <w:color w:val="000000" w:themeColor="text1"/>
          <w:szCs w:val="21"/>
        </w:rPr>
        <w:t>本项目评标结果公示时，同时公示中标候选人诚信库信息，接受社会监督。</w:t>
      </w:r>
    </w:p>
    <w:p>
      <w:pPr>
        <w:spacing w:line="360" w:lineRule="auto"/>
        <w:ind w:firstLine="422" w:firstLineChars="200"/>
        <w:jc w:val="left"/>
        <w:rPr>
          <w:rFonts w:ascii="宋体" w:hAnsi="宋体"/>
          <w:b/>
          <w:color w:val="000000" w:themeColor="text1"/>
          <w:szCs w:val="21"/>
        </w:rPr>
      </w:pPr>
      <w:r>
        <w:rPr>
          <w:rFonts w:ascii="宋体" w:hAnsi="宋体"/>
          <w:b/>
          <w:color w:val="000000" w:themeColor="text1"/>
          <w:szCs w:val="21"/>
        </w:rPr>
        <w:t>4</w:t>
      </w:r>
      <w:r>
        <w:rPr>
          <w:rFonts w:hint="eastAsia" w:ascii="宋体" w:hAnsi="宋体"/>
          <w:b/>
          <w:color w:val="000000" w:themeColor="text1"/>
          <w:szCs w:val="21"/>
        </w:rPr>
        <w:t>、招标文件的获取:</w:t>
      </w:r>
    </w:p>
    <w:p>
      <w:pPr>
        <w:spacing w:line="360" w:lineRule="auto"/>
        <w:ind w:firstLine="420" w:firstLineChars="200"/>
        <w:jc w:val="left"/>
        <w:rPr>
          <w:rFonts w:ascii="宋体" w:hAnsi="宋体"/>
          <w:color w:val="000000" w:themeColor="text1"/>
          <w:szCs w:val="21"/>
        </w:rPr>
      </w:pPr>
      <w:r>
        <w:rPr>
          <w:rFonts w:ascii="宋体" w:hAnsi="宋体"/>
          <w:color w:val="000000" w:themeColor="text1"/>
          <w:szCs w:val="21"/>
        </w:rPr>
        <w:t>4.1</w:t>
      </w:r>
      <w:r>
        <w:rPr>
          <w:rFonts w:hint="eastAsia" w:ascii="宋体" w:hAnsi="宋体"/>
          <w:color w:val="000000" w:themeColor="text1"/>
          <w:szCs w:val="21"/>
        </w:rPr>
        <w:t>企业诚信库注册</w:t>
      </w:r>
    </w:p>
    <w:p>
      <w:pPr>
        <w:spacing w:line="360" w:lineRule="auto"/>
        <w:ind w:firstLine="420" w:firstLineChars="200"/>
        <w:jc w:val="left"/>
        <w:rPr>
          <w:rFonts w:ascii="宋体" w:hAnsi="宋体"/>
          <w:color w:val="000000" w:themeColor="text1"/>
          <w:szCs w:val="21"/>
        </w:rPr>
      </w:pPr>
      <w:r>
        <w:rPr>
          <w:rFonts w:hint="eastAsia" w:ascii="宋体" w:hAnsi="宋体"/>
          <w:color w:val="000000" w:themeColor="text1"/>
          <w:szCs w:val="21"/>
        </w:rPr>
        <w:t>本项目只接受南阳市公共资源电子交易平台中已加入企业诚信库的企业投标,未入库的投标人请及时办理入库手续。入库办理请参见南阳市公共资源交易中心网站</w:t>
      </w:r>
      <w:r>
        <w:rPr>
          <w:rFonts w:ascii="宋体" w:hAnsi="宋体"/>
          <w:color w:val="FF0000"/>
          <w:szCs w:val="21"/>
        </w:rPr>
        <w:t>http://ggzyjy.nanyang.gov.cn</w:t>
      </w:r>
      <w:r>
        <w:rPr>
          <w:rFonts w:hint="eastAsia" w:ascii="宋体" w:hAnsi="宋体"/>
          <w:color w:val="000000" w:themeColor="text1"/>
          <w:szCs w:val="21"/>
        </w:rPr>
        <w:t>下载专区《诚信库申报操作手册》，企业办理诚信库不收取任何费用，不需携带原件到南阳市公共资源交易中心进行审核。因未及时办理入库手续导致无法投标的,责任自负。</w:t>
      </w:r>
    </w:p>
    <w:p>
      <w:pPr>
        <w:spacing w:line="360" w:lineRule="auto"/>
        <w:ind w:firstLine="420" w:firstLineChars="200"/>
        <w:jc w:val="left"/>
        <w:rPr>
          <w:rFonts w:ascii="宋体" w:hAnsi="宋体"/>
          <w:color w:val="000000" w:themeColor="text1"/>
          <w:szCs w:val="21"/>
        </w:rPr>
      </w:pPr>
      <w:r>
        <w:rPr>
          <w:rFonts w:ascii="宋体" w:hAnsi="宋体"/>
          <w:color w:val="000000" w:themeColor="text1"/>
          <w:szCs w:val="21"/>
        </w:rPr>
        <w:t>4.2</w:t>
      </w:r>
      <w:r>
        <w:rPr>
          <w:rFonts w:hint="eastAsia" w:ascii="宋体" w:hAnsi="宋体"/>
          <w:color w:val="000000" w:themeColor="text1"/>
          <w:szCs w:val="21"/>
        </w:rPr>
        <w:t>办理CA数字证书</w:t>
      </w:r>
    </w:p>
    <w:p>
      <w:pPr>
        <w:spacing w:line="360" w:lineRule="auto"/>
        <w:ind w:firstLine="420" w:firstLineChars="200"/>
        <w:jc w:val="left"/>
        <w:rPr>
          <w:rFonts w:ascii="宋体" w:hAnsi="宋体"/>
          <w:color w:val="000000" w:themeColor="text1"/>
          <w:szCs w:val="21"/>
        </w:rPr>
      </w:pPr>
      <w:r>
        <w:rPr>
          <w:rFonts w:hint="eastAsia" w:ascii="宋体" w:hAnsi="宋体"/>
          <w:color w:val="000000" w:themeColor="text1"/>
          <w:szCs w:val="21"/>
        </w:rPr>
        <w:t>投标企业完成企业诚信库注册后，必须办理CA数字证书方可在网上办理招投标相关业务。CA数字证书办理请参见南阳市公共资源交易中心网站下载专区《CA办理所需资料》。</w:t>
      </w:r>
    </w:p>
    <w:p>
      <w:pPr>
        <w:spacing w:line="360" w:lineRule="auto"/>
        <w:ind w:firstLine="420" w:firstLineChars="200"/>
        <w:jc w:val="left"/>
        <w:rPr>
          <w:rFonts w:ascii="宋体" w:hAnsi="宋体"/>
          <w:color w:val="000000" w:themeColor="text1"/>
          <w:szCs w:val="21"/>
        </w:rPr>
      </w:pPr>
      <w:r>
        <w:rPr>
          <w:rFonts w:ascii="宋体" w:hAnsi="宋体"/>
          <w:color w:val="000000" w:themeColor="text1"/>
          <w:szCs w:val="21"/>
        </w:rPr>
        <w:t>4.3</w:t>
      </w:r>
      <w:r>
        <w:rPr>
          <w:rFonts w:hint="eastAsia" w:ascii="宋体" w:hAnsi="宋体"/>
          <w:color w:val="000000" w:themeColor="text1"/>
          <w:szCs w:val="21"/>
        </w:rPr>
        <w:t>投标保证金交纳</w:t>
      </w:r>
    </w:p>
    <w:p>
      <w:pPr>
        <w:spacing w:line="360" w:lineRule="auto"/>
        <w:ind w:firstLine="420" w:firstLineChars="200"/>
        <w:jc w:val="left"/>
        <w:rPr>
          <w:rFonts w:ascii="宋体" w:hAnsi="宋体"/>
          <w:color w:val="000000" w:themeColor="text1"/>
          <w:szCs w:val="21"/>
        </w:rPr>
      </w:pPr>
      <w:r>
        <w:rPr>
          <w:rFonts w:hint="eastAsia"/>
          <w:color w:val="000000" w:themeColor="text1"/>
        </w:rPr>
        <w:t>投标保证金可采用转账、电子投标保函的形式交纳，具体交纳要求详见招标文件。</w:t>
      </w:r>
    </w:p>
    <w:p>
      <w:pPr>
        <w:spacing w:line="360" w:lineRule="auto"/>
        <w:ind w:firstLine="420" w:firstLineChars="200"/>
        <w:jc w:val="left"/>
        <w:rPr>
          <w:rFonts w:ascii="宋体" w:hAnsi="宋体"/>
          <w:color w:val="000000" w:themeColor="text1"/>
          <w:szCs w:val="21"/>
        </w:rPr>
      </w:pPr>
      <w:r>
        <w:rPr>
          <w:rFonts w:ascii="宋体" w:hAnsi="宋体"/>
          <w:color w:val="000000" w:themeColor="text1"/>
          <w:szCs w:val="21"/>
        </w:rPr>
        <w:t>4.4</w:t>
      </w:r>
      <w:r>
        <w:rPr>
          <w:rFonts w:hint="eastAsia" w:ascii="宋体" w:hAnsi="宋体"/>
          <w:color w:val="000000" w:themeColor="text1"/>
          <w:szCs w:val="21"/>
        </w:rPr>
        <w:t>招标文件获取时间：</w:t>
      </w:r>
      <w:r>
        <w:rPr>
          <w:rFonts w:hint="eastAsia" w:ascii="宋体" w:hAnsi="宋体"/>
          <w:color w:val="000000" w:themeColor="text1"/>
          <w:szCs w:val="21"/>
          <w:u w:val="single"/>
        </w:rPr>
        <w:t xml:space="preserve"> </w:t>
      </w:r>
      <w:r>
        <w:rPr>
          <w:rFonts w:hint="eastAsia" w:ascii="宋体" w:hAnsi="宋体"/>
          <w:color w:val="FF0000"/>
          <w:szCs w:val="21"/>
          <w:u w:val="single"/>
        </w:rPr>
        <w:t xml:space="preserve">年 </w:t>
      </w:r>
      <w:r>
        <w:rPr>
          <w:rFonts w:ascii="宋体" w:hAnsi="宋体"/>
          <w:color w:val="FF0000"/>
          <w:szCs w:val="21"/>
          <w:u w:val="single"/>
        </w:rPr>
        <w:t xml:space="preserve"> </w:t>
      </w:r>
      <w:r>
        <w:rPr>
          <w:rFonts w:hint="eastAsia" w:ascii="宋体" w:hAnsi="宋体"/>
          <w:color w:val="FF0000"/>
          <w:szCs w:val="21"/>
          <w:u w:val="single"/>
        </w:rPr>
        <w:t xml:space="preserve">月 </w:t>
      </w:r>
      <w:r>
        <w:rPr>
          <w:rFonts w:ascii="宋体" w:hAnsi="宋体"/>
          <w:color w:val="FF0000"/>
          <w:szCs w:val="21"/>
          <w:u w:val="single"/>
        </w:rPr>
        <w:t xml:space="preserve"> </w:t>
      </w:r>
      <w:r>
        <w:rPr>
          <w:rFonts w:hint="eastAsia" w:ascii="宋体" w:hAnsi="宋体"/>
          <w:color w:val="FF0000"/>
          <w:szCs w:val="21"/>
          <w:u w:val="single"/>
        </w:rPr>
        <w:t>日</w:t>
      </w:r>
      <w:r>
        <w:rPr>
          <w:rFonts w:hint="eastAsia" w:ascii="宋体" w:hAnsi="宋体"/>
          <w:color w:val="FF0000"/>
          <w:szCs w:val="21"/>
        </w:rPr>
        <w:t>08：</w:t>
      </w:r>
      <w:r>
        <w:rPr>
          <w:rFonts w:ascii="宋体" w:hAnsi="宋体"/>
          <w:color w:val="FF0000"/>
          <w:szCs w:val="21"/>
        </w:rPr>
        <w:t>3</w:t>
      </w:r>
      <w:r>
        <w:rPr>
          <w:rFonts w:hint="eastAsia" w:ascii="宋体" w:hAnsi="宋体"/>
          <w:color w:val="FF0000"/>
          <w:szCs w:val="21"/>
        </w:rPr>
        <w:t xml:space="preserve">0分至  </w:t>
      </w:r>
      <w:r>
        <w:rPr>
          <w:rFonts w:ascii="宋体" w:hAnsi="宋体"/>
          <w:color w:val="FF0000"/>
          <w:szCs w:val="21"/>
          <w:u w:val="single"/>
        </w:rPr>
        <w:t xml:space="preserve">  </w:t>
      </w:r>
      <w:r>
        <w:rPr>
          <w:rFonts w:hint="eastAsia" w:ascii="宋体" w:hAnsi="宋体"/>
          <w:color w:val="FF0000"/>
          <w:szCs w:val="21"/>
          <w:u w:val="single"/>
        </w:rPr>
        <w:t xml:space="preserve">年 </w:t>
      </w:r>
      <w:r>
        <w:rPr>
          <w:rFonts w:ascii="宋体" w:hAnsi="宋体"/>
          <w:color w:val="FF0000"/>
          <w:szCs w:val="21"/>
          <w:u w:val="single"/>
        </w:rPr>
        <w:t xml:space="preserve">  </w:t>
      </w:r>
      <w:r>
        <w:rPr>
          <w:rFonts w:hint="eastAsia" w:ascii="宋体" w:hAnsi="宋体"/>
          <w:color w:val="FF0000"/>
          <w:szCs w:val="21"/>
          <w:u w:val="single"/>
        </w:rPr>
        <w:t xml:space="preserve">月 </w:t>
      </w:r>
      <w:r>
        <w:rPr>
          <w:rFonts w:ascii="宋体" w:hAnsi="宋体"/>
          <w:color w:val="FF0000"/>
          <w:szCs w:val="21"/>
          <w:u w:val="single"/>
        </w:rPr>
        <w:t xml:space="preserve">  </w:t>
      </w:r>
      <w:r>
        <w:rPr>
          <w:rFonts w:hint="eastAsia" w:ascii="宋体" w:hAnsi="宋体"/>
          <w:color w:val="FF0000"/>
          <w:szCs w:val="21"/>
          <w:u w:val="single"/>
        </w:rPr>
        <w:t>日</w:t>
      </w:r>
      <w:r>
        <w:rPr>
          <w:rFonts w:hint="eastAsia" w:ascii="宋体" w:hAnsi="宋体"/>
          <w:color w:val="FF0000"/>
          <w:szCs w:val="21"/>
        </w:rPr>
        <w:t>17：30分</w:t>
      </w:r>
      <w:r>
        <w:rPr>
          <w:rFonts w:hint="eastAsia" w:ascii="宋体" w:hAnsi="宋体"/>
          <w:color w:val="000000" w:themeColor="text1"/>
          <w:szCs w:val="21"/>
        </w:rPr>
        <w:t>。潜在投标人可在会员系统中直接下载招标文件。</w:t>
      </w:r>
    </w:p>
    <w:p>
      <w:pPr>
        <w:spacing w:line="360" w:lineRule="auto"/>
        <w:ind w:firstLine="420" w:firstLineChars="200"/>
        <w:jc w:val="left"/>
        <w:rPr>
          <w:rFonts w:ascii="宋体" w:hAnsi="宋体"/>
          <w:color w:val="000000" w:themeColor="text1"/>
          <w:szCs w:val="21"/>
        </w:rPr>
      </w:pPr>
      <w:r>
        <w:rPr>
          <w:rFonts w:ascii="宋体" w:hAnsi="宋体"/>
          <w:color w:val="000000" w:themeColor="text1"/>
          <w:szCs w:val="21"/>
        </w:rPr>
        <w:t>4.5</w:t>
      </w:r>
      <w:r>
        <w:rPr>
          <w:rFonts w:hint="eastAsia" w:ascii="宋体" w:hAnsi="宋体"/>
          <w:color w:val="000000" w:themeColor="text1"/>
          <w:szCs w:val="21"/>
        </w:rPr>
        <w:t>招标文件（含电子图纸）</w:t>
      </w:r>
      <w:r>
        <w:rPr>
          <w:rFonts w:hint="eastAsia" w:ascii="宋体" w:hAnsi="宋体"/>
          <w:color w:val="FF0000"/>
          <w:szCs w:val="21"/>
        </w:rPr>
        <w:t>免费下载。</w:t>
      </w:r>
      <w:r>
        <w:rPr>
          <w:rFonts w:ascii="宋体" w:hAnsi="宋体"/>
          <w:color w:val="FF0000"/>
          <w:szCs w:val="21"/>
        </w:rPr>
        <w:t xml:space="preserve"> </w:t>
      </w:r>
    </w:p>
    <w:p>
      <w:pPr>
        <w:spacing w:line="360" w:lineRule="auto"/>
        <w:ind w:firstLine="422" w:firstLineChars="200"/>
        <w:jc w:val="left"/>
        <w:rPr>
          <w:rFonts w:ascii="宋体" w:hAnsi="宋体"/>
          <w:b/>
          <w:color w:val="000000" w:themeColor="text1"/>
          <w:szCs w:val="21"/>
        </w:rPr>
      </w:pPr>
      <w:r>
        <w:rPr>
          <w:rFonts w:ascii="宋体" w:hAnsi="宋体"/>
          <w:b/>
          <w:color w:val="000000" w:themeColor="text1"/>
          <w:szCs w:val="21"/>
        </w:rPr>
        <w:t>5</w:t>
      </w:r>
      <w:r>
        <w:rPr>
          <w:rFonts w:hint="eastAsia" w:ascii="宋体" w:hAnsi="宋体"/>
          <w:b/>
          <w:color w:val="000000" w:themeColor="text1"/>
          <w:szCs w:val="21"/>
        </w:rPr>
        <w:t>、投标文件的上传递交:</w:t>
      </w:r>
    </w:p>
    <w:p>
      <w:pPr>
        <w:spacing w:line="360" w:lineRule="auto"/>
        <w:ind w:firstLine="420" w:firstLineChars="200"/>
        <w:jc w:val="left"/>
        <w:rPr>
          <w:rFonts w:ascii="宋体" w:hAnsi="宋体"/>
          <w:color w:val="000000" w:themeColor="text1"/>
          <w:szCs w:val="21"/>
        </w:rPr>
      </w:pPr>
      <w:r>
        <w:rPr>
          <w:rFonts w:ascii="宋体" w:hAnsi="宋体"/>
          <w:color w:val="000000" w:themeColor="text1"/>
          <w:szCs w:val="21"/>
        </w:rPr>
        <w:t>5.1</w:t>
      </w:r>
      <w:r>
        <w:rPr>
          <w:rFonts w:hint="eastAsia" w:ascii="宋体" w:hAnsi="宋体"/>
          <w:color w:val="000000" w:themeColor="text1"/>
          <w:szCs w:val="21"/>
        </w:rPr>
        <w:t>电子投标文件上传递交的截止时间及方式（详见招标文件）；</w:t>
      </w:r>
    </w:p>
    <w:p>
      <w:pPr>
        <w:numPr>
          <w:ilvl w:val="1"/>
          <w:numId w:val="1"/>
        </w:numPr>
        <w:spacing w:line="360" w:lineRule="auto"/>
        <w:jc w:val="left"/>
        <w:rPr>
          <w:rFonts w:ascii="宋体" w:hAnsi="宋体"/>
          <w:color w:val="000000" w:themeColor="text1"/>
          <w:szCs w:val="21"/>
        </w:rPr>
      </w:pPr>
      <w:r>
        <w:rPr>
          <w:rFonts w:hint="eastAsia" w:ascii="宋体" w:hAnsi="宋体"/>
          <w:color w:val="000000" w:themeColor="text1"/>
          <w:szCs w:val="21"/>
        </w:rPr>
        <w:t>开标地点：南阳市范蠡东路市民服务中心</w:t>
      </w:r>
      <w:r>
        <w:rPr>
          <w:rFonts w:ascii="宋体" w:hAnsi="宋体"/>
          <w:color w:val="000000" w:themeColor="text1"/>
          <w:szCs w:val="21"/>
        </w:rPr>
        <w:t>3</w:t>
      </w:r>
      <w:r>
        <w:rPr>
          <w:rFonts w:hint="eastAsia" w:ascii="宋体" w:hAnsi="宋体"/>
          <w:color w:val="000000" w:themeColor="text1"/>
          <w:szCs w:val="21"/>
        </w:rPr>
        <w:t>号楼4楼；</w:t>
      </w:r>
    </w:p>
    <w:p>
      <w:pPr>
        <w:pStyle w:val="83"/>
        <w:spacing w:line="460" w:lineRule="exact"/>
        <w:ind w:left="142" w:firstLine="210" w:firstLineChars="100"/>
        <w:jc w:val="left"/>
        <w:rPr>
          <w:color w:val="000000" w:themeColor="text1"/>
        </w:rPr>
      </w:pPr>
      <w:r>
        <w:rPr>
          <w:rFonts w:ascii="宋体" w:hAnsi="宋体"/>
          <w:color w:val="000000" w:themeColor="text1"/>
          <w:szCs w:val="21"/>
        </w:rPr>
        <w:t>5.3</w:t>
      </w:r>
      <w:r>
        <w:rPr>
          <w:rFonts w:hint="eastAsia"/>
          <w:color w:val="000000" w:themeColor="text1"/>
        </w:rPr>
        <w:t>电子投标文件应在招标文件规定的投标截止时间前到达交易系统。逾期到达交易系统的电子投标文件视为放弃本次投标。</w:t>
      </w:r>
    </w:p>
    <w:p>
      <w:pPr>
        <w:spacing w:line="360" w:lineRule="auto"/>
        <w:ind w:firstLine="422" w:firstLineChars="200"/>
        <w:jc w:val="left"/>
        <w:rPr>
          <w:rFonts w:ascii="宋体" w:hAnsi="宋体"/>
          <w:b/>
          <w:color w:val="000000" w:themeColor="text1"/>
          <w:szCs w:val="21"/>
        </w:rPr>
      </w:pPr>
      <w:r>
        <w:rPr>
          <w:rFonts w:ascii="宋体" w:hAnsi="宋体"/>
          <w:b/>
          <w:color w:val="000000" w:themeColor="text1"/>
          <w:szCs w:val="21"/>
        </w:rPr>
        <w:t>6</w:t>
      </w:r>
      <w:r>
        <w:rPr>
          <w:rFonts w:hint="eastAsia" w:ascii="宋体" w:hAnsi="宋体"/>
          <w:b/>
          <w:color w:val="000000" w:themeColor="text1"/>
          <w:szCs w:val="21"/>
        </w:rPr>
        <w:t>、发布公告的媒介:</w:t>
      </w:r>
    </w:p>
    <w:p>
      <w:pPr>
        <w:spacing w:line="360" w:lineRule="auto"/>
        <w:ind w:firstLine="420" w:firstLineChars="200"/>
        <w:jc w:val="left"/>
        <w:rPr>
          <w:rFonts w:ascii="宋体" w:hAnsi="宋体"/>
          <w:color w:val="000000" w:themeColor="text1"/>
          <w:szCs w:val="21"/>
        </w:rPr>
      </w:pPr>
      <w:r>
        <w:rPr>
          <w:rFonts w:hint="eastAsia" w:ascii="宋体" w:hAnsi="宋体"/>
          <w:color w:val="000000" w:themeColor="text1"/>
          <w:szCs w:val="21"/>
        </w:rPr>
        <w:t>本次招标公告同时</w:t>
      </w:r>
      <w:r>
        <w:rPr>
          <w:rFonts w:hint="eastAsia" w:ascii="宋体" w:hAnsi="宋体"/>
          <w:color w:val="FF0000"/>
          <w:szCs w:val="21"/>
        </w:rPr>
        <w:t>在</w:t>
      </w:r>
      <w:r>
        <w:rPr>
          <w:rFonts w:hint="eastAsia" w:ascii="宋体" w:hAnsi="宋体"/>
          <w:color w:val="FF0000"/>
          <w:szCs w:val="21"/>
          <w:u w:val="single"/>
        </w:rPr>
        <w:t xml:space="preserve">《 </w:t>
      </w:r>
      <w:r>
        <w:rPr>
          <w:rFonts w:ascii="宋体" w:hAnsi="宋体"/>
          <w:color w:val="FF0000"/>
          <w:szCs w:val="21"/>
          <w:u w:val="single"/>
        </w:rPr>
        <w:t xml:space="preserve"> </w:t>
      </w:r>
      <w:r>
        <w:rPr>
          <w:rFonts w:hint="eastAsia" w:ascii="宋体" w:hAnsi="宋体"/>
          <w:color w:val="FF0000"/>
          <w:szCs w:val="21"/>
          <w:u w:val="single"/>
        </w:rPr>
        <w:t xml:space="preserve">》《 </w:t>
      </w:r>
      <w:r>
        <w:rPr>
          <w:rFonts w:ascii="宋体" w:hAnsi="宋体"/>
          <w:color w:val="FF0000"/>
          <w:szCs w:val="21"/>
          <w:u w:val="single"/>
        </w:rPr>
        <w:t xml:space="preserve"> </w:t>
      </w:r>
      <w:r>
        <w:rPr>
          <w:rFonts w:hint="eastAsia" w:ascii="宋体" w:hAnsi="宋体"/>
          <w:color w:val="FF0000"/>
          <w:szCs w:val="21"/>
          <w:u w:val="single"/>
        </w:rPr>
        <w:t>》</w:t>
      </w:r>
      <w:r>
        <w:rPr>
          <w:rFonts w:hint="eastAsia" w:ascii="宋体" w:hAnsi="宋体"/>
          <w:color w:val="000000" w:themeColor="text1"/>
          <w:szCs w:val="21"/>
          <w:u w:val="single"/>
        </w:rPr>
        <w:t>《</w:t>
      </w:r>
      <w:r>
        <w:rPr>
          <w:rFonts w:hint="eastAsia" w:ascii="宋体" w:hAnsi="宋体"/>
          <w:color w:val="000000" w:themeColor="text1"/>
          <w:szCs w:val="21"/>
        </w:rPr>
        <w:t>南阳市公共资源交易中心网》上发布。</w:t>
      </w:r>
    </w:p>
    <w:p>
      <w:pPr>
        <w:spacing w:line="360" w:lineRule="auto"/>
        <w:ind w:firstLine="422" w:firstLineChars="200"/>
        <w:jc w:val="left"/>
        <w:rPr>
          <w:rFonts w:ascii="宋体" w:hAnsi="宋体"/>
          <w:b/>
          <w:color w:val="000000" w:themeColor="text1"/>
          <w:szCs w:val="21"/>
        </w:rPr>
      </w:pPr>
      <w:r>
        <w:rPr>
          <w:rFonts w:ascii="宋体" w:hAnsi="宋体"/>
          <w:b/>
          <w:color w:val="000000" w:themeColor="text1"/>
          <w:szCs w:val="21"/>
        </w:rPr>
        <w:t>7</w:t>
      </w:r>
      <w:r>
        <w:rPr>
          <w:rFonts w:hint="eastAsia" w:ascii="宋体" w:hAnsi="宋体"/>
          <w:b/>
          <w:color w:val="000000" w:themeColor="text1"/>
          <w:szCs w:val="21"/>
        </w:rPr>
        <w:t>、联系方式:</w:t>
      </w:r>
    </w:p>
    <w:p>
      <w:pPr>
        <w:spacing w:line="360" w:lineRule="auto"/>
        <w:ind w:firstLine="420" w:firstLineChars="200"/>
        <w:jc w:val="left"/>
        <w:rPr>
          <w:rFonts w:ascii="宋体" w:hAnsi="宋体"/>
          <w:color w:val="000000" w:themeColor="text1"/>
          <w:szCs w:val="21"/>
        </w:rPr>
      </w:pPr>
      <w:r>
        <w:rPr>
          <w:rFonts w:hint="eastAsia" w:ascii="宋体" w:hAnsi="宋体"/>
          <w:color w:val="000000" w:themeColor="text1"/>
          <w:szCs w:val="21"/>
        </w:rPr>
        <w:t>南阳市公共资源交易中心</w:t>
      </w:r>
    </w:p>
    <w:p>
      <w:pPr>
        <w:spacing w:line="360" w:lineRule="auto"/>
        <w:ind w:firstLine="420" w:firstLineChars="200"/>
        <w:jc w:val="left"/>
        <w:rPr>
          <w:rFonts w:ascii="宋体" w:hAnsi="宋体"/>
          <w:color w:val="000000" w:themeColor="text1"/>
          <w:szCs w:val="21"/>
        </w:rPr>
      </w:pPr>
      <w:r>
        <w:rPr>
          <w:rFonts w:hint="eastAsia" w:ascii="宋体" w:hAnsi="宋体"/>
          <w:color w:val="000000" w:themeColor="text1"/>
          <w:szCs w:val="21"/>
        </w:rPr>
        <w:t>地址：南阳市范蠡东路与南都路交叉口东南角市民服务中心3号楼四层、五层</w:t>
      </w:r>
    </w:p>
    <w:p>
      <w:pPr>
        <w:spacing w:line="360" w:lineRule="auto"/>
        <w:ind w:firstLine="420" w:firstLineChars="200"/>
        <w:jc w:val="left"/>
        <w:rPr>
          <w:rFonts w:ascii="宋体" w:hAnsi="宋体"/>
          <w:color w:val="000000" w:themeColor="text1"/>
          <w:szCs w:val="21"/>
        </w:rPr>
      </w:pPr>
      <w:r>
        <w:rPr>
          <w:rFonts w:hint="eastAsia" w:ascii="宋体" w:hAnsi="宋体"/>
          <w:color w:val="000000" w:themeColor="text1"/>
          <w:szCs w:val="21"/>
        </w:rPr>
        <w:t>电子</w:t>
      </w:r>
      <w:r>
        <w:rPr>
          <w:rFonts w:ascii="宋体" w:hAnsi="宋体"/>
          <w:color w:val="000000" w:themeColor="text1"/>
          <w:szCs w:val="21"/>
        </w:rPr>
        <w:t>交易系统技术</w:t>
      </w:r>
      <w:r>
        <w:rPr>
          <w:rFonts w:hint="eastAsia" w:ascii="宋体" w:hAnsi="宋体"/>
          <w:color w:val="000000" w:themeColor="text1"/>
          <w:szCs w:val="21"/>
        </w:rPr>
        <w:t>支持</w:t>
      </w:r>
      <w:r>
        <w:rPr>
          <w:rFonts w:ascii="宋体" w:hAnsi="宋体"/>
          <w:color w:val="000000" w:themeColor="text1"/>
          <w:szCs w:val="21"/>
        </w:rPr>
        <w:t>电话： 400</w:t>
      </w:r>
      <w:r>
        <w:rPr>
          <w:rFonts w:hint="eastAsia" w:ascii="宋体" w:hAnsi="宋体"/>
          <w:color w:val="000000" w:themeColor="text1"/>
          <w:szCs w:val="21"/>
        </w:rPr>
        <w:t>-</w:t>
      </w:r>
      <w:r>
        <w:rPr>
          <w:rFonts w:ascii="宋体" w:hAnsi="宋体"/>
          <w:color w:val="000000" w:themeColor="text1"/>
          <w:szCs w:val="21"/>
        </w:rPr>
        <w:t>998</w:t>
      </w:r>
      <w:r>
        <w:rPr>
          <w:rFonts w:hint="eastAsia" w:ascii="宋体" w:hAnsi="宋体"/>
          <w:color w:val="000000" w:themeColor="text1"/>
          <w:szCs w:val="21"/>
        </w:rPr>
        <w:t>-</w:t>
      </w:r>
      <w:r>
        <w:rPr>
          <w:rFonts w:ascii="宋体" w:hAnsi="宋体"/>
          <w:color w:val="000000" w:themeColor="text1"/>
          <w:szCs w:val="21"/>
        </w:rPr>
        <w:t>0000</w:t>
      </w:r>
    </w:p>
    <w:p>
      <w:pPr>
        <w:spacing w:line="360" w:lineRule="auto"/>
        <w:ind w:firstLine="420" w:firstLineChars="200"/>
        <w:jc w:val="left"/>
        <w:rPr>
          <w:rFonts w:ascii="宋体" w:hAnsi="宋体"/>
          <w:color w:val="000000" w:themeColor="text1"/>
          <w:szCs w:val="21"/>
        </w:rPr>
      </w:pPr>
      <w:r>
        <w:rPr>
          <w:rFonts w:ascii="宋体" w:hAnsi="宋体"/>
          <w:color w:val="000000" w:themeColor="text1"/>
          <w:szCs w:val="21"/>
        </w:rPr>
        <w:t>CA</w:t>
      </w:r>
      <w:r>
        <w:rPr>
          <w:rFonts w:hint="eastAsia" w:ascii="宋体" w:hAnsi="宋体"/>
          <w:color w:val="000000" w:themeColor="text1"/>
          <w:szCs w:val="21"/>
        </w:rPr>
        <w:t>数字</w:t>
      </w:r>
      <w:r>
        <w:rPr>
          <w:rFonts w:ascii="宋体" w:hAnsi="宋体"/>
          <w:color w:val="000000" w:themeColor="text1"/>
          <w:szCs w:val="21"/>
        </w:rPr>
        <w:t>证书</w:t>
      </w:r>
      <w:r>
        <w:rPr>
          <w:rFonts w:hint="eastAsia" w:ascii="宋体" w:hAnsi="宋体"/>
          <w:color w:val="000000" w:themeColor="text1"/>
          <w:szCs w:val="21"/>
        </w:rPr>
        <w:t>技术支持电话：</w:t>
      </w:r>
      <w:r>
        <w:rPr>
          <w:rFonts w:ascii="宋体" w:hAnsi="宋体"/>
          <w:color w:val="000000" w:themeColor="text1"/>
          <w:szCs w:val="21"/>
        </w:rPr>
        <w:t>0377-61176139</w:t>
      </w:r>
    </w:p>
    <w:p>
      <w:pPr>
        <w:spacing w:line="360" w:lineRule="auto"/>
        <w:ind w:firstLine="420" w:firstLineChars="200"/>
        <w:jc w:val="left"/>
        <w:rPr>
          <w:rFonts w:ascii="宋体" w:hAnsi="宋体"/>
          <w:color w:val="000000" w:themeColor="text1"/>
          <w:szCs w:val="21"/>
        </w:rPr>
      </w:pPr>
    </w:p>
    <w:p>
      <w:pPr>
        <w:spacing w:line="360" w:lineRule="auto"/>
        <w:ind w:firstLine="420" w:firstLineChars="200"/>
        <w:jc w:val="left"/>
        <w:rPr>
          <w:rFonts w:ascii="宋体" w:hAnsi="宋体"/>
          <w:color w:val="000000" w:themeColor="text1"/>
          <w:szCs w:val="21"/>
        </w:rPr>
      </w:pPr>
      <w:r>
        <w:rPr>
          <w:rFonts w:hint="eastAsia" w:ascii="宋体" w:hAnsi="宋体"/>
          <w:color w:val="000000" w:themeColor="text1"/>
          <w:szCs w:val="21"/>
        </w:rPr>
        <w:t>招标人（签章</w:t>
      </w:r>
      <w:r>
        <w:rPr>
          <w:rFonts w:ascii="宋体" w:hAnsi="宋体"/>
          <w:color w:val="000000" w:themeColor="text1"/>
          <w:szCs w:val="21"/>
        </w:rPr>
        <w:t>）</w:t>
      </w:r>
      <w:r>
        <w:rPr>
          <w:rFonts w:hint="eastAsia" w:ascii="宋体" w:hAnsi="宋体"/>
          <w:color w:val="000000" w:themeColor="text1"/>
          <w:szCs w:val="21"/>
        </w:rPr>
        <w:t>：</w:t>
      </w:r>
    </w:p>
    <w:p>
      <w:pPr>
        <w:spacing w:line="360" w:lineRule="auto"/>
        <w:ind w:firstLine="420" w:firstLineChars="200"/>
        <w:jc w:val="left"/>
        <w:rPr>
          <w:rFonts w:ascii="宋体" w:hAnsi="宋体"/>
          <w:color w:val="000000" w:themeColor="text1"/>
          <w:szCs w:val="21"/>
        </w:rPr>
      </w:pPr>
      <w:r>
        <w:rPr>
          <w:rFonts w:hint="eastAsia" w:ascii="宋体" w:hAnsi="宋体"/>
          <w:color w:val="000000" w:themeColor="text1"/>
          <w:szCs w:val="21"/>
        </w:rPr>
        <w:t>地址：</w:t>
      </w:r>
    </w:p>
    <w:p>
      <w:pPr>
        <w:spacing w:line="360" w:lineRule="auto"/>
        <w:ind w:firstLine="420" w:firstLineChars="200"/>
        <w:jc w:val="left"/>
        <w:rPr>
          <w:rFonts w:ascii="宋体" w:hAnsi="宋体"/>
          <w:color w:val="000000" w:themeColor="text1"/>
          <w:szCs w:val="21"/>
        </w:rPr>
      </w:pPr>
      <w:r>
        <w:rPr>
          <w:rFonts w:hint="eastAsia" w:ascii="宋体" w:hAnsi="宋体"/>
          <w:color w:val="000000" w:themeColor="text1"/>
          <w:szCs w:val="21"/>
        </w:rPr>
        <w:t>联系人：</w:t>
      </w:r>
    </w:p>
    <w:p>
      <w:pPr>
        <w:spacing w:line="360" w:lineRule="auto"/>
        <w:ind w:firstLine="420" w:firstLineChars="200"/>
        <w:jc w:val="left"/>
        <w:rPr>
          <w:rFonts w:ascii="宋体" w:hAnsi="宋体"/>
          <w:color w:val="000000" w:themeColor="text1"/>
          <w:szCs w:val="21"/>
        </w:rPr>
      </w:pPr>
      <w:r>
        <w:rPr>
          <w:rFonts w:hint="eastAsia" w:ascii="宋体" w:hAnsi="宋体"/>
          <w:color w:val="000000" w:themeColor="text1"/>
          <w:szCs w:val="21"/>
        </w:rPr>
        <w:t>联系电话：</w:t>
      </w:r>
    </w:p>
    <w:p>
      <w:pPr>
        <w:spacing w:line="360" w:lineRule="auto"/>
        <w:ind w:firstLine="420" w:firstLineChars="200"/>
        <w:jc w:val="left"/>
        <w:rPr>
          <w:rFonts w:ascii="宋体" w:hAnsi="宋体"/>
          <w:color w:val="000000" w:themeColor="text1"/>
          <w:szCs w:val="21"/>
        </w:rPr>
      </w:pPr>
    </w:p>
    <w:p>
      <w:pPr>
        <w:spacing w:line="360" w:lineRule="auto"/>
        <w:ind w:firstLine="420" w:firstLineChars="200"/>
        <w:jc w:val="left"/>
        <w:rPr>
          <w:rFonts w:ascii="宋体" w:hAnsi="宋体"/>
          <w:color w:val="000000" w:themeColor="text1"/>
          <w:szCs w:val="21"/>
        </w:rPr>
      </w:pPr>
      <w:r>
        <w:rPr>
          <w:rFonts w:hint="eastAsia" w:ascii="宋体" w:hAnsi="宋体"/>
          <w:color w:val="000000" w:themeColor="text1"/>
          <w:szCs w:val="21"/>
        </w:rPr>
        <w:t>招标代理机构（签章</w:t>
      </w:r>
      <w:r>
        <w:rPr>
          <w:rFonts w:ascii="宋体" w:hAnsi="宋体"/>
          <w:color w:val="000000" w:themeColor="text1"/>
          <w:szCs w:val="21"/>
        </w:rPr>
        <w:t>）</w:t>
      </w:r>
      <w:r>
        <w:rPr>
          <w:rFonts w:hint="eastAsia" w:ascii="宋体" w:hAnsi="宋体"/>
          <w:color w:val="000000" w:themeColor="text1"/>
          <w:szCs w:val="21"/>
        </w:rPr>
        <w:t>：</w:t>
      </w:r>
    </w:p>
    <w:p>
      <w:pPr>
        <w:spacing w:line="360" w:lineRule="auto"/>
        <w:ind w:firstLine="420" w:firstLineChars="200"/>
        <w:jc w:val="left"/>
        <w:rPr>
          <w:rFonts w:ascii="宋体" w:hAnsi="宋体"/>
          <w:color w:val="000000" w:themeColor="text1"/>
          <w:szCs w:val="21"/>
        </w:rPr>
      </w:pPr>
      <w:r>
        <w:rPr>
          <w:rFonts w:hint="eastAsia" w:ascii="宋体" w:hAnsi="宋体"/>
          <w:color w:val="000000" w:themeColor="text1"/>
          <w:szCs w:val="21"/>
        </w:rPr>
        <w:t>地址：</w:t>
      </w:r>
    </w:p>
    <w:p>
      <w:pPr>
        <w:spacing w:line="360" w:lineRule="auto"/>
        <w:ind w:firstLine="420" w:firstLineChars="200"/>
        <w:jc w:val="left"/>
        <w:rPr>
          <w:rFonts w:ascii="宋体" w:hAnsi="宋体"/>
          <w:color w:val="000000" w:themeColor="text1"/>
          <w:szCs w:val="21"/>
        </w:rPr>
      </w:pPr>
      <w:r>
        <w:rPr>
          <w:rFonts w:hint="eastAsia" w:ascii="宋体" w:hAnsi="宋体"/>
          <w:color w:val="000000" w:themeColor="text1"/>
          <w:szCs w:val="21"/>
        </w:rPr>
        <w:t>邮箱：</w:t>
      </w:r>
    </w:p>
    <w:p>
      <w:pPr>
        <w:spacing w:line="360" w:lineRule="auto"/>
        <w:ind w:firstLine="420" w:firstLineChars="200"/>
        <w:jc w:val="left"/>
        <w:rPr>
          <w:rFonts w:ascii="宋体" w:hAnsi="宋体"/>
          <w:color w:val="000000" w:themeColor="text1"/>
          <w:szCs w:val="21"/>
        </w:rPr>
      </w:pPr>
      <w:r>
        <w:rPr>
          <w:rFonts w:hint="eastAsia" w:ascii="宋体" w:hAnsi="宋体"/>
          <w:color w:val="000000" w:themeColor="text1"/>
          <w:szCs w:val="21"/>
        </w:rPr>
        <w:t>电话：</w:t>
      </w:r>
    </w:p>
    <w:p>
      <w:pPr>
        <w:spacing w:line="360" w:lineRule="auto"/>
        <w:ind w:firstLine="420" w:firstLineChars="200"/>
        <w:jc w:val="left"/>
        <w:rPr>
          <w:rFonts w:ascii="宋体" w:hAnsi="宋体"/>
          <w:color w:val="000000" w:themeColor="text1"/>
          <w:szCs w:val="21"/>
        </w:rPr>
      </w:pPr>
      <w:r>
        <w:rPr>
          <w:rFonts w:hint="eastAsia" w:ascii="宋体" w:hAnsi="宋体"/>
          <w:color w:val="000000" w:themeColor="text1"/>
          <w:szCs w:val="21"/>
        </w:rPr>
        <w:t>传  真：</w:t>
      </w:r>
    </w:p>
    <w:p>
      <w:pPr>
        <w:spacing w:line="360" w:lineRule="auto"/>
        <w:ind w:firstLine="420" w:firstLineChars="200"/>
        <w:jc w:val="left"/>
        <w:rPr>
          <w:rFonts w:ascii="宋体" w:hAnsi="宋体"/>
          <w:color w:val="000000" w:themeColor="text1"/>
          <w:szCs w:val="21"/>
        </w:rPr>
      </w:pPr>
      <w:r>
        <w:rPr>
          <w:rFonts w:hint="eastAsia" w:ascii="宋体" w:hAnsi="宋体"/>
          <w:color w:val="000000" w:themeColor="text1"/>
          <w:szCs w:val="21"/>
        </w:rPr>
        <w:t>联系人：</w:t>
      </w:r>
      <w:r>
        <w:rPr>
          <w:rFonts w:ascii="宋体" w:hAnsi="宋体"/>
          <w:color w:val="000000" w:themeColor="text1"/>
          <w:szCs w:val="21"/>
        </w:rPr>
        <w:t> </w:t>
      </w:r>
    </w:p>
    <w:p>
      <w:pPr>
        <w:spacing w:line="360" w:lineRule="auto"/>
        <w:ind w:firstLine="420" w:firstLineChars="200"/>
        <w:jc w:val="left"/>
        <w:rPr>
          <w:rFonts w:ascii="宋体" w:hAnsi="宋体"/>
          <w:color w:val="000000" w:themeColor="text1"/>
          <w:szCs w:val="21"/>
        </w:rPr>
      </w:pPr>
    </w:p>
    <w:p>
      <w:pPr>
        <w:spacing w:line="360" w:lineRule="auto"/>
        <w:ind w:firstLine="420" w:firstLineChars="200"/>
        <w:jc w:val="left"/>
        <w:rPr>
          <w:rFonts w:ascii="宋体" w:hAnsi="宋体"/>
          <w:color w:val="000000" w:themeColor="text1"/>
          <w:szCs w:val="21"/>
        </w:rPr>
      </w:pPr>
      <w:r>
        <w:rPr>
          <w:rFonts w:hint="eastAsia" w:ascii="宋体" w:hAnsi="宋体"/>
          <w:color w:val="000000" w:themeColor="text1"/>
          <w:szCs w:val="21"/>
        </w:rPr>
        <w:t>监督机构：</w:t>
      </w:r>
    </w:p>
    <w:p>
      <w:pPr>
        <w:spacing w:line="360" w:lineRule="auto"/>
        <w:ind w:firstLine="420" w:firstLineChars="200"/>
        <w:jc w:val="left"/>
        <w:rPr>
          <w:rFonts w:ascii="宋体" w:hAnsi="宋体"/>
          <w:color w:val="000000" w:themeColor="text1"/>
          <w:szCs w:val="21"/>
        </w:rPr>
      </w:pPr>
      <w:r>
        <w:rPr>
          <w:rFonts w:hint="eastAsia" w:ascii="宋体" w:hAnsi="宋体"/>
          <w:color w:val="000000" w:themeColor="text1"/>
          <w:szCs w:val="21"/>
        </w:rPr>
        <w:t xml:space="preserve">联系人： </w:t>
      </w:r>
    </w:p>
    <w:p>
      <w:pPr>
        <w:spacing w:line="360" w:lineRule="auto"/>
        <w:ind w:firstLine="420" w:firstLineChars="200"/>
        <w:jc w:val="left"/>
        <w:rPr>
          <w:rFonts w:ascii="宋体" w:hAnsi="宋体"/>
          <w:color w:val="000000" w:themeColor="text1"/>
          <w:szCs w:val="21"/>
        </w:rPr>
      </w:pPr>
      <w:r>
        <w:rPr>
          <w:rFonts w:hint="eastAsia" w:ascii="宋体" w:hAnsi="宋体"/>
          <w:color w:val="000000" w:themeColor="text1"/>
          <w:szCs w:val="21"/>
        </w:rPr>
        <w:t>联系电话：</w:t>
      </w:r>
    </w:p>
    <w:p>
      <w:pPr>
        <w:spacing w:line="360" w:lineRule="auto"/>
        <w:ind w:firstLine="420" w:firstLineChars="200"/>
        <w:jc w:val="left"/>
        <w:rPr>
          <w:rFonts w:ascii="宋体" w:hAnsi="宋体"/>
          <w:color w:val="000000" w:themeColor="text1"/>
          <w:szCs w:val="21"/>
        </w:rPr>
      </w:pPr>
      <w:r>
        <w:rPr>
          <w:rFonts w:hint="eastAsia" w:ascii="宋体" w:hAnsi="宋体"/>
          <w:color w:val="000000" w:themeColor="text1"/>
          <w:szCs w:val="21"/>
        </w:rPr>
        <w:t>年 月 日</w:t>
      </w:r>
    </w:p>
    <w:p>
      <w:pPr>
        <w:spacing w:line="360" w:lineRule="auto"/>
        <w:rPr>
          <w:color w:val="000000" w:themeColor="text1"/>
          <w:sz w:val="24"/>
        </w:rPr>
      </w:pPr>
    </w:p>
    <w:p>
      <w:pPr>
        <w:spacing w:line="360" w:lineRule="auto"/>
        <w:rPr>
          <w:color w:val="000000" w:themeColor="text1"/>
          <w:sz w:val="24"/>
        </w:rPr>
      </w:pPr>
      <w:r>
        <w:rPr>
          <w:color w:val="000000" w:themeColor="text1"/>
          <w:sz w:val="24"/>
        </w:rPr>
        <w:br w:type="page"/>
      </w:r>
    </w:p>
    <w:p>
      <w:pPr>
        <w:pStyle w:val="2"/>
        <w:jc w:val="center"/>
        <w:rPr>
          <w:color w:val="000000" w:themeColor="text1"/>
        </w:rPr>
      </w:pPr>
      <w:bookmarkStart w:id="10" w:name="_Toc152045527"/>
      <w:bookmarkStart w:id="11" w:name="_Toc263403031"/>
      <w:bookmarkStart w:id="12" w:name="_Toc263777125"/>
      <w:bookmarkStart w:id="13" w:name="_Toc152042303"/>
      <w:bookmarkStart w:id="14" w:name="_Toc144974495"/>
      <w:bookmarkStart w:id="15" w:name="_Toc267475030"/>
      <w:bookmarkStart w:id="16" w:name="_Toc273437282"/>
      <w:bookmarkStart w:id="17" w:name="_Toc35165694"/>
      <w:r>
        <w:rPr>
          <w:color w:val="000000" w:themeColor="text1"/>
        </w:rPr>
        <w:t>第</w:t>
      </w:r>
      <w:r>
        <w:rPr>
          <w:rFonts w:hint="eastAsia"/>
          <w:color w:val="000000" w:themeColor="text1"/>
        </w:rPr>
        <w:t>二</w:t>
      </w:r>
      <w:r>
        <w:rPr>
          <w:color w:val="000000" w:themeColor="text1"/>
        </w:rPr>
        <w:t>章 投标人须知</w:t>
      </w:r>
      <w:bookmarkEnd w:id="10"/>
      <w:bookmarkEnd w:id="11"/>
      <w:bookmarkEnd w:id="12"/>
      <w:bookmarkEnd w:id="13"/>
      <w:bookmarkEnd w:id="14"/>
      <w:bookmarkEnd w:id="15"/>
      <w:bookmarkEnd w:id="16"/>
      <w:bookmarkEnd w:id="17"/>
    </w:p>
    <w:p>
      <w:pPr>
        <w:pStyle w:val="4"/>
        <w:rPr>
          <w:color w:val="000000" w:themeColor="text1"/>
        </w:rPr>
      </w:pPr>
      <w:bookmarkStart w:id="18" w:name="_Toc267475031"/>
      <w:bookmarkStart w:id="19" w:name="_Toc152045528"/>
      <w:bookmarkStart w:id="20" w:name="_Toc263403032"/>
      <w:bookmarkStart w:id="21" w:name="_Toc144974496"/>
      <w:bookmarkStart w:id="22" w:name="_Toc273437283"/>
      <w:bookmarkStart w:id="23" w:name="_Toc263777126"/>
      <w:bookmarkStart w:id="24" w:name="_Toc152042304"/>
      <w:bookmarkStart w:id="25" w:name="_Toc35165695"/>
      <w:r>
        <w:rPr>
          <w:color w:val="000000" w:themeColor="text1"/>
        </w:rPr>
        <w:t>投标人须知前附表</w:t>
      </w:r>
      <w:bookmarkEnd w:id="18"/>
      <w:bookmarkEnd w:id="19"/>
      <w:bookmarkEnd w:id="20"/>
      <w:bookmarkEnd w:id="21"/>
      <w:bookmarkEnd w:id="22"/>
      <w:bookmarkEnd w:id="23"/>
      <w:bookmarkEnd w:id="24"/>
      <w:bookmarkEnd w:id="25"/>
    </w:p>
    <w:tbl>
      <w:tblPr>
        <w:tblStyle w:val="42"/>
        <w:tblW w:w="10159" w:type="dxa"/>
        <w:tblInd w:w="108" w:type="dxa"/>
        <w:tblLayout w:type="fixed"/>
        <w:tblCellMar>
          <w:top w:w="0" w:type="dxa"/>
          <w:left w:w="108" w:type="dxa"/>
          <w:bottom w:w="0" w:type="dxa"/>
          <w:right w:w="108" w:type="dxa"/>
        </w:tblCellMar>
      </w:tblPr>
      <w:tblGrid>
        <w:gridCol w:w="904"/>
        <w:gridCol w:w="392"/>
        <w:gridCol w:w="1681"/>
        <w:gridCol w:w="1544"/>
        <w:gridCol w:w="3960"/>
        <w:gridCol w:w="1678"/>
      </w:tblGrid>
      <w:tr>
        <w:tblPrEx>
          <w:tblCellMar>
            <w:top w:w="0" w:type="dxa"/>
            <w:left w:w="108" w:type="dxa"/>
            <w:bottom w:w="0" w:type="dxa"/>
            <w:right w:w="108" w:type="dxa"/>
          </w:tblCellMar>
        </w:tblPrEx>
        <w:trPr>
          <w:gridAfter w:val="1"/>
          <w:wAfter w:w="1678" w:type="dxa"/>
          <w:trHeight w:val="567" w:hRule="atLeast"/>
          <w:tblHeader/>
        </w:trPr>
        <w:tc>
          <w:tcPr>
            <w:tcW w:w="129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rPr>
            </w:pPr>
            <w:r>
              <w:rPr>
                <w:rFonts w:ascii="宋体" w:hAnsi="宋体"/>
                <w:color w:val="000000" w:themeColor="text1"/>
              </w:rPr>
              <w:t>条款号</w:t>
            </w:r>
          </w:p>
        </w:tc>
        <w:tc>
          <w:tcPr>
            <w:tcW w:w="1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rPr>
            </w:pPr>
            <w:r>
              <w:rPr>
                <w:rFonts w:ascii="宋体" w:hAnsi="宋体"/>
                <w:color w:val="000000" w:themeColor="text1"/>
              </w:rPr>
              <w:t>条款名称</w:t>
            </w:r>
          </w:p>
        </w:tc>
        <w:tc>
          <w:tcPr>
            <w:tcW w:w="550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rPr>
            </w:pPr>
            <w:r>
              <w:rPr>
                <w:rFonts w:ascii="宋体" w:hAnsi="宋体"/>
                <w:color w:val="000000" w:themeColor="text1"/>
              </w:rPr>
              <w:t>编  列  内  容</w:t>
            </w:r>
          </w:p>
        </w:tc>
      </w:tr>
      <w:tr>
        <w:tblPrEx>
          <w:tblCellMar>
            <w:top w:w="0" w:type="dxa"/>
            <w:left w:w="108" w:type="dxa"/>
            <w:bottom w:w="0" w:type="dxa"/>
            <w:right w:w="108" w:type="dxa"/>
          </w:tblCellMar>
        </w:tblPrEx>
        <w:trPr>
          <w:gridAfter w:val="1"/>
          <w:wAfter w:w="1678" w:type="dxa"/>
          <w:trHeight w:val="567" w:hRule="atLeast"/>
        </w:trPr>
        <w:tc>
          <w:tcPr>
            <w:tcW w:w="129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olor w:val="000000" w:themeColor="text1"/>
              </w:rPr>
            </w:pPr>
            <w:r>
              <w:rPr>
                <w:rFonts w:ascii="宋体" w:hAnsi="宋体"/>
                <w:color w:val="000000" w:themeColor="text1"/>
              </w:rPr>
              <w:t>1.1.</w:t>
            </w:r>
            <w:r>
              <w:rPr>
                <w:rFonts w:hint="eastAsia" w:ascii="宋体" w:hAnsi="宋体"/>
                <w:color w:val="000000" w:themeColor="text1"/>
              </w:rPr>
              <w:t>1</w:t>
            </w:r>
          </w:p>
        </w:tc>
        <w:tc>
          <w:tcPr>
            <w:tcW w:w="168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r>
              <w:rPr>
                <w:rFonts w:ascii="宋体" w:hAnsi="宋体"/>
                <w:color w:val="000000" w:themeColor="text1"/>
              </w:rPr>
              <w:t>招标人</w:t>
            </w:r>
          </w:p>
        </w:tc>
        <w:tc>
          <w:tcPr>
            <w:tcW w:w="550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u w:val="single"/>
              </w:rPr>
            </w:pPr>
            <w:r>
              <w:rPr>
                <w:rFonts w:hint="eastAsia" w:ascii="宋体" w:hAnsi="宋体"/>
                <w:color w:val="000000" w:themeColor="text1"/>
              </w:rPr>
              <w:t>名称：</w:t>
            </w:r>
            <w:bookmarkStart w:id="26" w:name="EptNR_招标人名称2"/>
            <w:bookmarkEnd w:id="26"/>
          </w:p>
          <w:p>
            <w:pPr>
              <w:spacing w:line="360" w:lineRule="auto"/>
              <w:rPr>
                <w:rFonts w:ascii="宋体" w:hAnsi="宋体"/>
                <w:color w:val="000000" w:themeColor="text1"/>
              </w:rPr>
            </w:pPr>
            <w:r>
              <w:rPr>
                <w:rFonts w:hint="eastAsia" w:ascii="宋体" w:hAnsi="宋体"/>
                <w:color w:val="000000" w:themeColor="text1"/>
              </w:rPr>
              <w:t>地址：</w:t>
            </w:r>
            <w:bookmarkStart w:id="27" w:name="EptNR_招标人地址1"/>
            <w:bookmarkEnd w:id="27"/>
          </w:p>
          <w:p>
            <w:pPr>
              <w:spacing w:line="360" w:lineRule="auto"/>
              <w:rPr>
                <w:rFonts w:ascii="宋体" w:hAnsi="宋体"/>
                <w:color w:val="000000" w:themeColor="text1"/>
              </w:rPr>
            </w:pPr>
            <w:r>
              <w:rPr>
                <w:rFonts w:hint="eastAsia" w:ascii="宋体" w:hAnsi="宋体"/>
                <w:color w:val="000000" w:themeColor="text1"/>
              </w:rPr>
              <w:t>联系人：</w:t>
            </w:r>
            <w:bookmarkStart w:id="28" w:name="EptNR_招标人的联系人1"/>
            <w:bookmarkEnd w:id="28"/>
            <w:r>
              <w:rPr>
                <w:rFonts w:hint="eastAsia" w:ascii="宋体" w:hAnsi="宋体"/>
                <w:color w:val="000000" w:themeColor="text1"/>
              </w:rPr>
              <w:br w:type="textWrapping"/>
            </w:r>
            <w:r>
              <w:rPr>
                <w:rFonts w:hint="eastAsia" w:ascii="宋体" w:hAnsi="宋体"/>
                <w:color w:val="000000" w:themeColor="text1"/>
              </w:rPr>
              <w:t>电话：</w:t>
            </w:r>
            <w:bookmarkStart w:id="29" w:name="EptNR_招标人的电话1"/>
            <w:bookmarkEnd w:id="29"/>
          </w:p>
          <w:p>
            <w:pPr>
              <w:spacing w:line="360" w:lineRule="auto"/>
              <w:rPr>
                <w:rFonts w:ascii="宋体" w:hAnsi="宋体"/>
                <w:color w:val="000000" w:themeColor="text1"/>
              </w:rPr>
            </w:pPr>
            <w:r>
              <w:rPr>
                <w:rFonts w:hint="eastAsia" w:ascii="宋体" w:hAnsi="宋体"/>
                <w:color w:val="000000" w:themeColor="text1"/>
              </w:rPr>
              <w:t>电子邮件：</w:t>
            </w:r>
            <w:bookmarkStart w:id="30" w:name="EptNR_招标人的电子邮件1"/>
            <w:bookmarkEnd w:id="30"/>
          </w:p>
        </w:tc>
      </w:tr>
      <w:tr>
        <w:tblPrEx>
          <w:tblCellMar>
            <w:top w:w="0" w:type="dxa"/>
            <w:left w:w="108" w:type="dxa"/>
            <w:bottom w:w="0" w:type="dxa"/>
            <w:right w:w="108" w:type="dxa"/>
          </w:tblCellMar>
        </w:tblPrEx>
        <w:trPr>
          <w:gridAfter w:val="1"/>
          <w:wAfter w:w="1678" w:type="dxa"/>
          <w:trHeight w:val="567" w:hRule="atLeast"/>
        </w:trPr>
        <w:tc>
          <w:tcPr>
            <w:tcW w:w="129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olor w:val="000000" w:themeColor="text1"/>
              </w:rPr>
            </w:pPr>
            <w:r>
              <w:rPr>
                <w:rFonts w:ascii="宋体" w:hAnsi="宋体"/>
                <w:color w:val="000000" w:themeColor="text1"/>
              </w:rPr>
              <w:t>1.1.</w:t>
            </w:r>
            <w:r>
              <w:rPr>
                <w:rFonts w:hint="eastAsia" w:ascii="宋体" w:hAnsi="宋体"/>
                <w:color w:val="000000" w:themeColor="text1"/>
              </w:rPr>
              <w:t>2</w:t>
            </w:r>
          </w:p>
        </w:tc>
        <w:tc>
          <w:tcPr>
            <w:tcW w:w="168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r>
              <w:rPr>
                <w:rFonts w:ascii="宋体" w:hAnsi="宋体"/>
                <w:color w:val="000000" w:themeColor="text1"/>
              </w:rPr>
              <w:t>招标代理机构</w:t>
            </w:r>
          </w:p>
        </w:tc>
        <w:tc>
          <w:tcPr>
            <w:tcW w:w="550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r>
              <w:rPr>
                <w:rFonts w:hint="eastAsia" w:ascii="宋体" w:hAnsi="宋体"/>
                <w:color w:val="000000" w:themeColor="text1"/>
              </w:rPr>
              <w:t>名称：</w:t>
            </w:r>
            <w:bookmarkStart w:id="31" w:name="EptNR_招标代理机构2"/>
            <w:bookmarkEnd w:id="31"/>
            <w:r>
              <w:rPr>
                <w:rFonts w:hint="eastAsia" w:ascii="宋体" w:hAnsi="宋体"/>
                <w:color w:val="000000" w:themeColor="text1"/>
              </w:rPr>
              <w:br w:type="textWrapping"/>
            </w:r>
            <w:r>
              <w:rPr>
                <w:rFonts w:hint="eastAsia" w:ascii="宋体" w:hAnsi="宋体"/>
                <w:color w:val="000000" w:themeColor="text1"/>
              </w:rPr>
              <w:t>地址：</w:t>
            </w:r>
            <w:bookmarkStart w:id="32" w:name="EptNR_招标代理机构地址1"/>
            <w:bookmarkEnd w:id="32"/>
            <w:r>
              <w:rPr>
                <w:rFonts w:hint="eastAsia" w:ascii="宋体" w:hAnsi="宋体"/>
                <w:color w:val="000000" w:themeColor="text1"/>
              </w:rPr>
              <w:br w:type="textWrapping"/>
            </w:r>
            <w:r>
              <w:rPr>
                <w:rFonts w:hint="eastAsia" w:ascii="宋体" w:hAnsi="宋体"/>
                <w:color w:val="000000" w:themeColor="text1"/>
              </w:rPr>
              <w:t>联系人：</w:t>
            </w:r>
            <w:bookmarkStart w:id="33" w:name="EptNR_招标代理机构的联系人1"/>
            <w:bookmarkEnd w:id="33"/>
            <w:r>
              <w:rPr>
                <w:rFonts w:hint="eastAsia" w:ascii="宋体" w:hAnsi="宋体"/>
                <w:color w:val="000000" w:themeColor="text1"/>
              </w:rPr>
              <w:br w:type="textWrapping"/>
            </w:r>
            <w:r>
              <w:rPr>
                <w:rFonts w:hint="eastAsia" w:ascii="宋体" w:hAnsi="宋体"/>
                <w:color w:val="000000" w:themeColor="text1"/>
              </w:rPr>
              <w:t>电话：</w:t>
            </w:r>
            <w:bookmarkStart w:id="34" w:name="EptNR_招标代理机构的电话1"/>
            <w:bookmarkEnd w:id="34"/>
          </w:p>
          <w:p>
            <w:pPr>
              <w:spacing w:line="360" w:lineRule="auto"/>
              <w:rPr>
                <w:rFonts w:ascii="宋体" w:hAnsi="宋体"/>
                <w:color w:val="000000" w:themeColor="text1"/>
              </w:rPr>
            </w:pPr>
            <w:r>
              <w:rPr>
                <w:rFonts w:hint="eastAsia" w:ascii="宋体" w:hAnsi="宋体"/>
                <w:color w:val="000000" w:themeColor="text1"/>
              </w:rPr>
              <w:t>电子邮件：</w:t>
            </w:r>
            <w:bookmarkStart w:id="35" w:name="EptNR_招标代理机构的电子邮件1"/>
            <w:bookmarkEnd w:id="35"/>
          </w:p>
        </w:tc>
      </w:tr>
      <w:tr>
        <w:tblPrEx>
          <w:tblCellMar>
            <w:top w:w="0" w:type="dxa"/>
            <w:left w:w="108" w:type="dxa"/>
            <w:bottom w:w="0" w:type="dxa"/>
            <w:right w:w="108" w:type="dxa"/>
          </w:tblCellMar>
        </w:tblPrEx>
        <w:trPr>
          <w:gridAfter w:val="1"/>
          <w:wAfter w:w="1678" w:type="dxa"/>
          <w:trHeight w:val="567" w:hRule="atLeast"/>
        </w:trPr>
        <w:tc>
          <w:tcPr>
            <w:tcW w:w="129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olor w:val="000000" w:themeColor="text1"/>
              </w:rPr>
            </w:pPr>
            <w:r>
              <w:rPr>
                <w:rFonts w:ascii="宋体" w:hAnsi="宋体"/>
                <w:color w:val="000000" w:themeColor="text1"/>
              </w:rPr>
              <w:t>1.1.</w:t>
            </w:r>
            <w:r>
              <w:rPr>
                <w:rFonts w:hint="eastAsia" w:ascii="宋体" w:hAnsi="宋体"/>
                <w:color w:val="000000" w:themeColor="text1"/>
              </w:rPr>
              <w:t>3</w:t>
            </w:r>
          </w:p>
        </w:tc>
        <w:tc>
          <w:tcPr>
            <w:tcW w:w="168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r>
              <w:rPr>
                <w:rFonts w:ascii="宋体" w:hAnsi="宋体"/>
                <w:color w:val="000000" w:themeColor="text1"/>
              </w:rPr>
              <w:t>项目名称</w:t>
            </w:r>
          </w:p>
        </w:tc>
        <w:tc>
          <w:tcPr>
            <w:tcW w:w="550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bookmarkStart w:id="36" w:name="EptNR_工程名称2"/>
            <w:bookmarkEnd w:id="36"/>
          </w:p>
        </w:tc>
      </w:tr>
      <w:tr>
        <w:tblPrEx>
          <w:tblCellMar>
            <w:top w:w="0" w:type="dxa"/>
            <w:left w:w="108" w:type="dxa"/>
            <w:bottom w:w="0" w:type="dxa"/>
            <w:right w:w="108" w:type="dxa"/>
          </w:tblCellMar>
        </w:tblPrEx>
        <w:trPr>
          <w:gridAfter w:val="1"/>
          <w:wAfter w:w="1678" w:type="dxa"/>
          <w:trHeight w:val="567" w:hRule="atLeast"/>
        </w:trPr>
        <w:tc>
          <w:tcPr>
            <w:tcW w:w="129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olor w:val="000000" w:themeColor="text1"/>
              </w:rPr>
            </w:pPr>
            <w:r>
              <w:rPr>
                <w:rFonts w:ascii="宋体" w:hAnsi="宋体"/>
                <w:color w:val="000000" w:themeColor="text1"/>
              </w:rPr>
              <w:t>1.1.</w:t>
            </w:r>
            <w:r>
              <w:rPr>
                <w:rFonts w:hint="eastAsia" w:ascii="宋体" w:hAnsi="宋体"/>
                <w:color w:val="000000" w:themeColor="text1"/>
              </w:rPr>
              <w:t>4</w:t>
            </w:r>
          </w:p>
        </w:tc>
        <w:tc>
          <w:tcPr>
            <w:tcW w:w="168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r>
              <w:rPr>
                <w:rFonts w:ascii="宋体" w:hAnsi="宋体"/>
                <w:color w:val="000000" w:themeColor="text1"/>
              </w:rPr>
              <w:t>建设地点</w:t>
            </w:r>
          </w:p>
        </w:tc>
        <w:tc>
          <w:tcPr>
            <w:tcW w:w="550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bookmarkStart w:id="37" w:name="EptNR_工程地点2"/>
            <w:bookmarkEnd w:id="37"/>
          </w:p>
        </w:tc>
      </w:tr>
      <w:tr>
        <w:tblPrEx>
          <w:tblCellMar>
            <w:top w:w="0" w:type="dxa"/>
            <w:left w:w="108" w:type="dxa"/>
            <w:bottom w:w="0" w:type="dxa"/>
            <w:right w:w="108" w:type="dxa"/>
          </w:tblCellMar>
        </w:tblPrEx>
        <w:trPr>
          <w:gridAfter w:val="1"/>
          <w:wAfter w:w="1678" w:type="dxa"/>
          <w:trHeight w:val="567" w:hRule="atLeast"/>
        </w:trPr>
        <w:tc>
          <w:tcPr>
            <w:tcW w:w="129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olor w:val="000000" w:themeColor="text1"/>
              </w:rPr>
            </w:pPr>
            <w:r>
              <w:rPr>
                <w:rFonts w:ascii="宋体" w:hAnsi="宋体"/>
                <w:color w:val="000000" w:themeColor="text1"/>
              </w:rPr>
              <w:t>1.2.1</w:t>
            </w:r>
          </w:p>
        </w:tc>
        <w:tc>
          <w:tcPr>
            <w:tcW w:w="168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r>
              <w:rPr>
                <w:rFonts w:ascii="宋体" w:hAnsi="宋体"/>
                <w:color w:val="000000" w:themeColor="text1"/>
              </w:rPr>
              <w:t>资金来源</w:t>
            </w:r>
          </w:p>
        </w:tc>
        <w:tc>
          <w:tcPr>
            <w:tcW w:w="550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749" w:hanging="1749" w:hangingChars="833"/>
              <w:rPr>
                <w:rFonts w:ascii="宋体" w:hAnsi="宋体"/>
                <w:color w:val="000000" w:themeColor="text1"/>
              </w:rPr>
            </w:pPr>
          </w:p>
        </w:tc>
      </w:tr>
      <w:tr>
        <w:tblPrEx>
          <w:tblCellMar>
            <w:top w:w="0" w:type="dxa"/>
            <w:left w:w="108" w:type="dxa"/>
            <w:bottom w:w="0" w:type="dxa"/>
            <w:right w:w="108" w:type="dxa"/>
          </w:tblCellMar>
        </w:tblPrEx>
        <w:trPr>
          <w:gridAfter w:val="1"/>
          <w:wAfter w:w="1678" w:type="dxa"/>
          <w:trHeight w:val="567" w:hRule="atLeast"/>
        </w:trPr>
        <w:tc>
          <w:tcPr>
            <w:tcW w:w="129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olor w:val="000000" w:themeColor="text1"/>
              </w:rPr>
            </w:pPr>
            <w:r>
              <w:rPr>
                <w:rFonts w:ascii="宋体" w:hAnsi="宋体"/>
                <w:color w:val="000000" w:themeColor="text1"/>
              </w:rPr>
              <w:t>1.2.2</w:t>
            </w:r>
          </w:p>
        </w:tc>
        <w:tc>
          <w:tcPr>
            <w:tcW w:w="168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r>
              <w:rPr>
                <w:rFonts w:ascii="宋体" w:hAnsi="宋体"/>
                <w:color w:val="000000" w:themeColor="text1"/>
              </w:rPr>
              <w:t>出资比例</w:t>
            </w:r>
          </w:p>
        </w:tc>
        <w:tc>
          <w:tcPr>
            <w:tcW w:w="550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p>
        </w:tc>
      </w:tr>
      <w:tr>
        <w:tblPrEx>
          <w:tblCellMar>
            <w:top w:w="0" w:type="dxa"/>
            <w:left w:w="108" w:type="dxa"/>
            <w:bottom w:w="0" w:type="dxa"/>
            <w:right w:w="108" w:type="dxa"/>
          </w:tblCellMar>
        </w:tblPrEx>
        <w:trPr>
          <w:gridAfter w:val="1"/>
          <w:wAfter w:w="1678" w:type="dxa"/>
          <w:trHeight w:val="567" w:hRule="atLeast"/>
        </w:trPr>
        <w:tc>
          <w:tcPr>
            <w:tcW w:w="129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olor w:val="000000" w:themeColor="text1"/>
              </w:rPr>
            </w:pPr>
            <w:r>
              <w:rPr>
                <w:rFonts w:ascii="宋体" w:hAnsi="宋体"/>
                <w:color w:val="000000" w:themeColor="text1"/>
              </w:rPr>
              <w:t>1.2.3</w:t>
            </w:r>
          </w:p>
        </w:tc>
        <w:tc>
          <w:tcPr>
            <w:tcW w:w="168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r>
              <w:rPr>
                <w:rFonts w:ascii="宋体" w:hAnsi="宋体"/>
                <w:color w:val="000000" w:themeColor="text1"/>
              </w:rPr>
              <w:t>资金落实情况</w:t>
            </w:r>
          </w:p>
        </w:tc>
        <w:tc>
          <w:tcPr>
            <w:tcW w:w="550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bookmarkStart w:id="38" w:name="EptNR_资金落实情况"/>
            <w:bookmarkEnd w:id="38"/>
          </w:p>
        </w:tc>
      </w:tr>
      <w:tr>
        <w:tblPrEx>
          <w:tblCellMar>
            <w:top w:w="0" w:type="dxa"/>
            <w:left w:w="108" w:type="dxa"/>
            <w:bottom w:w="0" w:type="dxa"/>
            <w:right w:w="108" w:type="dxa"/>
          </w:tblCellMar>
        </w:tblPrEx>
        <w:trPr>
          <w:gridAfter w:val="1"/>
          <w:wAfter w:w="1678" w:type="dxa"/>
          <w:trHeight w:val="567" w:hRule="atLeast"/>
        </w:trPr>
        <w:tc>
          <w:tcPr>
            <w:tcW w:w="129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olor w:val="000000" w:themeColor="text1"/>
              </w:rPr>
            </w:pPr>
            <w:r>
              <w:rPr>
                <w:rFonts w:ascii="宋体" w:hAnsi="宋体"/>
                <w:color w:val="000000" w:themeColor="text1"/>
              </w:rPr>
              <w:t>1.3.1</w:t>
            </w:r>
          </w:p>
        </w:tc>
        <w:tc>
          <w:tcPr>
            <w:tcW w:w="168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r>
              <w:rPr>
                <w:rFonts w:ascii="宋体" w:hAnsi="宋体"/>
                <w:color w:val="000000" w:themeColor="text1"/>
              </w:rPr>
              <w:t>招标范围</w:t>
            </w:r>
          </w:p>
        </w:tc>
        <w:tc>
          <w:tcPr>
            <w:tcW w:w="550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bookmarkStart w:id="39" w:name="EptNR_招标范围"/>
            <w:r>
              <w:rPr>
                <w:rFonts w:hint="eastAsia" w:ascii="宋体" w:hAnsi="宋体"/>
                <w:color w:val="000000" w:themeColor="text1"/>
              </w:rPr>
              <w:t>_______________________________________</w:t>
            </w:r>
          </w:p>
          <w:bookmarkEnd w:id="39"/>
          <w:p>
            <w:pPr>
              <w:spacing w:line="360" w:lineRule="auto"/>
              <w:rPr>
                <w:rFonts w:ascii="宋体" w:hAnsi="宋体"/>
                <w:color w:val="000000" w:themeColor="text1"/>
              </w:rPr>
            </w:pPr>
            <w:r>
              <w:rPr>
                <w:rFonts w:hint="eastAsia" w:ascii="宋体" w:hAnsi="宋体"/>
                <w:color w:val="000000" w:themeColor="text1"/>
              </w:rPr>
              <w:t>关于招标范围的详细说明见第七章“技术标准和要求”。</w:t>
            </w:r>
          </w:p>
        </w:tc>
      </w:tr>
      <w:tr>
        <w:tblPrEx>
          <w:tblCellMar>
            <w:top w:w="0" w:type="dxa"/>
            <w:left w:w="108" w:type="dxa"/>
            <w:bottom w:w="0" w:type="dxa"/>
            <w:right w:w="108" w:type="dxa"/>
          </w:tblCellMar>
        </w:tblPrEx>
        <w:trPr>
          <w:gridAfter w:val="1"/>
          <w:wAfter w:w="1678" w:type="dxa"/>
          <w:trHeight w:val="567" w:hRule="atLeast"/>
        </w:trPr>
        <w:tc>
          <w:tcPr>
            <w:tcW w:w="129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olor w:val="000000" w:themeColor="text1"/>
              </w:rPr>
            </w:pPr>
            <w:r>
              <w:rPr>
                <w:rFonts w:ascii="宋体" w:hAnsi="宋体"/>
                <w:color w:val="000000" w:themeColor="text1"/>
              </w:rPr>
              <w:t>1.3.2</w:t>
            </w:r>
          </w:p>
        </w:tc>
        <w:tc>
          <w:tcPr>
            <w:tcW w:w="168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r>
              <w:rPr>
                <w:rFonts w:ascii="宋体" w:hAnsi="宋体"/>
                <w:color w:val="000000" w:themeColor="text1"/>
              </w:rPr>
              <w:t>计划工期</w:t>
            </w:r>
          </w:p>
        </w:tc>
        <w:tc>
          <w:tcPr>
            <w:tcW w:w="550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r>
              <w:rPr>
                <w:rFonts w:hint="eastAsia" w:ascii="宋体" w:hAnsi="宋体"/>
                <w:color w:val="000000" w:themeColor="text1"/>
              </w:rPr>
              <w:t>计划工期：</w:t>
            </w:r>
            <w:bookmarkStart w:id="40" w:name="EptNR_计划工期"/>
            <w:bookmarkEnd w:id="40"/>
            <w:r>
              <w:rPr>
                <w:rFonts w:hint="eastAsia" w:ascii="宋体" w:hAnsi="宋体"/>
                <w:color w:val="000000" w:themeColor="text1"/>
              </w:rPr>
              <w:t>日历天</w:t>
            </w:r>
          </w:p>
          <w:p>
            <w:pPr>
              <w:spacing w:line="360" w:lineRule="auto"/>
              <w:rPr>
                <w:rFonts w:ascii="宋体" w:hAnsi="宋体"/>
                <w:color w:val="000000" w:themeColor="text1"/>
              </w:rPr>
            </w:pPr>
            <w:r>
              <w:rPr>
                <w:rFonts w:hint="eastAsia" w:ascii="宋体" w:hAnsi="宋体"/>
                <w:color w:val="000000" w:themeColor="text1"/>
              </w:rPr>
              <w:t>除上述总工期外，发包人还要求以下标段工期：</w:t>
            </w:r>
          </w:p>
          <w:p>
            <w:pPr>
              <w:spacing w:line="360" w:lineRule="auto"/>
              <w:rPr>
                <w:rFonts w:ascii="宋体" w:hAnsi="宋体"/>
                <w:color w:val="000000" w:themeColor="text1"/>
                <w:u w:val="single"/>
              </w:rPr>
            </w:pPr>
            <w:bookmarkStart w:id="41" w:name="EptNR_发包人要求的区段工期"/>
            <w:bookmarkEnd w:id="41"/>
          </w:p>
          <w:p>
            <w:pPr>
              <w:spacing w:line="360" w:lineRule="auto"/>
              <w:rPr>
                <w:rFonts w:ascii="宋体" w:hAnsi="宋体"/>
                <w:color w:val="000000" w:themeColor="text1"/>
              </w:rPr>
            </w:pPr>
            <w:r>
              <w:rPr>
                <w:rFonts w:hint="eastAsia" w:ascii="宋体" w:hAnsi="宋体"/>
                <w:color w:val="000000" w:themeColor="text1"/>
              </w:rPr>
              <w:t>有关工期的详细要求见第七章“技术标准和要求”。</w:t>
            </w:r>
          </w:p>
        </w:tc>
      </w:tr>
      <w:tr>
        <w:tblPrEx>
          <w:tblCellMar>
            <w:top w:w="0" w:type="dxa"/>
            <w:left w:w="108" w:type="dxa"/>
            <w:bottom w:w="0" w:type="dxa"/>
            <w:right w:w="108" w:type="dxa"/>
          </w:tblCellMar>
        </w:tblPrEx>
        <w:trPr>
          <w:gridAfter w:val="1"/>
          <w:wAfter w:w="1678" w:type="dxa"/>
          <w:trHeight w:val="567" w:hRule="atLeast"/>
        </w:trPr>
        <w:tc>
          <w:tcPr>
            <w:tcW w:w="129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olor w:val="000000" w:themeColor="text1"/>
              </w:rPr>
            </w:pPr>
            <w:r>
              <w:rPr>
                <w:rFonts w:ascii="宋体" w:hAnsi="宋体"/>
                <w:color w:val="000000" w:themeColor="text1"/>
              </w:rPr>
              <w:t>1.3.3</w:t>
            </w:r>
          </w:p>
        </w:tc>
        <w:tc>
          <w:tcPr>
            <w:tcW w:w="168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r>
              <w:rPr>
                <w:rFonts w:ascii="宋体" w:hAnsi="宋体"/>
                <w:color w:val="000000" w:themeColor="text1"/>
              </w:rPr>
              <w:t>质量要求</w:t>
            </w:r>
          </w:p>
        </w:tc>
        <w:tc>
          <w:tcPr>
            <w:tcW w:w="550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r>
              <w:rPr>
                <w:rFonts w:hint="eastAsia" w:ascii="宋体" w:hAnsi="宋体"/>
                <w:color w:val="000000" w:themeColor="text1"/>
              </w:rPr>
              <w:t>质量标准：</w:t>
            </w:r>
            <w:bookmarkStart w:id="42" w:name="EptNR_质量要求"/>
            <w:r>
              <w:rPr>
                <w:rFonts w:hint="eastAsia" w:ascii="宋体" w:hAnsi="宋体"/>
                <w:color w:val="000000" w:themeColor="text1"/>
              </w:rPr>
              <w:t>________________________</w:t>
            </w:r>
          </w:p>
          <w:bookmarkEnd w:id="42"/>
          <w:p>
            <w:pPr>
              <w:spacing w:line="360" w:lineRule="auto"/>
              <w:rPr>
                <w:rFonts w:ascii="宋体" w:hAnsi="宋体"/>
                <w:color w:val="000000" w:themeColor="text1"/>
              </w:rPr>
            </w:pPr>
            <w:r>
              <w:rPr>
                <w:rFonts w:hint="eastAsia" w:ascii="宋体" w:hAnsi="宋体"/>
                <w:color w:val="000000" w:themeColor="text1"/>
              </w:rPr>
              <w:t>关于质量要求的详细说明见第七章“技术标准和要求”。</w:t>
            </w:r>
          </w:p>
        </w:tc>
      </w:tr>
      <w:tr>
        <w:tblPrEx>
          <w:tblCellMar>
            <w:top w:w="0" w:type="dxa"/>
            <w:left w:w="108" w:type="dxa"/>
            <w:bottom w:w="0" w:type="dxa"/>
            <w:right w:w="108" w:type="dxa"/>
          </w:tblCellMar>
        </w:tblPrEx>
        <w:trPr>
          <w:gridAfter w:val="1"/>
          <w:wAfter w:w="1678" w:type="dxa"/>
          <w:trHeight w:val="567" w:hRule="atLeast"/>
        </w:trPr>
        <w:tc>
          <w:tcPr>
            <w:tcW w:w="129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olor w:val="000000" w:themeColor="text1"/>
              </w:rPr>
            </w:pPr>
            <w:r>
              <w:rPr>
                <w:rFonts w:ascii="宋体" w:hAnsi="宋体"/>
                <w:color w:val="000000" w:themeColor="text1"/>
              </w:rPr>
              <w:t>1.4</w:t>
            </w:r>
            <w:r>
              <w:rPr>
                <w:rFonts w:hint="eastAsia" w:ascii="宋体" w:hAnsi="宋体"/>
                <w:color w:val="000000" w:themeColor="text1"/>
              </w:rPr>
              <w:t>.1</w:t>
            </w:r>
          </w:p>
        </w:tc>
        <w:tc>
          <w:tcPr>
            <w:tcW w:w="168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r>
              <w:rPr>
                <w:rFonts w:hint="eastAsia" w:ascii="宋体" w:hAnsi="宋体"/>
                <w:color w:val="000000" w:themeColor="text1"/>
              </w:rPr>
              <w:t>投标人资质条件、能力和信誉</w:t>
            </w:r>
          </w:p>
        </w:tc>
        <w:tc>
          <w:tcPr>
            <w:tcW w:w="550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r>
              <w:rPr>
                <w:rFonts w:hint="eastAsia" w:ascii="宋体" w:hAnsi="宋体"/>
                <w:color w:val="000000" w:themeColor="text1"/>
              </w:rPr>
              <w:t>资质条件：</w:t>
            </w:r>
            <w:bookmarkStart w:id="43" w:name="EptNR_投标人资质条件"/>
            <w:r>
              <w:rPr>
                <w:rFonts w:hint="eastAsia" w:ascii="宋体" w:hAnsi="宋体"/>
                <w:color w:val="000000" w:themeColor="text1"/>
                <w:u w:val="single"/>
              </w:rPr>
              <w:t>___</w:t>
            </w:r>
            <w:bookmarkEnd w:id="43"/>
          </w:p>
          <w:p>
            <w:pPr>
              <w:spacing w:line="360" w:lineRule="auto"/>
              <w:rPr>
                <w:rFonts w:ascii="宋体" w:hAnsi="宋体"/>
                <w:color w:val="000000" w:themeColor="text1"/>
              </w:rPr>
            </w:pPr>
            <w:r>
              <w:rPr>
                <w:rFonts w:hint="eastAsia" w:ascii="宋体" w:hAnsi="宋体"/>
                <w:color w:val="000000" w:themeColor="text1"/>
              </w:rPr>
              <w:t>财务要求：</w:t>
            </w:r>
            <w:r>
              <w:rPr>
                <w:rFonts w:hint="eastAsia" w:ascii="宋体" w:hAnsi="宋体"/>
                <w:color w:val="000000" w:themeColor="text1"/>
                <w:u w:val="single"/>
              </w:rPr>
              <w:t>___</w:t>
            </w:r>
          </w:p>
          <w:p>
            <w:pPr>
              <w:spacing w:line="360" w:lineRule="auto"/>
              <w:rPr>
                <w:rFonts w:ascii="宋体" w:hAnsi="宋体"/>
                <w:color w:val="000000" w:themeColor="text1"/>
              </w:rPr>
            </w:pPr>
            <w:r>
              <w:rPr>
                <w:rFonts w:hint="eastAsia" w:ascii="宋体" w:hAnsi="宋体"/>
                <w:color w:val="000000" w:themeColor="text1"/>
              </w:rPr>
              <w:t>业绩要求：</w:t>
            </w:r>
            <w:r>
              <w:rPr>
                <w:rFonts w:hint="eastAsia" w:ascii="宋体" w:hAnsi="宋体"/>
                <w:color w:val="000000" w:themeColor="text1"/>
                <w:u w:val="single"/>
              </w:rPr>
              <w:t>___</w:t>
            </w:r>
          </w:p>
          <w:p>
            <w:pPr>
              <w:spacing w:line="360" w:lineRule="auto"/>
              <w:rPr>
                <w:rFonts w:ascii="宋体" w:hAnsi="宋体"/>
                <w:color w:val="000000" w:themeColor="text1"/>
              </w:rPr>
            </w:pPr>
            <w:r>
              <w:rPr>
                <w:rFonts w:hint="eastAsia" w:ascii="宋体" w:hAnsi="宋体"/>
                <w:color w:val="000000" w:themeColor="text1"/>
              </w:rPr>
              <w:t>信誉要求：</w:t>
            </w:r>
            <w:r>
              <w:rPr>
                <w:rFonts w:hint="eastAsia" w:ascii="宋体" w:hAnsi="宋体"/>
                <w:color w:val="000000" w:themeColor="text1"/>
                <w:u w:val="single"/>
              </w:rPr>
              <w:t>___</w:t>
            </w:r>
          </w:p>
          <w:p>
            <w:pPr>
              <w:spacing w:line="360" w:lineRule="auto"/>
              <w:rPr>
                <w:rFonts w:ascii="宋体" w:hAnsi="宋体"/>
                <w:color w:val="000000" w:themeColor="text1"/>
              </w:rPr>
            </w:pPr>
            <w:r>
              <w:rPr>
                <w:rFonts w:hint="eastAsia" w:ascii="宋体" w:hAnsi="宋体"/>
                <w:color w:val="000000" w:themeColor="text1"/>
              </w:rPr>
              <w:t>项目经理资格：</w:t>
            </w:r>
            <w:bookmarkStart w:id="44" w:name="EptNR_投标人项目经理资格专业"/>
            <w:bookmarkEnd w:id="44"/>
            <w:r>
              <w:rPr>
                <w:rFonts w:hint="eastAsia" w:ascii="宋体" w:hAnsi="宋体"/>
                <w:color w:val="000000" w:themeColor="text1"/>
              </w:rPr>
              <w:t>专业</w:t>
            </w:r>
            <w:bookmarkStart w:id="45" w:name="EptNR_投标人项目经理资格级别"/>
            <w:bookmarkEnd w:id="45"/>
            <w:r>
              <w:rPr>
                <w:rFonts w:hint="eastAsia" w:ascii="宋体" w:hAnsi="宋体"/>
                <w:color w:val="000000" w:themeColor="text1"/>
              </w:rPr>
              <w:t>级（及以上）</w:t>
            </w:r>
            <w:r>
              <w:rPr>
                <w:rFonts w:hint="eastAsia" w:ascii="宋体" w:hAnsi="宋体"/>
                <w:color w:val="000000" w:themeColor="text1"/>
                <w:u w:val="single"/>
              </w:rPr>
              <w:t>（注册）</w:t>
            </w:r>
            <w:r>
              <w:rPr>
                <w:rFonts w:hint="eastAsia" w:ascii="宋体" w:hAnsi="宋体"/>
                <w:color w:val="000000" w:themeColor="text1"/>
              </w:rPr>
              <w:t>建造师执业资格，具备有效的安全生产考核合格证书，且不得担任其他在施建设工程项目的项目经理。</w:t>
            </w:r>
          </w:p>
          <w:p>
            <w:pPr>
              <w:spacing w:line="360" w:lineRule="auto"/>
              <w:rPr>
                <w:rFonts w:ascii="宋体" w:hAnsi="宋体"/>
                <w:color w:val="000000" w:themeColor="text1"/>
              </w:rPr>
            </w:pPr>
            <w:r>
              <w:rPr>
                <w:rFonts w:hint="eastAsia" w:ascii="宋体" w:hAnsi="宋体"/>
                <w:color w:val="000000" w:themeColor="text1"/>
              </w:rPr>
              <w:t>其他要求：</w:t>
            </w:r>
            <w:bookmarkStart w:id="46" w:name="EptNR_投标人其他要求"/>
            <w:r>
              <w:rPr>
                <w:rFonts w:hint="eastAsia" w:ascii="宋体" w:hAnsi="宋体"/>
                <w:color w:val="000000" w:themeColor="text1"/>
              </w:rPr>
              <w:t>___</w:t>
            </w:r>
            <w:bookmarkEnd w:id="46"/>
          </w:p>
          <w:p>
            <w:pPr>
              <w:spacing w:line="360" w:lineRule="auto"/>
              <w:rPr>
                <w:rFonts w:ascii="宋体" w:hAnsi="宋体"/>
                <w:color w:val="000000" w:themeColor="text1"/>
              </w:rPr>
            </w:pPr>
            <w:r>
              <w:rPr>
                <w:rFonts w:hint="eastAsia" w:ascii="宋体" w:hAnsi="宋体"/>
                <w:color w:val="000000" w:themeColor="text1"/>
              </w:rPr>
              <w:t>注：上述相关证件原件扫描件按要求上传至“企业诚信库</w:t>
            </w:r>
            <w:r>
              <w:rPr>
                <w:rFonts w:hint="eastAsia" w:ascii="宋体" w:hAnsi="宋体"/>
                <w:color w:val="000000" w:themeColor="text1"/>
              </w:rPr>
              <w:br w:type="textWrapping"/>
            </w:r>
            <w:r>
              <w:rPr>
                <w:rFonts w:hint="eastAsia" w:ascii="宋体" w:hAnsi="宋体"/>
                <w:color w:val="000000" w:themeColor="text1"/>
              </w:rPr>
              <w:t>”。</w:t>
            </w:r>
          </w:p>
        </w:tc>
      </w:tr>
      <w:tr>
        <w:tblPrEx>
          <w:tblCellMar>
            <w:top w:w="0" w:type="dxa"/>
            <w:left w:w="108" w:type="dxa"/>
            <w:bottom w:w="0" w:type="dxa"/>
            <w:right w:w="108" w:type="dxa"/>
          </w:tblCellMar>
        </w:tblPrEx>
        <w:trPr>
          <w:gridAfter w:val="1"/>
          <w:wAfter w:w="1678" w:type="dxa"/>
          <w:trHeight w:val="567" w:hRule="atLeast"/>
        </w:trPr>
        <w:tc>
          <w:tcPr>
            <w:tcW w:w="129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olor w:val="000000" w:themeColor="text1"/>
              </w:rPr>
            </w:pPr>
            <w:r>
              <w:rPr>
                <w:rFonts w:ascii="宋体" w:hAnsi="宋体"/>
                <w:color w:val="000000" w:themeColor="text1"/>
              </w:rPr>
              <w:t>1.4.2</w:t>
            </w:r>
          </w:p>
        </w:tc>
        <w:tc>
          <w:tcPr>
            <w:tcW w:w="168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r>
              <w:rPr>
                <w:rFonts w:ascii="宋体" w:hAnsi="宋体"/>
                <w:color w:val="000000" w:themeColor="text1"/>
              </w:rPr>
              <w:t>是否接受</w:t>
            </w:r>
            <w:r>
              <w:rPr>
                <w:rFonts w:hint="eastAsia" w:ascii="宋体" w:hAnsi="宋体"/>
                <w:color w:val="000000" w:themeColor="text1"/>
              </w:rPr>
              <w:br w:type="textWrapping"/>
            </w:r>
            <w:r>
              <w:rPr>
                <w:rFonts w:ascii="宋体" w:hAnsi="宋体"/>
                <w:color w:val="000000" w:themeColor="text1"/>
              </w:rPr>
              <w:t>联合体投标</w:t>
            </w:r>
          </w:p>
        </w:tc>
        <w:tc>
          <w:tcPr>
            <w:tcW w:w="550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bookmarkStart w:id="47" w:name="EptNR_是否接受联合体投标"/>
            <w:r>
              <w:rPr>
                <w:rFonts w:hint="eastAsia" w:ascii="宋体" w:hAnsi="宋体"/>
                <w:color w:val="000000" w:themeColor="text1"/>
              </w:rPr>
              <w:t>□不接受</w:t>
            </w:r>
            <w:bookmarkStart w:id="48" w:name="EptNR_联合体投标应满足的要求"/>
          </w:p>
          <w:p>
            <w:pPr>
              <w:spacing w:line="360" w:lineRule="auto"/>
              <w:rPr>
                <w:rFonts w:ascii="宋体" w:hAnsi="宋体"/>
                <w:color w:val="000000" w:themeColor="text1"/>
              </w:rPr>
            </w:pPr>
            <w:r>
              <w:rPr>
                <w:rFonts w:hint="eastAsia" w:ascii="宋体" w:hAnsi="宋体"/>
                <w:color w:val="000000" w:themeColor="text1"/>
              </w:rPr>
              <w:t>□接受，应满足下列要求：</w:t>
            </w:r>
            <w:bookmarkEnd w:id="47"/>
            <w:bookmarkEnd w:id="48"/>
          </w:p>
          <w:p>
            <w:pPr>
              <w:spacing w:line="360" w:lineRule="auto"/>
              <w:rPr>
                <w:rFonts w:ascii="宋体" w:hAnsi="宋体"/>
                <w:color w:val="000000" w:themeColor="text1"/>
              </w:rPr>
            </w:pPr>
            <w:r>
              <w:rPr>
                <w:rFonts w:hint="eastAsia" w:ascii="宋体" w:hAnsi="宋体"/>
                <w:color w:val="000000" w:themeColor="text1"/>
              </w:rPr>
              <w:t>联合体资质按照联合体协议约定的分工认定。</w:t>
            </w:r>
          </w:p>
        </w:tc>
      </w:tr>
      <w:tr>
        <w:tblPrEx>
          <w:tblCellMar>
            <w:top w:w="0" w:type="dxa"/>
            <w:left w:w="108" w:type="dxa"/>
            <w:bottom w:w="0" w:type="dxa"/>
            <w:right w:w="108" w:type="dxa"/>
          </w:tblCellMar>
        </w:tblPrEx>
        <w:trPr>
          <w:gridAfter w:val="1"/>
          <w:wAfter w:w="1678" w:type="dxa"/>
          <w:trHeight w:val="567" w:hRule="atLeast"/>
        </w:trPr>
        <w:tc>
          <w:tcPr>
            <w:tcW w:w="129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olor w:val="000000" w:themeColor="text1"/>
              </w:rPr>
            </w:pPr>
            <w:r>
              <w:rPr>
                <w:rFonts w:ascii="宋体" w:hAnsi="宋体"/>
                <w:color w:val="000000" w:themeColor="text1"/>
              </w:rPr>
              <w:t>1.</w:t>
            </w:r>
            <w:r>
              <w:rPr>
                <w:rFonts w:hint="eastAsia" w:ascii="宋体" w:hAnsi="宋体"/>
                <w:color w:val="000000" w:themeColor="text1"/>
              </w:rPr>
              <w:t>5.1</w:t>
            </w:r>
          </w:p>
        </w:tc>
        <w:tc>
          <w:tcPr>
            <w:tcW w:w="168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r>
              <w:rPr>
                <w:rFonts w:ascii="宋体" w:hAnsi="宋体"/>
                <w:color w:val="000000" w:themeColor="text1"/>
              </w:rPr>
              <w:t>踏勘现场</w:t>
            </w:r>
          </w:p>
        </w:tc>
        <w:tc>
          <w:tcPr>
            <w:tcW w:w="5504"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rPr>
                <w:color w:val="000000" w:themeColor="text1"/>
              </w:rPr>
            </w:pPr>
            <w:r>
              <w:rPr>
                <w:rFonts w:ascii="宋体" w:hAnsi="宋体"/>
                <w:color w:val="000000" w:themeColor="text1"/>
              </w:rPr>
              <w:fldChar w:fldCharType="begin"/>
            </w:r>
            <w:r>
              <w:rPr>
                <w:rFonts w:hint="eastAsia" w:ascii="宋体" w:hAnsi="宋体"/>
                <w:color w:val="000000" w:themeColor="text1"/>
              </w:rPr>
              <w:instrText xml:space="preserve">eq \o\ac(□,</w:instrText>
            </w:r>
            <w:r>
              <w:rPr>
                <w:rFonts w:hint="eastAsia" w:ascii="宋体" w:hAnsi="宋体"/>
                <w:color w:val="000000" w:themeColor="text1"/>
                <w:position w:val="1"/>
                <w:sz w:val="14"/>
              </w:rPr>
              <w:instrText xml:space="preserve">√</w:instrText>
            </w:r>
            <w:r>
              <w:rPr>
                <w:rFonts w:hint="eastAsia" w:ascii="宋体" w:hAnsi="宋体"/>
                <w:color w:val="000000" w:themeColor="text1"/>
              </w:rPr>
              <w:instrText xml:space="preserve">)</w:instrText>
            </w:r>
            <w:r>
              <w:rPr>
                <w:rFonts w:ascii="宋体" w:hAnsi="宋体"/>
                <w:color w:val="000000" w:themeColor="text1"/>
              </w:rPr>
              <w:fldChar w:fldCharType="end"/>
            </w:r>
            <w:r>
              <w:rPr>
                <w:rFonts w:hint="eastAsia"/>
                <w:color w:val="000000" w:themeColor="text1"/>
              </w:rPr>
              <w:t>不组织</w:t>
            </w:r>
          </w:p>
          <w:p>
            <w:pPr>
              <w:spacing w:line="312" w:lineRule="auto"/>
              <w:rPr>
                <w:color w:val="000000" w:themeColor="text1"/>
              </w:rPr>
            </w:pPr>
            <w:r>
              <w:rPr>
                <w:rFonts w:hint="eastAsia"/>
                <w:color w:val="000000" w:themeColor="text1"/>
              </w:rPr>
              <w:t>□组织，踏勘时间：</w:t>
            </w:r>
          </w:p>
          <w:p>
            <w:pPr>
              <w:spacing w:line="360" w:lineRule="auto"/>
              <w:rPr>
                <w:rFonts w:ascii="宋体" w:hAnsi="宋体"/>
                <w:color w:val="000000" w:themeColor="text1"/>
              </w:rPr>
            </w:pPr>
            <w:r>
              <w:rPr>
                <w:rFonts w:hint="eastAsia"/>
                <w:color w:val="000000" w:themeColor="text1"/>
              </w:rPr>
              <w:t>踏勘集中地点：</w:t>
            </w:r>
          </w:p>
        </w:tc>
      </w:tr>
      <w:tr>
        <w:tblPrEx>
          <w:tblCellMar>
            <w:top w:w="0" w:type="dxa"/>
            <w:left w:w="108" w:type="dxa"/>
            <w:bottom w:w="0" w:type="dxa"/>
            <w:right w:w="108" w:type="dxa"/>
          </w:tblCellMar>
        </w:tblPrEx>
        <w:trPr>
          <w:gridAfter w:val="1"/>
          <w:wAfter w:w="1678" w:type="dxa"/>
          <w:trHeight w:val="567" w:hRule="atLeast"/>
        </w:trPr>
        <w:tc>
          <w:tcPr>
            <w:tcW w:w="129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olor w:val="000000" w:themeColor="text1"/>
              </w:rPr>
            </w:pPr>
            <w:r>
              <w:rPr>
                <w:rFonts w:hint="eastAsia" w:ascii="宋体" w:hAnsi="宋体"/>
                <w:color w:val="000000" w:themeColor="text1"/>
              </w:rPr>
              <w:t>1.6.1</w:t>
            </w:r>
          </w:p>
        </w:tc>
        <w:tc>
          <w:tcPr>
            <w:tcW w:w="168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r>
              <w:rPr>
                <w:rFonts w:hint="eastAsia" w:ascii="宋体" w:hAnsi="宋体"/>
                <w:color w:val="000000" w:themeColor="text1"/>
              </w:rPr>
              <w:t>投标预备会</w:t>
            </w:r>
          </w:p>
        </w:tc>
        <w:tc>
          <w:tcPr>
            <w:tcW w:w="5504"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rPr>
                <w:color w:val="000000" w:themeColor="text1"/>
              </w:rPr>
            </w:pPr>
            <w:r>
              <w:rPr>
                <w:rFonts w:ascii="宋体" w:hAnsi="宋体"/>
                <w:color w:val="000000" w:themeColor="text1"/>
              </w:rPr>
              <w:fldChar w:fldCharType="begin"/>
            </w:r>
            <w:r>
              <w:rPr>
                <w:rFonts w:hint="eastAsia" w:ascii="宋体" w:hAnsi="宋体"/>
                <w:color w:val="000000" w:themeColor="text1"/>
              </w:rPr>
              <w:instrText xml:space="preserve">eq \o\ac(□,</w:instrText>
            </w:r>
            <w:r>
              <w:rPr>
                <w:rFonts w:hint="eastAsia" w:ascii="宋体" w:hAnsi="宋体"/>
                <w:color w:val="000000" w:themeColor="text1"/>
                <w:position w:val="1"/>
                <w:sz w:val="14"/>
              </w:rPr>
              <w:instrText xml:space="preserve">√</w:instrText>
            </w:r>
            <w:r>
              <w:rPr>
                <w:rFonts w:hint="eastAsia" w:ascii="宋体" w:hAnsi="宋体"/>
                <w:color w:val="000000" w:themeColor="text1"/>
              </w:rPr>
              <w:instrText xml:space="preserve">)</w:instrText>
            </w:r>
            <w:r>
              <w:rPr>
                <w:rFonts w:ascii="宋体" w:hAnsi="宋体"/>
                <w:color w:val="000000" w:themeColor="text1"/>
              </w:rPr>
              <w:fldChar w:fldCharType="end"/>
            </w:r>
            <w:r>
              <w:rPr>
                <w:rFonts w:hint="eastAsia"/>
                <w:color w:val="000000" w:themeColor="text1"/>
              </w:rPr>
              <w:t>不召开</w:t>
            </w:r>
          </w:p>
          <w:p>
            <w:pPr>
              <w:spacing w:line="312" w:lineRule="auto"/>
              <w:rPr>
                <w:color w:val="000000" w:themeColor="text1"/>
              </w:rPr>
            </w:pPr>
            <w:r>
              <w:rPr>
                <w:rFonts w:hint="eastAsia"/>
                <w:color w:val="000000" w:themeColor="text1"/>
              </w:rPr>
              <w:t>□召开，召开时间：</w:t>
            </w:r>
          </w:p>
          <w:p>
            <w:pPr>
              <w:spacing w:line="360" w:lineRule="auto"/>
              <w:rPr>
                <w:rFonts w:ascii="宋体" w:hAnsi="宋体"/>
                <w:color w:val="000000" w:themeColor="text1"/>
              </w:rPr>
            </w:pPr>
            <w:r>
              <w:rPr>
                <w:rFonts w:hint="eastAsia"/>
                <w:color w:val="000000" w:themeColor="text1"/>
              </w:rPr>
              <w:t>召开地点：</w:t>
            </w:r>
          </w:p>
        </w:tc>
      </w:tr>
      <w:tr>
        <w:tblPrEx>
          <w:tblCellMar>
            <w:top w:w="0" w:type="dxa"/>
            <w:left w:w="108" w:type="dxa"/>
            <w:bottom w:w="0" w:type="dxa"/>
            <w:right w:w="108" w:type="dxa"/>
          </w:tblCellMar>
        </w:tblPrEx>
        <w:trPr>
          <w:gridAfter w:val="1"/>
          <w:wAfter w:w="1678" w:type="dxa"/>
          <w:trHeight w:val="567" w:hRule="atLeast"/>
        </w:trPr>
        <w:tc>
          <w:tcPr>
            <w:tcW w:w="129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olor w:val="000000" w:themeColor="text1"/>
              </w:rPr>
            </w:pPr>
            <w:r>
              <w:rPr>
                <w:rFonts w:ascii="宋体" w:hAnsi="宋体"/>
                <w:color w:val="000000" w:themeColor="text1"/>
              </w:rPr>
              <w:t>1.</w:t>
            </w:r>
            <w:r>
              <w:rPr>
                <w:rFonts w:hint="eastAsia" w:ascii="宋体" w:hAnsi="宋体"/>
                <w:color w:val="000000" w:themeColor="text1"/>
              </w:rPr>
              <w:t>7.1</w:t>
            </w:r>
          </w:p>
        </w:tc>
        <w:tc>
          <w:tcPr>
            <w:tcW w:w="168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r>
              <w:rPr>
                <w:rFonts w:ascii="宋体" w:hAnsi="宋体"/>
                <w:color w:val="000000" w:themeColor="text1"/>
              </w:rPr>
              <w:t>分包</w:t>
            </w:r>
          </w:p>
        </w:tc>
        <w:tc>
          <w:tcPr>
            <w:tcW w:w="550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bookmarkStart w:id="49" w:name="EptNR_是否接受分包"/>
            <w:r>
              <w:rPr>
                <w:rFonts w:hint="eastAsia" w:ascii="宋体" w:hAnsi="宋体"/>
                <w:color w:val="000000" w:themeColor="text1"/>
              </w:rPr>
              <w:t>□不允许</w:t>
            </w:r>
          </w:p>
          <w:p>
            <w:pPr>
              <w:spacing w:line="360" w:lineRule="auto"/>
              <w:rPr>
                <w:rFonts w:ascii="宋体" w:hAnsi="宋体"/>
                <w:color w:val="000000" w:themeColor="text1"/>
              </w:rPr>
            </w:pPr>
            <w:r>
              <w:rPr>
                <w:rFonts w:hint="eastAsia" w:ascii="宋体" w:hAnsi="宋体"/>
                <w:color w:val="000000" w:themeColor="text1"/>
              </w:rPr>
              <w:t>□允许，分包内容要求：</w:t>
            </w:r>
          </w:p>
          <w:p>
            <w:pPr>
              <w:spacing w:line="360" w:lineRule="auto"/>
              <w:rPr>
                <w:rFonts w:ascii="宋体" w:hAnsi="宋体"/>
                <w:color w:val="000000" w:themeColor="text1"/>
              </w:rPr>
            </w:pPr>
            <w:r>
              <w:rPr>
                <w:rFonts w:hint="eastAsia" w:ascii="宋体" w:hAnsi="宋体"/>
                <w:color w:val="000000" w:themeColor="text1"/>
              </w:rPr>
              <w:t>分包金额要求：</w:t>
            </w:r>
          </w:p>
          <w:p>
            <w:pPr>
              <w:spacing w:line="360" w:lineRule="auto"/>
              <w:rPr>
                <w:rFonts w:ascii="宋体" w:hAnsi="宋体"/>
                <w:color w:val="000000" w:themeColor="text1"/>
              </w:rPr>
            </w:pPr>
            <w:r>
              <w:rPr>
                <w:rFonts w:hint="eastAsia" w:ascii="宋体" w:hAnsi="宋体"/>
                <w:color w:val="000000" w:themeColor="text1"/>
              </w:rPr>
              <w:t>接受分包的第三人资质要求：</w:t>
            </w:r>
            <w:bookmarkEnd w:id="49"/>
          </w:p>
        </w:tc>
      </w:tr>
      <w:tr>
        <w:tblPrEx>
          <w:tblCellMar>
            <w:top w:w="0" w:type="dxa"/>
            <w:left w:w="108" w:type="dxa"/>
            <w:bottom w:w="0" w:type="dxa"/>
            <w:right w:w="108" w:type="dxa"/>
          </w:tblCellMar>
        </w:tblPrEx>
        <w:trPr>
          <w:gridAfter w:val="1"/>
          <w:wAfter w:w="1678" w:type="dxa"/>
          <w:trHeight w:val="2078" w:hRule="atLeast"/>
        </w:trPr>
        <w:tc>
          <w:tcPr>
            <w:tcW w:w="129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olor w:val="000000" w:themeColor="text1"/>
              </w:rPr>
            </w:pPr>
            <w:r>
              <w:rPr>
                <w:rFonts w:ascii="宋体" w:hAnsi="宋体"/>
                <w:color w:val="000000" w:themeColor="text1"/>
              </w:rPr>
              <w:t>1.</w:t>
            </w:r>
            <w:r>
              <w:rPr>
                <w:rFonts w:hint="eastAsia" w:ascii="宋体" w:hAnsi="宋体"/>
                <w:color w:val="000000" w:themeColor="text1"/>
              </w:rPr>
              <w:t>.8.1</w:t>
            </w:r>
          </w:p>
        </w:tc>
        <w:tc>
          <w:tcPr>
            <w:tcW w:w="168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r>
              <w:rPr>
                <w:rFonts w:ascii="宋体" w:hAnsi="宋体"/>
                <w:color w:val="000000" w:themeColor="text1"/>
              </w:rPr>
              <w:t>偏离</w:t>
            </w:r>
          </w:p>
        </w:tc>
        <w:tc>
          <w:tcPr>
            <w:tcW w:w="550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bookmarkStart w:id="50" w:name="EptNR_是否允许偏离"/>
            <w:r>
              <w:rPr>
                <w:rFonts w:hint="eastAsia" w:ascii="宋体" w:hAnsi="宋体"/>
                <w:color w:val="000000" w:themeColor="text1"/>
              </w:rPr>
              <w:t>□不允许</w:t>
            </w:r>
          </w:p>
          <w:p>
            <w:pPr>
              <w:spacing w:line="360" w:lineRule="auto"/>
              <w:rPr>
                <w:rFonts w:ascii="宋体" w:hAnsi="宋体"/>
                <w:color w:val="000000" w:themeColor="text1"/>
              </w:rPr>
            </w:pPr>
            <w:r>
              <w:rPr>
                <w:rFonts w:hint="eastAsia" w:ascii="宋体" w:hAnsi="宋体"/>
                <w:color w:val="000000" w:themeColor="text1"/>
              </w:rPr>
              <w:t>□允许，可偏离的项目和范围见第七章“技术标准和要求”，</w:t>
            </w:r>
          </w:p>
          <w:p>
            <w:pPr>
              <w:spacing w:line="360" w:lineRule="auto"/>
              <w:rPr>
                <w:rFonts w:ascii="宋体" w:hAnsi="宋体"/>
                <w:color w:val="000000" w:themeColor="text1"/>
              </w:rPr>
            </w:pPr>
            <w:r>
              <w:rPr>
                <w:rFonts w:hint="eastAsia" w:ascii="宋体" w:hAnsi="宋体"/>
                <w:color w:val="000000" w:themeColor="text1"/>
              </w:rPr>
              <w:t xml:space="preserve">        允许偏离最高项数：</w:t>
            </w:r>
            <w:bookmarkStart w:id="51" w:name="EptNR_允许偏离最高项数"/>
            <w:bookmarkEnd w:id="51"/>
          </w:p>
          <w:p>
            <w:pPr>
              <w:spacing w:line="360" w:lineRule="auto"/>
              <w:rPr>
                <w:rFonts w:ascii="宋体" w:hAnsi="宋体"/>
                <w:color w:val="000000" w:themeColor="text1"/>
              </w:rPr>
            </w:pPr>
            <w:r>
              <w:rPr>
                <w:rFonts w:hint="eastAsia" w:ascii="宋体" w:hAnsi="宋体"/>
                <w:color w:val="000000" w:themeColor="text1"/>
              </w:rPr>
              <w:t xml:space="preserve">        偏差调整方法：</w:t>
            </w:r>
            <w:bookmarkEnd w:id="50"/>
            <w:bookmarkStart w:id="52" w:name="EptNR_偏差调整方法"/>
            <w:bookmarkEnd w:id="52"/>
          </w:p>
        </w:tc>
      </w:tr>
      <w:tr>
        <w:tblPrEx>
          <w:tblCellMar>
            <w:top w:w="0" w:type="dxa"/>
            <w:left w:w="108" w:type="dxa"/>
            <w:bottom w:w="0" w:type="dxa"/>
            <w:right w:w="108" w:type="dxa"/>
          </w:tblCellMar>
        </w:tblPrEx>
        <w:trPr>
          <w:gridAfter w:val="1"/>
          <w:wAfter w:w="1678" w:type="dxa"/>
          <w:trHeight w:val="567" w:hRule="atLeast"/>
        </w:trPr>
        <w:tc>
          <w:tcPr>
            <w:tcW w:w="129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olor w:val="000000" w:themeColor="text1"/>
              </w:rPr>
            </w:pPr>
            <w:r>
              <w:rPr>
                <w:rFonts w:ascii="宋体" w:hAnsi="宋体"/>
                <w:color w:val="000000" w:themeColor="text1"/>
              </w:rPr>
              <w:t>2.1</w:t>
            </w:r>
          </w:p>
        </w:tc>
        <w:tc>
          <w:tcPr>
            <w:tcW w:w="168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r>
              <w:rPr>
                <w:rFonts w:ascii="宋体" w:hAnsi="宋体"/>
                <w:color w:val="000000" w:themeColor="text1"/>
              </w:rPr>
              <w:t>构成招标文件的其他材料</w:t>
            </w:r>
          </w:p>
        </w:tc>
        <w:tc>
          <w:tcPr>
            <w:tcW w:w="550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u w:val="single"/>
              </w:rPr>
            </w:pPr>
            <w:bookmarkStart w:id="53" w:name="EptNR_构成招标文件的其他材料"/>
            <w:bookmarkEnd w:id="53"/>
          </w:p>
        </w:tc>
      </w:tr>
      <w:tr>
        <w:tblPrEx>
          <w:tblCellMar>
            <w:top w:w="0" w:type="dxa"/>
            <w:left w:w="108" w:type="dxa"/>
            <w:bottom w:w="0" w:type="dxa"/>
            <w:right w:w="108" w:type="dxa"/>
          </w:tblCellMar>
        </w:tblPrEx>
        <w:trPr>
          <w:gridAfter w:val="1"/>
          <w:wAfter w:w="1678" w:type="dxa"/>
          <w:trHeight w:val="567" w:hRule="atLeast"/>
        </w:trPr>
        <w:tc>
          <w:tcPr>
            <w:tcW w:w="129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olor w:val="000000" w:themeColor="text1"/>
              </w:rPr>
            </w:pPr>
            <w:r>
              <w:rPr>
                <w:rFonts w:ascii="宋体" w:hAnsi="宋体"/>
                <w:color w:val="000000" w:themeColor="text1"/>
              </w:rPr>
              <w:t>2.2.</w:t>
            </w:r>
            <w:r>
              <w:rPr>
                <w:rFonts w:hint="eastAsia" w:ascii="宋体" w:hAnsi="宋体"/>
                <w:color w:val="000000" w:themeColor="text1"/>
              </w:rPr>
              <w:t>1</w:t>
            </w:r>
          </w:p>
        </w:tc>
        <w:tc>
          <w:tcPr>
            <w:tcW w:w="168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r>
              <w:rPr>
                <w:rFonts w:hint="eastAsia" w:ascii="宋体" w:hAnsi="宋体"/>
                <w:color w:val="000000" w:themeColor="text1"/>
              </w:rPr>
              <w:t>招</w:t>
            </w:r>
            <w:r>
              <w:rPr>
                <w:rFonts w:ascii="宋体" w:hAnsi="宋体"/>
                <w:color w:val="000000" w:themeColor="text1"/>
              </w:rPr>
              <w:t>标人澄清招标文件的截止时间</w:t>
            </w:r>
          </w:p>
        </w:tc>
        <w:tc>
          <w:tcPr>
            <w:tcW w:w="550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bookmarkStart w:id="54" w:name="EptNR_投标人澄清招标文件的截止时间"/>
            <w:r>
              <w:rPr>
                <w:rFonts w:ascii="宋体" w:hAnsi="宋体"/>
                <w:color w:val="000000" w:themeColor="text1"/>
              </w:rPr>
              <w:t>年月日</w:t>
            </w:r>
            <w:r>
              <w:rPr>
                <w:rFonts w:hint="eastAsia" w:ascii="宋体" w:hAnsi="宋体"/>
                <w:color w:val="000000" w:themeColor="text1"/>
              </w:rPr>
              <w:t>时</w:t>
            </w:r>
            <w:bookmarkEnd w:id="54"/>
            <w:r>
              <w:rPr>
                <w:rFonts w:hint="eastAsia" w:ascii="宋体" w:hAnsi="宋体"/>
                <w:color w:val="000000" w:themeColor="text1"/>
              </w:rPr>
              <w:t>前</w:t>
            </w:r>
          </w:p>
        </w:tc>
      </w:tr>
      <w:tr>
        <w:tblPrEx>
          <w:tblCellMar>
            <w:top w:w="0" w:type="dxa"/>
            <w:left w:w="108" w:type="dxa"/>
            <w:bottom w:w="0" w:type="dxa"/>
            <w:right w:w="108" w:type="dxa"/>
          </w:tblCellMar>
        </w:tblPrEx>
        <w:trPr>
          <w:gridAfter w:val="1"/>
          <w:wAfter w:w="1678" w:type="dxa"/>
          <w:trHeight w:val="567" w:hRule="atLeast"/>
        </w:trPr>
        <w:tc>
          <w:tcPr>
            <w:tcW w:w="129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olor w:val="000000" w:themeColor="text1"/>
              </w:rPr>
            </w:pPr>
            <w:r>
              <w:rPr>
                <w:rFonts w:hint="eastAsia" w:ascii="宋体" w:hAnsi="宋体"/>
                <w:color w:val="000000" w:themeColor="text1"/>
              </w:rPr>
              <w:t>2.2.2</w:t>
            </w:r>
          </w:p>
        </w:tc>
        <w:tc>
          <w:tcPr>
            <w:tcW w:w="168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r>
              <w:rPr>
                <w:rFonts w:hint="eastAsia" w:ascii="宋体" w:hAnsi="宋体"/>
                <w:color w:val="000000" w:themeColor="text1"/>
              </w:rPr>
              <w:t>投标</w:t>
            </w:r>
            <w:r>
              <w:rPr>
                <w:rFonts w:ascii="宋体" w:hAnsi="宋体"/>
                <w:color w:val="000000" w:themeColor="text1"/>
              </w:rPr>
              <w:t>人对招标文件提出异议的截止时间</w:t>
            </w:r>
          </w:p>
        </w:tc>
        <w:tc>
          <w:tcPr>
            <w:tcW w:w="550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u w:val="single"/>
              </w:rPr>
            </w:pPr>
            <w:r>
              <w:rPr>
                <w:rFonts w:ascii="宋体" w:hAnsi="宋体"/>
                <w:color w:val="000000" w:themeColor="text1"/>
              </w:rPr>
              <w:t>年月日</w:t>
            </w:r>
            <w:r>
              <w:rPr>
                <w:rFonts w:hint="eastAsia" w:ascii="宋体" w:hAnsi="宋体"/>
                <w:color w:val="000000" w:themeColor="text1"/>
              </w:rPr>
              <w:t>时前</w:t>
            </w:r>
          </w:p>
        </w:tc>
      </w:tr>
      <w:tr>
        <w:tblPrEx>
          <w:tblCellMar>
            <w:top w:w="0" w:type="dxa"/>
            <w:left w:w="108" w:type="dxa"/>
            <w:bottom w:w="0" w:type="dxa"/>
            <w:right w:w="108" w:type="dxa"/>
          </w:tblCellMar>
        </w:tblPrEx>
        <w:trPr>
          <w:gridAfter w:val="1"/>
          <w:wAfter w:w="1678" w:type="dxa"/>
          <w:trHeight w:val="567" w:hRule="atLeast"/>
        </w:trPr>
        <w:tc>
          <w:tcPr>
            <w:tcW w:w="129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olor w:val="000000" w:themeColor="text1"/>
              </w:rPr>
            </w:pPr>
            <w:r>
              <w:rPr>
                <w:rFonts w:hint="eastAsia" w:ascii="宋体" w:hAnsi="宋体"/>
                <w:color w:val="000000" w:themeColor="text1"/>
              </w:rPr>
              <w:t>2.2.3</w:t>
            </w:r>
          </w:p>
        </w:tc>
        <w:tc>
          <w:tcPr>
            <w:tcW w:w="168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r>
              <w:rPr>
                <w:rFonts w:hint="eastAsia" w:ascii="宋体" w:hAnsi="宋体"/>
                <w:color w:val="000000" w:themeColor="text1"/>
              </w:rPr>
              <w:t>招标</w:t>
            </w:r>
            <w:r>
              <w:rPr>
                <w:rFonts w:ascii="宋体" w:hAnsi="宋体"/>
                <w:color w:val="000000" w:themeColor="text1"/>
              </w:rPr>
              <w:t>人对</w:t>
            </w:r>
            <w:r>
              <w:rPr>
                <w:rFonts w:hint="eastAsia" w:ascii="宋体" w:hAnsi="宋体"/>
                <w:color w:val="000000" w:themeColor="text1"/>
              </w:rPr>
              <w:t>投标</w:t>
            </w:r>
            <w:r>
              <w:rPr>
                <w:rFonts w:ascii="宋体" w:hAnsi="宋体"/>
                <w:color w:val="000000" w:themeColor="text1"/>
              </w:rPr>
              <w:t>人提出异议的</w:t>
            </w:r>
            <w:r>
              <w:rPr>
                <w:rFonts w:hint="eastAsia" w:ascii="宋体" w:hAnsi="宋体"/>
                <w:color w:val="000000" w:themeColor="text1"/>
              </w:rPr>
              <w:t>答复</w:t>
            </w:r>
            <w:r>
              <w:rPr>
                <w:rFonts w:ascii="宋体" w:hAnsi="宋体"/>
                <w:color w:val="000000" w:themeColor="text1"/>
              </w:rPr>
              <w:t>时间</w:t>
            </w:r>
          </w:p>
        </w:tc>
        <w:tc>
          <w:tcPr>
            <w:tcW w:w="550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u w:val="single"/>
              </w:rPr>
            </w:pPr>
            <w:r>
              <w:rPr>
                <w:rFonts w:ascii="宋体" w:hAnsi="宋体"/>
                <w:color w:val="000000" w:themeColor="text1"/>
              </w:rPr>
              <w:t>年月日</w:t>
            </w:r>
            <w:r>
              <w:rPr>
                <w:rFonts w:hint="eastAsia" w:ascii="宋体" w:hAnsi="宋体"/>
                <w:color w:val="000000" w:themeColor="text1"/>
              </w:rPr>
              <w:t>时前</w:t>
            </w:r>
          </w:p>
        </w:tc>
      </w:tr>
      <w:tr>
        <w:tblPrEx>
          <w:tblCellMar>
            <w:top w:w="0" w:type="dxa"/>
            <w:left w:w="108" w:type="dxa"/>
            <w:bottom w:w="0" w:type="dxa"/>
            <w:right w:w="108" w:type="dxa"/>
          </w:tblCellMar>
        </w:tblPrEx>
        <w:trPr>
          <w:gridAfter w:val="1"/>
          <w:wAfter w:w="1678" w:type="dxa"/>
          <w:trHeight w:val="567" w:hRule="atLeast"/>
        </w:trPr>
        <w:tc>
          <w:tcPr>
            <w:tcW w:w="129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olor w:val="000000" w:themeColor="text1"/>
              </w:rPr>
            </w:pPr>
            <w:r>
              <w:rPr>
                <w:rFonts w:ascii="宋体" w:hAnsi="宋体"/>
                <w:color w:val="000000" w:themeColor="text1"/>
              </w:rPr>
              <w:t>3.1.1</w:t>
            </w:r>
          </w:p>
        </w:tc>
        <w:tc>
          <w:tcPr>
            <w:tcW w:w="168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r>
              <w:rPr>
                <w:rFonts w:ascii="宋体" w:hAnsi="宋体"/>
                <w:color w:val="000000" w:themeColor="text1"/>
              </w:rPr>
              <w:t>投标文件递交</w:t>
            </w:r>
            <w:r>
              <w:rPr>
                <w:rFonts w:hint="eastAsia" w:ascii="宋体" w:hAnsi="宋体"/>
                <w:color w:val="000000" w:themeColor="text1"/>
              </w:rPr>
              <w:t>截止</w:t>
            </w:r>
            <w:r>
              <w:rPr>
                <w:rFonts w:ascii="宋体" w:hAnsi="宋体"/>
                <w:color w:val="000000" w:themeColor="text1"/>
              </w:rPr>
              <w:t>时间</w:t>
            </w:r>
          </w:p>
        </w:tc>
        <w:tc>
          <w:tcPr>
            <w:tcW w:w="550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r>
              <w:rPr>
                <w:rFonts w:ascii="宋体" w:hAnsi="宋体"/>
                <w:color w:val="000000" w:themeColor="text1"/>
              </w:rPr>
              <w:t>年月日</w:t>
            </w:r>
            <w:r>
              <w:rPr>
                <w:rFonts w:hint="eastAsia" w:ascii="宋体" w:hAnsi="宋体"/>
                <w:color w:val="000000" w:themeColor="text1"/>
              </w:rPr>
              <w:t>时分</w:t>
            </w:r>
          </w:p>
        </w:tc>
      </w:tr>
      <w:tr>
        <w:tblPrEx>
          <w:tblCellMar>
            <w:top w:w="0" w:type="dxa"/>
            <w:left w:w="108" w:type="dxa"/>
            <w:bottom w:w="0" w:type="dxa"/>
            <w:right w:w="108" w:type="dxa"/>
          </w:tblCellMar>
        </w:tblPrEx>
        <w:trPr>
          <w:gridAfter w:val="1"/>
          <w:wAfter w:w="1678" w:type="dxa"/>
          <w:trHeight w:val="567" w:hRule="atLeast"/>
        </w:trPr>
        <w:tc>
          <w:tcPr>
            <w:tcW w:w="129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olor w:val="000000" w:themeColor="text1"/>
              </w:rPr>
            </w:pPr>
            <w:r>
              <w:rPr>
                <w:rFonts w:hint="eastAsia" w:ascii="宋体" w:hAnsi="宋体"/>
                <w:color w:val="000000" w:themeColor="text1"/>
              </w:rPr>
              <w:t>3.2</w:t>
            </w:r>
            <w:r>
              <w:rPr>
                <w:rFonts w:ascii="宋体" w:hAnsi="宋体"/>
                <w:color w:val="000000" w:themeColor="text1"/>
              </w:rPr>
              <w:t>.1</w:t>
            </w:r>
          </w:p>
        </w:tc>
        <w:tc>
          <w:tcPr>
            <w:tcW w:w="168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r>
              <w:rPr>
                <w:rFonts w:hint="eastAsia" w:ascii="宋体" w:hAnsi="宋体"/>
                <w:color w:val="000000" w:themeColor="text1"/>
              </w:rPr>
              <w:t>构成电子投标文件</w:t>
            </w:r>
            <w:r>
              <w:rPr>
                <w:rFonts w:ascii="宋体" w:hAnsi="宋体"/>
                <w:color w:val="000000" w:themeColor="text1"/>
              </w:rPr>
              <w:t>的其他材料</w:t>
            </w:r>
          </w:p>
        </w:tc>
        <w:tc>
          <w:tcPr>
            <w:tcW w:w="550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u w:val="single"/>
              </w:rPr>
            </w:pPr>
          </w:p>
        </w:tc>
      </w:tr>
      <w:tr>
        <w:tblPrEx>
          <w:tblCellMar>
            <w:top w:w="0" w:type="dxa"/>
            <w:left w:w="108" w:type="dxa"/>
            <w:bottom w:w="0" w:type="dxa"/>
            <w:right w:w="108" w:type="dxa"/>
          </w:tblCellMar>
        </w:tblPrEx>
        <w:trPr>
          <w:gridAfter w:val="1"/>
          <w:wAfter w:w="1678" w:type="dxa"/>
          <w:trHeight w:val="567" w:hRule="atLeast"/>
        </w:trPr>
        <w:tc>
          <w:tcPr>
            <w:tcW w:w="129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olor w:val="000000" w:themeColor="text1"/>
              </w:rPr>
            </w:pPr>
            <w:r>
              <w:rPr>
                <w:rFonts w:ascii="宋体" w:hAnsi="宋体"/>
                <w:color w:val="000000" w:themeColor="text1"/>
              </w:rPr>
              <w:t>3.</w:t>
            </w:r>
            <w:r>
              <w:rPr>
                <w:rFonts w:hint="eastAsia" w:ascii="宋体" w:hAnsi="宋体"/>
                <w:color w:val="000000" w:themeColor="text1"/>
              </w:rPr>
              <w:t>3.1</w:t>
            </w:r>
          </w:p>
        </w:tc>
        <w:tc>
          <w:tcPr>
            <w:tcW w:w="168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r>
              <w:rPr>
                <w:rFonts w:ascii="宋体" w:hAnsi="宋体"/>
                <w:color w:val="000000" w:themeColor="text1"/>
              </w:rPr>
              <w:t>投标有效期</w:t>
            </w:r>
          </w:p>
        </w:tc>
        <w:tc>
          <w:tcPr>
            <w:tcW w:w="550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bookmarkStart w:id="55" w:name="EptNR_投标有效期"/>
            <w:r>
              <w:rPr>
                <w:rFonts w:hint="eastAsia" w:ascii="宋体" w:hAnsi="宋体"/>
                <w:color w:val="000000" w:themeColor="text1"/>
              </w:rPr>
              <w:t xml:space="preserve">____ </w:t>
            </w:r>
            <w:bookmarkEnd w:id="55"/>
            <w:r>
              <w:rPr>
                <w:rFonts w:hint="eastAsia" w:ascii="宋体" w:hAnsi="宋体"/>
                <w:color w:val="000000" w:themeColor="text1"/>
              </w:rPr>
              <w:t>日历天</w:t>
            </w:r>
          </w:p>
        </w:tc>
      </w:tr>
      <w:tr>
        <w:tblPrEx>
          <w:tblCellMar>
            <w:top w:w="0" w:type="dxa"/>
            <w:left w:w="108" w:type="dxa"/>
            <w:bottom w:w="0" w:type="dxa"/>
            <w:right w:w="108" w:type="dxa"/>
          </w:tblCellMar>
        </w:tblPrEx>
        <w:trPr>
          <w:gridAfter w:val="1"/>
          <w:wAfter w:w="1678" w:type="dxa"/>
          <w:trHeight w:val="567" w:hRule="atLeast"/>
        </w:trPr>
        <w:tc>
          <w:tcPr>
            <w:tcW w:w="129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olor w:val="000000" w:themeColor="text1"/>
              </w:rPr>
            </w:pPr>
            <w:r>
              <w:rPr>
                <w:rFonts w:ascii="宋体" w:hAnsi="宋体"/>
                <w:color w:val="000000" w:themeColor="text1"/>
              </w:rPr>
              <w:t>3.</w:t>
            </w:r>
            <w:r>
              <w:rPr>
                <w:rFonts w:hint="eastAsia" w:ascii="宋体" w:hAnsi="宋体"/>
                <w:color w:val="000000" w:themeColor="text1"/>
              </w:rPr>
              <w:t>4</w:t>
            </w:r>
            <w:r>
              <w:rPr>
                <w:rFonts w:ascii="宋体" w:hAnsi="宋体"/>
                <w:color w:val="000000" w:themeColor="text1"/>
              </w:rPr>
              <w:t>.1</w:t>
            </w:r>
          </w:p>
        </w:tc>
        <w:tc>
          <w:tcPr>
            <w:tcW w:w="168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r>
              <w:rPr>
                <w:rFonts w:ascii="宋体" w:hAnsi="宋体"/>
                <w:color w:val="000000" w:themeColor="text1"/>
              </w:rPr>
              <w:t>投标保证金</w:t>
            </w:r>
          </w:p>
        </w:tc>
        <w:tc>
          <w:tcPr>
            <w:tcW w:w="5504"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ind w:left="210" w:leftChars="100" w:firstLine="105" w:firstLineChars="50"/>
              <w:jc w:val="left"/>
              <w:rPr>
                <w:rFonts w:ascii="宋体" w:hAnsi="宋体" w:cs="宋体"/>
                <w:bCs/>
                <w:color w:val="000000" w:themeColor="text1"/>
                <w:szCs w:val="21"/>
              </w:rPr>
            </w:pPr>
            <w:r>
              <w:rPr>
                <w:rFonts w:hint="eastAsia" w:ascii="宋体" w:hAnsi="宋体" w:cs="宋体"/>
                <w:bCs/>
                <w:color w:val="000000" w:themeColor="text1"/>
                <w:szCs w:val="21"/>
              </w:rPr>
              <w:t xml:space="preserve">1、投标保证金的金额： </w:t>
            </w:r>
            <w:r>
              <w:rPr>
                <w:rFonts w:hint="eastAsia" w:ascii="宋体" w:hAnsi="宋体" w:cs="宋体"/>
                <w:bCs/>
                <w:color w:val="000000" w:themeColor="text1"/>
                <w:szCs w:val="21"/>
                <w:u w:val="single"/>
              </w:rPr>
              <w:t xml:space="preserve">人民币 </w:t>
            </w:r>
            <w:r>
              <w:rPr>
                <w:rFonts w:ascii="宋体" w:hAnsi="宋体" w:cs="宋体"/>
                <w:bCs/>
                <w:color w:val="000000" w:themeColor="text1"/>
                <w:szCs w:val="21"/>
                <w:u w:val="single"/>
              </w:rPr>
              <w:t xml:space="preserve"> </w:t>
            </w:r>
            <w:r>
              <w:rPr>
                <w:rFonts w:hint="eastAsia" w:ascii="宋体" w:hAnsi="宋体" w:cs="宋体"/>
                <w:bCs/>
                <w:color w:val="000000" w:themeColor="text1"/>
                <w:szCs w:val="21"/>
                <w:u w:val="single"/>
              </w:rPr>
              <w:t>元整（￥：元）</w:t>
            </w:r>
            <w:r>
              <w:rPr>
                <w:rFonts w:hint="eastAsia" w:ascii="宋体" w:hAnsi="宋体" w:cs="宋体"/>
                <w:bCs/>
                <w:color w:val="000000" w:themeColor="text1"/>
                <w:szCs w:val="21"/>
              </w:rPr>
              <w:t>；</w:t>
            </w:r>
          </w:p>
          <w:p>
            <w:pPr>
              <w:pStyle w:val="156"/>
              <w:ind w:firstLine="315" w:firstLineChars="150"/>
              <w:rPr>
                <w:rFonts w:ascii="宋体" w:hAnsi="宋体"/>
                <w:bCs/>
                <w:color w:val="000000" w:themeColor="text1"/>
              </w:rPr>
            </w:pPr>
            <w:r>
              <w:rPr>
                <w:rFonts w:hint="eastAsia" w:ascii="宋体" w:hAnsi="宋体"/>
                <w:bCs/>
                <w:color w:val="000000" w:themeColor="text1"/>
              </w:rPr>
              <w:t>2、本招标项目投标保证金同时允许转账、电子投标保函两种方式；</w:t>
            </w:r>
          </w:p>
          <w:p>
            <w:pPr>
              <w:spacing w:line="520" w:lineRule="exact"/>
              <w:ind w:left="210" w:leftChars="100" w:firstLine="105" w:firstLineChars="50"/>
              <w:jc w:val="left"/>
              <w:rPr>
                <w:rFonts w:ascii="宋体" w:hAnsi="宋体" w:cs="宋体"/>
                <w:bCs/>
                <w:color w:val="000000" w:themeColor="text1"/>
                <w:szCs w:val="21"/>
              </w:rPr>
            </w:pPr>
            <w:r>
              <w:rPr>
                <w:rFonts w:hint="eastAsia" w:ascii="宋体" w:hAnsi="宋体" w:cs="宋体"/>
                <w:b/>
                <w:bCs/>
                <w:color w:val="000000" w:themeColor="text1"/>
                <w:szCs w:val="21"/>
              </w:rPr>
              <w:t>A</w:t>
            </w:r>
            <w:r>
              <w:rPr>
                <w:rFonts w:ascii="宋体" w:hAnsi="宋体" w:cs="宋体"/>
                <w:b/>
                <w:bCs/>
                <w:color w:val="000000" w:themeColor="text1"/>
                <w:szCs w:val="21"/>
              </w:rPr>
              <w:t>.</w:t>
            </w:r>
            <w:r>
              <w:rPr>
                <w:rFonts w:hint="eastAsia" w:ascii="宋体" w:hAnsi="宋体" w:cs="宋体"/>
                <w:b/>
                <w:bCs/>
                <w:color w:val="000000" w:themeColor="text1"/>
                <w:szCs w:val="21"/>
              </w:rPr>
              <w:t>以</w:t>
            </w:r>
            <w:r>
              <w:rPr>
                <w:rFonts w:ascii="宋体" w:hAnsi="宋体" w:cs="宋体"/>
                <w:b/>
                <w:bCs/>
                <w:color w:val="000000" w:themeColor="text1"/>
                <w:szCs w:val="21"/>
              </w:rPr>
              <w:t>转账方式</w:t>
            </w:r>
            <w:r>
              <w:rPr>
                <w:rFonts w:hint="eastAsia" w:ascii="宋体" w:hAnsi="宋体" w:cs="宋体"/>
                <w:b/>
                <w:bCs/>
                <w:color w:val="000000" w:themeColor="text1"/>
                <w:szCs w:val="21"/>
              </w:rPr>
              <w:t>交纳投标</w:t>
            </w:r>
            <w:r>
              <w:rPr>
                <w:rFonts w:ascii="宋体" w:hAnsi="宋体" w:cs="宋体"/>
                <w:b/>
                <w:bCs/>
                <w:color w:val="000000" w:themeColor="text1"/>
                <w:szCs w:val="21"/>
              </w:rPr>
              <w:t>保证金，具体要求如下</w:t>
            </w:r>
            <w:r>
              <w:rPr>
                <w:rFonts w:ascii="宋体" w:hAnsi="宋体" w:cs="宋体"/>
                <w:bCs/>
                <w:color w:val="000000" w:themeColor="text1"/>
                <w:szCs w:val="21"/>
              </w:rPr>
              <w:t>：</w:t>
            </w:r>
          </w:p>
          <w:p>
            <w:pPr>
              <w:spacing w:line="520" w:lineRule="exact"/>
              <w:ind w:left="210" w:leftChars="100" w:firstLine="105" w:firstLineChars="50"/>
              <w:jc w:val="left"/>
              <w:rPr>
                <w:rFonts w:ascii="宋体" w:hAnsi="宋体" w:cs="宋体"/>
                <w:bCs/>
                <w:color w:val="000000" w:themeColor="text1"/>
                <w:szCs w:val="21"/>
              </w:rPr>
            </w:pPr>
            <w:r>
              <w:rPr>
                <w:rFonts w:hint="eastAsia" w:ascii="宋体" w:hAnsi="宋体" w:cs="宋体"/>
                <w:bCs/>
                <w:color w:val="000000" w:themeColor="text1"/>
                <w:szCs w:val="21"/>
              </w:rPr>
              <w:t>投标保证金交至：南阳市公共资源交易中心。</w:t>
            </w:r>
          </w:p>
          <w:p>
            <w:pPr>
              <w:spacing w:line="520" w:lineRule="exact"/>
              <w:ind w:firstLine="315" w:firstLineChars="150"/>
              <w:jc w:val="left"/>
              <w:rPr>
                <w:rFonts w:ascii="宋体" w:hAnsi="宋体" w:cs="宋体"/>
                <w:bCs/>
                <w:color w:val="000000" w:themeColor="text1"/>
                <w:szCs w:val="21"/>
              </w:rPr>
            </w:pPr>
            <w:r>
              <w:rPr>
                <w:rFonts w:hint="eastAsia" w:ascii="宋体" w:hAnsi="宋体" w:cs="宋体"/>
                <w:bCs/>
                <w:color w:val="000000" w:themeColor="text1"/>
                <w:szCs w:val="21"/>
              </w:rPr>
              <w:t>于年月日点分前交至下列账户（以到账时间为准）：</w:t>
            </w:r>
          </w:p>
          <w:p>
            <w:pPr>
              <w:spacing w:line="520" w:lineRule="exact"/>
              <w:jc w:val="left"/>
              <w:rPr>
                <w:rFonts w:ascii="宋体" w:hAnsi="宋体" w:cs="宋体"/>
                <w:bCs/>
                <w:color w:val="000000" w:themeColor="text1"/>
                <w:szCs w:val="21"/>
              </w:rPr>
            </w:pPr>
            <w:r>
              <w:rPr>
                <w:rFonts w:hint="eastAsia" w:ascii="宋体" w:hAnsi="宋体" w:cs="宋体"/>
                <w:bCs/>
                <w:color w:val="000000" w:themeColor="text1"/>
                <w:szCs w:val="21"/>
              </w:rPr>
              <w:t xml:space="preserve">账户户名：南阳市公共资源交易中心 </w:t>
            </w:r>
          </w:p>
          <w:p>
            <w:pPr>
              <w:spacing w:line="520" w:lineRule="exact"/>
              <w:jc w:val="left"/>
              <w:rPr>
                <w:rFonts w:ascii="宋体" w:hAnsi="宋体" w:cs="宋体"/>
                <w:bCs/>
                <w:color w:val="000000" w:themeColor="text1"/>
                <w:szCs w:val="21"/>
              </w:rPr>
            </w:pPr>
            <w:r>
              <w:rPr>
                <w:rFonts w:hint="eastAsia" w:ascii="宋体" w:hAnsi="宋体" w:cs="宋体"/>
                <w:bCs/>
                <w:color w:val="000000" w:themeColor="text1"/>
                <w:szCs w:val="21"/>
              </w:rPr>
              <w:t>开户银行：中国建设银行南阳工南支行</w:t>
            </w:r>
          </w:p>
          <w:p>
            <w:pPr>
              <w:spacing w:line="520" w:lineRule="exact"/>
              <w:jc w:val="left"/>
              <w:rPr>
                <w:rFonts w:ascii="宋体" w:hAnsi="宋体" w:cs="宋体"/>
                <w:bCs/>
                <w:color w:val="000000" w:themeColor="text1"/>
                <w:szCs w:val="21"/>
                <w:u w:val="single"/>
              </w:rPr>
            </w:pPr>
            <w:r>
              <w:rPr>
                <w:rFonts w:hint="eastAsia" w:ascii="宋体" w:hAnsi="宋体" w:cs="宋体"/>
                <w:bCs/>
                <w:color w:val="000000" w:themeColor="text1"/>
                <w:szCs w:val="21"/>
              </w:rPr>
              <w:t>虚拟子账号：</w:t>
            </w:r>
          </w:p>
          <w:p>
            <w:pPr>
              <w:pStyle w:val="157"/>
              <w:ind w:firstLine="0" w:firstLineChars="0"/>
              <w:rPr>
                <w:rFonts w:ascii="仿宋" w:hAnsi="仿宋" w:eastAsia="仿宋"/>
                <w:color w:val="000000" w:themeColor="text1"/>
              </w:rPr>
            </w:pPr>
            <w:r>
              <w:rPr>
                <w:rFonts w:hint="eastAsia" w:ascii="仿宋" w:hAnsi="仿宋" w:eastAsia="仿宋"/>
                <w:color w:val="000000" w:themeColor="text1"/>
              </w:rPr>
              <w:t>转账判定有效性的几个条件：</w:t>
            </w:r>
          </w:p>
          <w:p>
            <w:pPr>
              <w:pStyle w:val="157"/>
              <w:ind w:firstLine="0" w:firstLineChars="0"/>
              <w:rPr>
                <w:rFonts w:ascii="仿宋" w:hAnsi="仿宋" w:eastAsia="仿宋"/>
                <w:color w:val="000000" w:themeColor="text1"/>
              </w:rPr>
            </w:pPr>
            <w:r>
              <w:rPr>
                <w:rFonts w:hint="eastAsia" w:ascii="仿宋" w:hAnsi="仿宋" w:eastAsia="仿宋"/>
                <w:color w:val="000000" w:themeColor="text1"/>
              </w:rPr>
              <w:t>①必须从诚信库基本户转账（账户户名和账户号码和诚信库中完全一致）；</w:t>
            </w:r>
          </w:p>
          <w:p>
            <w:pPr>
              <w:pStyle w:val="157"/>
              <w:ind w:firstLine="0" w:firstLineChars="0"/>
              <w:rPr>
                <w:rFonts w:ascii="仿宋" w:hAnsi="仿宋" w:eastAsia="仿宋"/>
                <w:color w:val="000000" w:themeColor="text1"/>
              </w:rPr>
            </w:pPr>
            <w:r>
              <w:rPr>
                <w:rFonts w:hint="eastAsia" w:ascii="仿宋" w:hAnsi="仿宋" w:eastAsia="仿宋"/>
                <w:color w:val="000000" w:themeColor="text1"/>
              </w:rPr>
              <w:t>②到账时间，必须在开标时间到达前到账，以实际到账时间为判定依据（建议投标单位提前转账）；</w:t>
            </w:r>
          </w:p>
          <w:p>
            <w:pPr>
              <w:pStyle w:val="157"/>
              <w:ind w:firstLine="0" w:firstLineChars="0"/>
              <w:rPr>
                <w:rFonts w:ascii="仿宋" w:hAnsi="仿宋" w:eastAsia="仿宋"/>
                <w:color w:val="000000" w:themeColor="text1"/>
              </w:rPr>
            </w:pPr>
            <w:r>
              <w:rPr>
                <w:rFonts w:hint="eastAsia" w:ascii="仿宋" w:hAnsi="仿宋" w:eastAsia="仿宋"/>
                <w:color w:val="000000" w:themeColor="text1"/>
              </w:rPr>
              <w:t>③一次性足额交纳，金额可以大于等于系统设定的金额。</w:t>
            </w:r>
          </w:p>
          <w:p>
            <w:pPr>
              <w:pStyle w:val="157"/>
              <w:ind w:firstLine="0" w:firstLineChars="0"/>
              <w:rPr>
                <w:rFonts w:ascii="仿宋" w:hAnsi="仿宋" w:eastAsia="仿宋"/>
                <w:color w:val="000000" w:themeColor="text1"/>
              </w:rPr>
            </w:pPr>
            <w:r>
              <w:rPr>
                <w:rFonts w:hint="eastAsia" w:ascii="仿宋" w:hAnsi="仿宋" w:eastAsia="仿宋"/>
                <w:color w:val="000000" w:themeColor="text1"/>
              </w:rPr>
              <w:t>④因每个标段保证金账号各不相同，以上账号仅对当前标段投标有效；</w:t>
            </w:r>
          </w:p>
          <w:p>
            <w:pPr>
              <w:pStyle w:val="156"/>
              <w:rPr>
                <w:rFonts w:ascii="仿宋" w:hAnsi="仿宋" w:eastAsia="仿宋" w:cs="Times New Roman"/>
                <w:color w:val="000000" w:themeColor="text1"/>
              </w:rPr>
            </w:pPr>
            <w:r>
              <w:rPr>
                <w:rFonts w:hint="eastAsia" w:ascii="仿宋" w:hAnsi="仿宋" w:eastAsia="仿宋" w:cs="Times New Roman"/>
                <w:color w:val="000000" w:themeColor="text1"/>
              </w:rPr>
              <w:t>⑤未按照以上要求交纳投标保证金的，其投标文件将被拒绝，不能参加开标活动。</w:t>
            </w:r>
          </w:p>
          <w:p>
            <w:pPr>
              <w:spacing w:line="520" w:lineRule="exact"/>
              <w:jc w:val="left"/>
              <w:rPr>
                <w:rFonts w:ascii="宋体" w:hAnsi="宋体" w:cs="宋体"/>
                <w:b/>
                <w:bCs/>
                <w:color w:val="000000" w:themeColor="text1"/>
                <w:szCs w:val="21"/>
              </w:rPr>
            </w:pPr>
            <w:r>
              <w:rPr>
                <w:rFonts w:hint="eastAsia" w:ascii="宋体" w:hAnsi="宋体" w:cs="宋体"/>
                <w:b/>
                <w:bCs/>
                <w:color w:val="000000" w:themeColor="text1"/>
                <w:szCs w:val="21"/>
              </w:rPr>
              <w:t>B．以保函</w:t>
            </w:r>
            <w:r>
              <w:rPr>
                <w:rFonts w:ascii="宋体" w:hAnsi="宋体" w:cs="宋体"/>
                <w:b/>
                <w:bCs/>
                <w:color w:val="000000" w:themeColor="text1"/>
                <w:szCs w:val="21"/>
              </w:rPr>
              <w:t>形式</w:t>
            </w:r>
            <w:r>
              <w:rPr>
                <w:rFonts w:hint="eastAsia" w:ascii="宋体" w:hAnsi="宋体" w:cs="宋体"/>
                <w:b/>
                <w:bCs/>
                <w:color w:val="000000" w:themeColor="text1"/>
                <w:szCs w:val="21"/>
              </w:rPr>
              <w:t>交纳投标保证金，具体要求如下</w:t>
            </w:r>
            <w:r>
              <w:rPr>
                <w:rFonts w:ascii="宋体" w:hAnsi="宋体" w:cs="宋体"/>
                <w:b/>
                <w:bCs/>
                <w:color w:val="000000" w:themeColor="text1"/>
                <w:szCs w:val="21"/>
              </w:rPr>
              <w:t>：</w:t>
            </w:r>
          </w:p>
          <w:p>
            <w:pPr>
              <w:pStyle w:val="157"/>
              <w:ind w:firstLine="0" w:firstLineChars="0"/>
              <w:rPr>
                <w:rFonts w:ascii="仿宋" w:hAnsi="仿宋" w:eastAsia="仿宋"/>
                <w:color w:val="000000" w:themeColor="text1"/>
              </w:rPr>
            </w:pPr>
            <w:r>
              <w:rPr>
                <w:rFonts w:ascii="仿宋" w:hAnsi="仿宋" w:eastAsia="仿宋"/>
                <w:color w:val="000000" w:themeColor="text1"/>
              </w:rPr>
              <w:t>①</w:t>
            </w:r>
            <w:r>
              <w:rPr>
                <w:rFonts w:hint="eastAsia" w:ascii="仿宋" w:hAnsi="仿宋" w:eastAsia="仿宋"/>
                <w:color w:val="000000" w:themeColor="text1"/>
              </w:rPr>
              <w:t>投标企业必须首先确认本企业诚信库内填写的基本账户相关信息真实准确；</w:t>
            </w:r>
          </w:p>
          <w:p>
            <w:pPr>
              <w:pStyle w:val="157"/>
              <w:ind w:firstLine="0" w:firstLineChars="0"/>
              <w:rPr>
                <w:rFonts w:ascii="仿宋" w:hAnsi="仿宋" w:eastAsia="仿宋"/>
                <w:color w:val="000000" w:themeColor="text1"/>
              </w:rPr>
            </w:pPr>
            <w:r>
              <w:rPr>
                <w:rFonts w:hint="eastAsia" w:ascii="仿宋" w:hAnsi="仿宋" w:eastAsia="仿宋"/>
                <w:color w:val="000000" w:themeColor="text1"/>
              </w:rPr>
              <w:t>②企业可以在交易中心电子交易系统业务管理“电子保函申请”功能中自主选择电子保函平台、承保机构办理电子保函业务；</w:t>
            </w:r>
          </w:p>
          <w:p>
            <w:pPr>
              <w:pStyle w:val="157"/>
              <w:ind w:firstLine="0" w:firstLineChars="0"/>
              <w:rPr>
                <w:rFonts w:ascii="仿宋" w:hAnsi="仿宋" w:eastAsia="仿宋"/>
                <w:color w:val="000000" w:themeColor="text1"/>
              </w:rPr>
            </w:pPr>
            <w:r>
              <w:rPr>
                <w:rFonts w:hint="eastAsia" w:ascii="仿宋" w:hAnsi="仿宋" w:eastAsia="仿宋"/>
                <w:color w:val="000000" w:themeColor="text1"/>
              </w:rPr>
              <w:t>③办理电子投标保函费用必须出自投标企业基本账户；</w:t>
            </w:r>
          </w:p>
          <w:p>
            <w:pPr>
              <w:rPr>
                <w:rFonts w:ascii="Calibri" w:hAnsi="Calibri"/>
                <w:color w:val="000000" w:themeColor="text1"/>
              </w:rPr>
            </w:pPr>
            <w:r>
              <w:rPr>
                <w:rFonts w:ascii="仿宋" w:hAnsi="仿宋" w:eastAsia="仿宋"/>
                <w:color w:val="000000" w:themeColor="text1"/>
              </w:rPr>
              <w:t>④</w:t>
            </w:r>
            <w:r>
              <w:rPr>
                <w:rFonts w:hint="eastAsia" w:ascii="仿宋" w:hAnsi="仿宋" w:eastAsia="仿宋"/>
                <w:color w:val="000000" w:themeColor="text1"/>
              </w:rPr>
              <w:t>投标截止时间前投标企业</w:t>
            </w:r>
            <w:r>
              <w:rPr>
                <w:rFonts w:ascii="仿宋" w:hAnsi="仿宋" w:eastAsia="仿宋"/>
                <w:color w:val="000000" w:themeColor="text1"/>
              </w:rPr>
              <w:t>应</w:t>
            </w:r>
            <w:r>
              <w:rPr>
                <w:rFonts w:hint="eastAsia" w:ascii="仿宋" w:hAnsi="仿宋" w:eastAsia="仿宋"/>
                <w:color w:val="000000" w:themeColor="text1"/>
              </w:rPr>
              <w:t>按照</w:t>
            </w:r>
            <w:r>
              <w:rPr>
                <w:rFonts w:ascii="仿宋" w:hAnsi="仿宋" w:eastAsia="仿宋"/>
                <w:color w:val="000000" w:themeColor="text1"/>
              </w:rPr>
              <w:t>以上要求在保函平台中申请并生成电子投标保函。</w:t>
            </w:r>
            <w:r>
              <w:rPr>
                <w:rFonts w:hint="eastAsia" w:ascii="仿宋" w:hAnsi="仿宋" w:eastAsia="仿宋"/>
                <w:color w:val="000000" w:themeColor="text1"/>
              </w:rPr>
              <w:t>否则开标现场</w:t>
            </w:r>
            <w:r>
              <w:rPr>
                <w:rFonts w:ascii="仿宋" w:hAnsi="仿宋" w:eastAsia="仿宋"/>
                <w:color w:val="000000" w:themeColor="text1"/>
              </w:rPr>
              <w:t>交易系统</w:t>
            </w:r>
            <w:r>
              <w:rPr>
                <w:rFonts w:hint="eastAsia" w:ascii="仿宋" w:hAnsi="仿宋" w:eastAsia="仿宋"/>
                <w:color w:val="000000" w:themeColor="text1"/>
              </w:rPr>
              <w:t>将</w:t>
            </w:r>
            <w:r>
              <w:rPr>
                <w:rFonts w:ascii="仿宋" w:hAnsi="仿宋" w:eastAsia="仿宋"/>
                <w:color w:val="000000" w:themeColor="text1"/>
              </w:rPr>
              <w:t>无法</w:t>
            </w:r>
            <w:r>
              <w:rPr>
                <w:rFonts w:hint="eastAsia" w:ascii="仿宋" w:hAnsi="仿宋" w:eastAsia="仿宋"/>
                <w:color w:val="000000" w:themeColor="text1"/>
              </w:rPr>
              <w:t>获取到该投标</w:t>
            </w:r>
            <w:r>
              <w:rPr>
                <w:rFonts w:ascii="仿宋" w:hAnsi="仿宋" w:eastAsia="仿宋"/>
                <w:color w:val="000000" w:themeColor="text1"/>
              </w:rPr>
              <w:t>单位的电子投标保函，</w:t>
            </w:r>
            <w:r>
              <w:rPr>
                <w:rFonts w:hint="eastAsia" w:ascii="仿宋" w:hAnsi="仿宋" w:eastAsia="仿宋"/>
                <w:color w:val="000000" w:themeColor="text1"/>
              </w:rPr>
              <w:t>视为未交纳投标保证金，其投标文件将被拒绝，不能参加开标活动。</w:t>
            </w:r>
          </w:p>
        </w:tc>
      </w:tr>
      <w:tr>
        <w:tblPrEx>
          <w:tblCellMar>
            <w:top w:w="0" w:type="dxa"/>
            <w:left w:w="108" w:type="dxa"/>
            <w:bottom w:w="0" w:type="dxa"/>
            <w:right w:w="108" w:type="dxa"/>
          </w:tblCellMar>
        </w:tblPrEx>
        <w:trPr>
          <w:gridAfter w:val="1"/>
          <w:wAfter w:w="1678" w:type="dxa"/>
          <w:trHeight w:val="567" w:hRule="atLeast"/>
        </w:trPr>
        <w:tc>
          <w:tcPr>
            <w:tcW w:w="129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olor w:val="000000" w:themeColor="text1"/>
              </w:rPr>
            </w:pPr>
            <w:r>
              <w:rPr>
                <w:rFonts w:ascii="宋体" w:hAnsi="宋体"/>
                <w:color w:val="000000" w:themeColor="text1"/>
              </w:rPr>
              <w:t>3.</w:t>
            </w:r>
            <w:r>
              <w:rPr>
                <w:rFonts w:hint="eastAsia" w:ascii="宋体" w:hAnsi="宋体"/>
                <w:color w:val="000000" w:themeColor="text1"/>
              </w:rPr>
              <w:t>5.1</w:t>
            </w:r>
          </w:p>
        </w:tc>
        <w:tc>
          <w:tcPr>
            <w:tcW w:w="168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r>
              <w:rPr>
                <w:rFonts w:ascii="宋体" w:hAnsi="宋体"/>
                <w:color w:val="000000" w:themeColor="text1"/>
              </w:rPr>
              <w:t>是否允许递交</w:t>
            </w:r>
            <w:r>
              <w:rPr>
                <w:rFonts w:hint="eastAsia" w:ascii="宋体" w:hAnsi="宋体"/>
                <w:color w:val="000000" w:themeColor="text1"/>
              </w:rPr>
              <w:br w:type="textWrapping"/>
            </w:r>
            <w:r>
              <w:rPr>
                <w:rFonts w:ascii="宋体" w:hAnsi="宋体"/>
                <w:color w:val="000000" w:themeColor="text1"/>
              </w:rPr>
              <w:t>备选投标方案</w:t>
            </w:r>
          </w:p>
        </w:tc>
        <w:tc>
          <w:tcPr>
            <w:tcW w:w="550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bookmarkStart w:id="56" w:name="EptNR_是否允许递交备选投标方案"/>
            <w:r>
              <w:rPr>
                <w:rFonts w:hint="eastAsia" w:ascii="宋体" w:hAnsi="宋体"/>
                <w:color w:val="000000" w:themeColor="text1"/>
              </w:rPr>
              <w:t>□不允许</w:t>
            </w:r>
          </w:p>
          <w:p>
            <w:pPr>
              <w:spacing w:line="360" w:lineRule="auto"/>
              <w:rPr>
                <w:rFonts w:ascii="宋体" w:hAnsi="宋体"/>
                <w:color w:val="000000" w:themeColor="text1"/>
              </w:rPr>
            </w:pPr>
            <w:r>
              <w:rPr>
                <w:rFonts w:hint="eastAsia" w:ascii="宋体" w:hAnsi="宋体"/>
                <w:color w:val="000000" w:themeColor="text1"/>
              </w:rPr>
              <w:t>□允许</w:t>
            </w:r>
            <w:bookmarkEnd w:id="56"/>
          </w:p>
        </w:tc>
      </w:tr>
      <w:tr>
        <w:tblPrEx>
          <w:tblCellMar>
            <w:top w:w="0" w:type="dxa"/>
            <w:left w:w="108" w:type="dxa"/>
            <w:bottom w:w="0" w:type="dxa"/>
            <w:right w:w="108" w:type="dxa"/>
          </w:tblCellMar>
        </w:tblPrEx>
        <w:trPr>
          <w:gridAfter w:val="1"/>
          <w:wAfter w:w="1678" w:type="dxa"/>
          <w:trHeight w:val="567" w:hRule="atLeast"/>
        </w:trPr>
        <w:tc>
          <w:tcPr>
            <w:tcW w:w="129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olor w:val="000000" w:themeColor="text1"/>
              </w:rPr>
            </w:pPr>
            <w:r>
              <w:rPr>
                <w:rFonts w:ascii="宋体" w:hAnsi="宋体"/>
                <w:color w:val="000000" w:themeColor="text1"/>
              </w:rPr>
              <w:t>3.</w:t>
            </w:r>
            <w:r>
              <w:rPr>
                <w:rFonts w:hint="eastAsia" w:ascii="宋体" w:hAnsi="宋体"/>
                <w:color w:val="000000" w:themeColor="text1"/>
              </w:rPr>
              <w:t>6.1</w:t>
            </w:r>
          </w:p>
        </w:tc>
        <w:tc>
          <w:tcPr>
            <w:tcW w:w="168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r>
              <w:rPr>
                <w:rFonts w:hint="eastAsia" w:ascii="宋体" w:hAnsi="宋体"/>
                <w:color w:val="000000" w:themeColor="text1"/>
              </w:rPr>
              <w:t>电子投标文件</w:t>
            </w:r>
          </w:p>
          <w:p>
            <w:pPr>
              <w:spacing w:line="360" w:lineRule="auto"/>
              <w:rPr>
                <w:rFonts w:ascii="宋体" w:hAnsi="宋体"/>
                <w:color w:val="000000" w:themeColor="text1"/>
              </w:rPr>
            </w:pPr>
            <w:r>
              <w:rPr>
                <w:rFonts w:ascii="宋体" w:hAnsi="宋体"/>
                <w:color w:val="000000" w:themeColor="text1"/>
              </w:rPr>
              <w:t>签名或签章</w:t>
            </w:r>
          </w:p>
          <w:p>
            <w:pPr>
              <w:spacing w:line="360" w:lineRule="auto"/>
              <w:rPr>
                <w:rFonts w:ascii="宋体" w:hAnsi="宋体"/>
                <w:color w:val="000000" w:themeColor="text1"/>
              </w:rPr>
            </w:pPr>
            <w:r>
              <w:rPr>
                <w:rFonts w:ascii="宋体" w:hAnsi="宋体"/>
                <w:color w:val="000000" w:themeColor="text1"/>
              </w:rPr>
              <w:t>要求</w:t>
            </w:r>
          </w:p>
        </w:tc>
        <w:tc>
          <w:tcPr>
            <w:tcW w:w="550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r>
              <w:rPr>
                <w:rFonts w:hint="eastAsia" w:ascii="宋体" w:hAnsi="宋体"/>
                <w:color w:val="000000" w:themeColor="text1"/>
              </w:rPr>
              <w:t>投标文件格式中规定需加盖电子签章的页面要求，投标人须加盖投标人电子公章或法定代表人电子签名。</w:t>
            </w:r>
          </w:p>
        </w:tc>
      </w:tr>
      <w:tr>
        <w:tblPrEx>
          <w:tblCellMar>
            <w:top w:w="0" w:type="dxa"/>
            <w:left w:w="108" w:type="dxa"/>
            <w:bottom w:w="0" w:type="dxa"/>
            <w:right w:w="108" w:type="dxa"/>
          </w:tblCellMar>
        </w:tblPrEx>
        <w:trPr>
          <w:trHeight w:val="567" w:hRule="atLeast"/>
        </w:trPr>
        <w:tc>
          <w:tcPr>
            <w:tcW w:w="129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olor w:val="000000" w:themeColor="text1"/>
              </w:rPr>
            </w:pPr>
            <w:r>
              <w:rPr>
                <w:rFonts w:hint="eastAsia" w:ascii="宋体" w:hAnsi="宋体"/>
                <w:color w:val="000000" w:themeColor="text1"/>
              </w:rPr>
              <w:t>3</w:t>
            </w:r>
            <w:r>
              <w:rPr>
                <w:rFonts w:ascii="宋体" w:hAnsi="宋体"/>
                <w:color w:val="000000" w:themeColor="text1"/>
              </w:rPr>
              <w:t>.</w:t>
            </w:r>
            <w:r>
              <w:rPr>
                <w:rFonts w:hint="eastAsia" w:ascii="宋体" w:hAnsi="宋体"/>
                <w:color w:val="000000" w:themeColor="text1"/>
              </w:rPr>
              <w:t>6</w:t>
            </w:r>
            <w:r>
              <w:rPr>
                <w:rFonts w:ascii="宋体" w:hAnsi="宋体"/>
                <w:color w:val="000000" w:themeColor="text1"/>
              </w:rPr>
              <w:t>.</w:t>
            </w:r>
            <w:r>
              <w:rPr>
                <w:rFonts w:hint="eastAsia" w:ascii="宋体" w:hAnsi="宋体"/>
                <w:color w:val="000000" w:themeColor="text1"/>
              </w:rPr>
              <w:t>2</w:t>
            </w:r>
          </w:p>
        </w:tc>
        <w:tc>
          <w:tcPr>
            <w:tcW w:w="168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r>
              <w:rPr>
                <w:rFonts w:ascii="宋体" w:hAnsi="宋体"/>
                <w:color w:val="000000" w:themeColor="text1"/>
              </w:rPr>
              <w:t>电子投标文件</w:t>
            </w:r>
            <w:r>
              <w:rPr>
                <w:rFonts w:hint="eastAsia" w:ascii="宋体" w:hAnsi="宋体"/>
                <w:color w:val="000000" w:themeColor="text1"/>
              </w:rPr>
              <w:t>递交</w:t>
            </w:r>
          </w:p>
        </w:tc>
        <w:tc>
          <w:tcPr>
            <w:tcW w:w="5504" w:type="dxa"/>
            <w:gridSpan w:val="2"/>
            <w:tcBorders>
              <w:top w:val="single" w:color="auto" w:sz="4" w:space="0"/>
              <w:left w:val="single" w:color="auto" w:sz="4" w:space="0"/>
              <w:bottom w:val="single" w:color="auto" w:sz="4" w:space="0"/>
              <w:right w:val="single" w:color="auto" w:sz="4" w:space="0"/>
            </w:tcBorders>
            <w:vAlign w:val="center"/>
          </w:tcPr>
          <w:p>
            <w:pPr>
              <w:pStyle w:val="83"/>
              <w:numPr>
                <w:ilvl w:val="0"/>
                <w:numId w:val="2"/>
              </w:numPr>
              <w:spacing w:line="460" w:lineRule="exact"/>
              <w:ind w:firstLineChars="0"/>
              <w:jc w:val="left"/>
              <w:rPr>
                <w:color w:val="000000" w:themeColor="text1"/>
              </w:rPr>
            </w:pPr>
            <w:r>
              <w:rPr>
                <w:rFonts w:hint="eastAsia"/>
                <w:color w:val="000000" w:themeColor="text1"/>
                <w:szCs w:val="21"/>
              </w:rPr>
              <w:t>递交网址</w:t>
            </w:r>
            <w:r>
              <w:rPr>
                <w:color w:val="000000" w:themeColor="text1"/>
                <w:szCs w:val="21"/>
              </w:rPr>
              <w:t>：</w:t>
            </w:r>
            <w:r>
              <w:rPr>
                <w:color w:val="FF0000"/>
              </w:rPr>
              <w:t xml:space="preserve"> </w:t>
            </w:r>
            <w:r>
              <w:rPr>
                <w:rFonts w:hint="eastAsia"/>
                <w:color w:val="FF0000"/>
              </w:rPr>
              <w:t>https://ggzyjy.nanyang.gov.cn/BidOpening</w:t>
            </w:r>
            <w:r>
              <w:rPr>
                <w:rFonts w:hint="eastAsia"/>
                <w:color w:val="000000" w:themeColor="text1"/>
              </w:rPr>
              <w:t>投标人的电子投标文件应在招标文件规定的投标截止时间前到达交易系统。逾期到达交易系统的电子投标文件视为放弃本次投标。</w:t>
            </w:r>
          </w:p>
          <w:p>
            <w:pPr>
              <w:pStyle w:val="83"/>
              <w:numPr>
                <w:ilvl w:val="0"/>
                <w:numId w:val="2"/>
              </w:numPr>
              <w:spacing w:line="460" w:lineRule="exact"/>
              <w:ind w:firstLineChars="0"/>
              <w:jc w:val="left"/>
              <w:rPr>
                <w:color w:val="000000" w:themeColor="text1"/>
              </w:rPr>
            </w:pPr>
            <w:r>
              <w:rPr>
                <w:rFonts w:hint="eastAsia"/>
                <w:color w:val="000000" w:themeColor="text1"/>
              </w:rPr>
              <w:t>投标人所递交的电子投标文件在投标截止时间之后不予退回。</w:t>
            </w:r>
          </w:p>
        </w:tc>
        <w:tc>
          <w:tcPr>
            <w:tcW w:w="1678" w:type="dxa"/>
          </w:tcPr>
          <w:p>
            <w:pPr>
              <w:spacing w:line="360" w:lineRule="auto"/>
              <w:rPr>
                <w:rFonts w:ascii="宋体" w:hAnsi="宋体"/>
                <w:color w:val="000000" w:themeColor="text1"/>
              </w:rPr>
            </w:pPr>
          </w:p>
        </w:tc>
      </w:tr>
      <w:tr>
        <w:tblPrEx>
          <w:tblCellMar>
            <w:top w:w="0" w:type="dxa"/>
            <w:left w:w="108" w:type="dxa"/>
            <w:bottom w:w="0" w:type="dxa"/>
            <w:right w:w="108" w:type="dxa"/>
          </w:tblCellMar>
        </w:tblPrEx>
        <w:trPr>
          <w:trHeight w:val="567" w:hRule="atLeast"/>
        </w:trPr>
        <w:tc>
          <w:tcPr>
            <w:tcW w:w="129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olor w:val="000000" w:themeColor="text1"/>
              </w:rPr>
            </w:pPr>
            <w:r>
              <w:rPr>
                <w:rFonts w:hint="eastAsia" w:ascii="宋体" w:hAnsi="宋体"/>
                <w:color w:val="000000" w:themeColor="text1"/>
              </w:rPr>
              <w:t>3.6.</w:t>
            </w:r>
            <w:r>
              <w:rPr>
                <w:rFonts w:ascii="宋体" w:hAnsi="宋体"/>
                <w:color w:val="000000" w:themeColor="text1"/>
              </w:rPr>
              <w:t>3</w:t>
            </w:r>
          </w:p>
        </w:tc>
        <w:tc>
          <w:tcPr>
            <w:tcW w:w="168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olor w:val="000000" w:themeColor="text1"/>
              </w:rPr>
            </w:pPr>
            <w:r>
              <w:rPr>
                <w:rFonts w:hint="eastAsia" w:ascii="宋体" w:hAnsi="宋体"/>
                <w:color w:val="000000" w:themeColor="text1"/>
                <w:lang w:val="en-US" w:eastAsia="zh-CN"/>
              </w:rPr>
              <w:t>电子</w:t>
            </w:r>
            <w:r>
              <w:rPr>
                <w:rFonts w:hint="eastAsia" w:ascii="宋体" w:hAnsi="宋体"/>
                <w:color w:val="000000" w:themeColor="text1"/>
              </w:rPr>
              <w:t>投标文件</w:t>
            </w:r>
            <w:r>
              <w:rPr>
                <w:rFonts w:hint="eastAsia" w:ascii="宋体" w:hAnsi="宋体"/>
                <w:color w:val="000000" w:themeColor="text1"/>
                <w:lang w:val="en-US" w:eastAsia="zh-CN"/>
              </w:rPr>
              <w:t>格式</w:t>
            </w:r>
          </w:p>
        </w:tc>
        <w:tc>
          <w:tcPr>
            <w:tcW w:w="5504" w:type="dxa"/>
            <w:gridSpan w:val="2"/>
            <w:tcBorders>
              <w:top w:val="single" w:color="auto" w:sz="4" w:space="0"/>
              <w:left w:val="single" w:color="auto" w:sz="4" w:space="0"/>
              <w:bottom w:val="single" w:color="auto" w:sz="4" w:space="0"/>
              <w:right w:val="single" w:color="auto" w:sz="4" w:space="0"/>
            </w:tcBorders>
            <w:vAlign w:val="center"/>
          </w:tcPr>
          <w:p>
            <w:pPr>
              <w:numPr>
                <w:numId w:val="0"/>
              </w:numPr>
              <w:spacing w:line="288" w:lineRule="auto"/>
              <w:jc w:val="left"/>
              <w:rPr>
                <w:rFonts w:ascii="宋体" w:hAnsi="宋体"/>
                <w:color w:val="000000" w:themeColor="text1"/>
                <w:szCs w:val="21"/>
              </w:rPr>
            </w:pPr>
            <w:r>
              <w:rPr>
                <w:rFonts w:hint="eastAsia" w:ascii="宋体" w:hAnsi="宋体"/>
                <w:color w:val="000000" w:themeColor="text1"/>
                <w:szCs w:val="21"/>
              </w:rPr>
              <w:t>电子投标文件格式为:.nytf</w:t>
            </w:r>
            <w:r>
              <w:rPr>
                <w:rFonts w:hint="eastAsia" w:ascii="宋体" w:hAnsi="宋体"/>
                <w:color w:val="000000" w:themeColor="text1"/>
                <w:szCs w:val="21"/>
                <w:lang w:eastAsia="zh-CN"/>
              </w:rPr>
              <w:t>。</w:t>
            </w:r>
          </w:p>
        </w:tc>
        <w:tc>
          <w:tcPr>
            <w:tcW w:w="1678" w:type="dxa"/>
          </w:tcPr>
          <w:p>
            <w:pPr>
              <w:spacing w:line="360" w:lineRule="auto"/>
              <w:rPr>
                <w:rFonts w:ascii="宋体" w:hAnsi="宋体"/>
                <w:color w:val="000000" w:themeColor="text1"/>
              </w:rPr>
            </w:pPr>
          </w:p>
        </w:tc>
      </w:tr>
      <w:tr>
        <w:tblPrEx>
          <w:tblCellMar>
            <w:top w:w="0" w:type="dxa"/>
            <w:left w:w="108" w:type="dxa"/>
            <w:bottom w:w="0" w:type="dxa"/>
            <w:right w:w="108" w:type="dxa"/>
          </w:tblCellMar>
        </w:tblPrEx>
        <w:trPr>
          <w:gridAfter w:val="1"/>
          <w:wAfter w:w="1678" w:type="dxa"/>
          <w:trHeight w:val="567" w:hRule="atLeast"/>
        </w:trPr>
        <w:tc>
          <w:tcPr>
            <w:tcW w:w="1296" w:type="dxa"/>
            <w:gridSpan w:val="2"/>
            <w:tcBorders>
              <w:top w:val="single" w:color="auto" w:sz="4" w:space="0"/>
              <w:left w:val="single" w:color="auto" w:sz="4" w:space="0"/>
              <w:right w:val="single" w:color="auto" w:sz="4" w:space="0"/>
            </w:tcBorders>
            <w:vAlign w:val="center"/>
          </w:tcPr>
          <w:p>
            <w:pPr>
              <w:spacing w:line="360" w:lineRule="auto"/>
              <w:jc w:val="left"/>
              <w:rPr>
                <w:rFonts w:ascii="宋体" w:hAnsi="宋体"/>
                <w:color w:val="000000" w:themeColor="text1"/>
              </w:rPr>
            </w:pPr>
            <w:r>
              <w:rPr>
                <w:rFonts w:hint="eastAsia" w:ascii="宋体" w:hAnsi="宋体"/>
                <w:color w:val="000000" w:themeColor="text1"/>
              </w:rPr>
              <w:t>4</w:t>
            </w:r>
            <w:r>
              <w:rPr>
                <w:rFonts w:ascii="宋体" w:hAnsi="宋体"/>
                <w:color w:val="000000" w:themeColor="text1"/>
              </w:rPr>
              <w:t>.1</w:t>
            </w:r>
            <w:r>
              <w:rPr>
                <w:rFonts w:hint="eastAsia" w:ascii="宋体" w:hAnsi="宋体"/>
                <w:color w:val="000000" w:themeColor="text1"/>
              </w:rPr>
              <w:t>.1</w:t>
            </w:r>
          </w:p>
        </w:tc>
        <w:tc>
          <w:tcPr>
            <w:tcW w:w="1681" w:type="dxa"/>
            <w:tcBorders>
              <w:top w:val="single" w:color="auto" w:sz="4" w:space="0"/>
              <w:left w:val="single" w:color="auto" w:sz="4" w:space="0"/>
              <w:right w:val="single" w:color="auto" w:sz="4" w:space="0"/>
            </w:tcBorders>
            <w:vAlign w:val="center"/>
          </w:tcPr>
          <w:p>
            <w:pPr>
              <w:spacing w:line="360" w:lineRule="auto"/>
              <w:rPr>
                <w:rFonts w:ascii="宋体" w:hAnsi="宋体"/>
                <w:color w:val="000000" w:themeColor="text1"/>
              </w:rPr>
            </w:pPr>
            <w:r>
              <w:rPr>
                <w:rFonts w:ascii="宋体" w:hAnsi="宋体"/>
                <w:color w:val="000000" w:themeColor="text1"/>
              </w:rPr>
              <w:t>开标时间</w:t>
            </w:r>
            <w:r>
              <w:rPr>
                <w:rFonts w:hint="eastAsia" w:ascii="宋体" w:hAnsi="宋体"/>
                <w:color w:val="000000" w:themeColor="text1"/>
              </w:rPr>
              <w:br w:type="textWrapping"/>
            </w:r>
            <w:r>
              <w:rPr>
                <w:rFonts w:ascii="宋体" w:hAnsi="宋体"/>
                <w:color w:val="000000" w:themeColor="text1"/>
              </w:rPr>
              <w:t>和地点</w:t>
            </w:r>
            <w:bookmarkStart w:id="1170" w:name="_GoBack"/>
            <w:bookmarkEnd w:id="1170"/>
          </w:p>
        </w:tc>
        <w:tc>
          <w:tcPr>
            <w:tcW w:w="5504" w:type="dxa"/>
            <w:gridSpan w:val="2"/>
            <w:tcBorders>
              <w:top w:val="single" w:color="auto" w:sz="4" w:space="0"/>
              <w:left w:val="single" w:color="auto" w:sz="4" w:space="0"/>
              <w:right w:val="single" w:color="auto" w:sz="4" w:space="0"/>
            </w:tcBorders>
            <w:vAlign w:val="center"/>
          </w:tcPr>
          <w:p>
            <w:pPr>
              <w:spacing w:line="360" w:lineRule="auto"/>
              <w:rPr>
                <w:rFonts w:ascii="宋体" w:hAnsi="宋体"/>
                <w:color w:val="000000" w:themeColor="text1"/>
              </w:rPr>
            </w:pPr>
            <w:r>
              <w:rPr>
                <w:rFonts w:ascii="宋体" w:hAnsi="宋体"/>
                <w:color w:val="000000" w:themeColor="text1"/>
              </w:rPr>
              <w:t>开标时间：</w:t>
            </w:r>
            <w:bookmarkStart w:id="57" w:name="EptNR_开标时间"/>
            <w:r>
              <w:rPr>
                <w:rFonts w:ascii="宋体" w:hAnsi="宋体"/>
                <w:color w:val="000000" w:themeColor="text1"/>
              </w:rPr>
              <w:t>同投标截止时间</w:t>
            </w:r>
            <w:bookmarkEnd w:id="57"/>
          </w:p>
          <w:p>
            <w:pPr>
              <w:spacing w:line="460" w:lineRule="exact"/>
              <w:jc w:val="left"/>
              <w:rPr>
                <w:rFonts w:ascii="宋体" w:hAnsi="宋体"/>
                <w:color w:val="000000" w:themeColor="text1"/>
              </w:rPr>
            </w:pPr>
            <w:r>
              <w:rPr>
                <w:rFonts w:ascii="宋体" w:hAnsi="宋体"/>
                <w:color w:val="000000" w:themeColor="text1"/>
              </w:rPr>
              <w:t>开标地点：</w:t>
            </w:r>
            <w:r>
              <w:rPr>
                <w:rFonts w:hint="eastAsia"/>
                <w:color w:val="000000" w:themeColor="text1"/>
              </w:rPr>
              <w:t>南阳市公共资源交易中心</w:t>
            </w:r>
          </w:p>
        </w:tc>
      </w:tr>
      <w:tr>
        <w:tblPrEx>
          <w:tblCellMar>
            <w:top w:w="0" w:type="dxa"/>
            <w:left w:w="108" w:type="dxa"/>
            <w:bottom w:w="0" w:type="dxa"/>
            <w:right w:w="108" w:type="dxa"/>
          </w:tblCellMar>
        </w:tblPrEx>
        <w:trPr>
          <w:gridAfter w:val="1"/>
          <w:wAfter w:w="1678" w:type="dxa"/>
          <w:trHeight w:val="567" w:hRule="atLeast"/>
        </w:trPr>
        <w:tc>
          <w:tcPr>
            <w:tcW w:w="1296" w:type="dxa"/>
            <w:gridSpan w:val="2"/>
            <w:tcBorders>
              <w:top w:val="single" w:color="auto" w:sz="4" w:space="0"/>
              <w:left w:val="single" w:color="auto" w:sz="4" w:space="0"/>
              <w:right w:val="single" w:color="auto" w:sz="4" w:space="0"/>
            </w:tcBorders>
            <w:vAlign w:val="center"/>
          </w:tcPr>
          <w:p>
            <w:pPr>
              <w:spacing w:line="360" w:lineRule="auto"/>
              <w:jc w:val="left"/>
              <w:rPr>
                <w:rFonts w:ascii="宋体" w:hAnsi="宋体"/>
                <w:color w:val="000000" w:themeColor="text1"/>
              </w:rPr>
            </w:pPr>
            <w:r>
              <w:rPr>
                <w:rFonts w:hint="eastAsia" w:ascii="宋体" w:hAnsi="宋体"/>
                <w:color w:val="000000" w:themeColor="text1"/>
              </w:rPr>
              <w:t>4</w:t>
            </w:r>
            <w:r>
              <w:rPr>
                <w:rFonts w:ascii="宋体" w:hAnsi="宋体"/>
                <w:color w:val="000000" w:themeColor="text1"/>
              </w:rPr>
              <w:t>.2</w:t>
            </w:r>
            <w:r>
              <w:rPr>
                <w:rFonts w:hint="eastAsia" w:ascii="宋体" w:hAnsi="宋体"/>
                <w:color w:val="000000" w:themeColor="text1"/>
              </w:rPr>
              <w:t>.1</w:t>
            </w:r>
          </w:p>
        </w:tc>
        <w:tc>
          <w:tcPr>
            <w:tcW w:w="1681" w:type="dxa"/>
            <w:tcBorders>
              <w:top w:val="single" w:color="auto" w:sz="4" w:space="0"/>
              <w:left w:val="single" w:color="auto" w:sz="4" w:space="0"/>
              <w:right w:val="single" w:color="auto" w:sz="4" w:space="0"/>
            </w:tcBorders>
            <w:vAlign w:val="center"/>
          </w:tcPr>
          <w:p>
            <w:pPr>
              <w:spacing w:line="360" w:lineRule="auto"/>
              <w:rPr>
                <w:rFonts w:ascii="宋体" w:hAnsi="宋体"/>
                <w:color w:val="000000" w:themeColor="text1"/>
              </w:rPr>
            </w:pPr>
            <w:r>
              <w:rPr>
                <w:rFonts w:ascii="宋体" w:hAnsi="宋体"/>
                <w:color w:val="000000" w:themeColor="text1"/>
              </w:rPr>
              <w:t>开标程序</w:t>
            </w:r>
          </w:p>
        </w:tc>
        <w:tc>
          <w:tcPr>
            <w:tcW w:w="5504" w:type="dxa"/>
            <w:gridSpan w:val="2"/>
            <w:tcBorders>
              <w:top w:val="single" w:color="auto" w:sz="4" w:space="0"/>
              <w:left w:val="single" w:color="auto" w:sz="4" w:space="0"/>
              <w:right w:val="single" w:color="auto" w:sz="4" w:space="0"/>
            </w:tcBorders>
            <w:vAlign w:val="center"/>
          </w:tcPr>
          <w:p>
            <w:pPr>
              <w:spacing w:line="360" w:lineRule="auto"/>
              <w:rPr>
                <w:rFonts w:ascii="宋体" w:hAnsi="宋体"/>
                <w:color w:val="000000" w:themeColor="text1"/>
              </w:rPr>
            </w:pPr>
            <w:r>
              <w:rPr>
                <w:rFonts w:hint="eastAsia" w:ascii="宋体" w:hAnsi="宋体"/>
                <w:color w:val="000000" w:themeColor="text1"/>
              </w:rPr>
              <w:t>1、投标人代表持本单位CA数字证书提前登录不见面开标系统并在线签到。</w:t>
            </w:r>
          </w:p>
          <w:p>
            <w:pPr>
              <w:spacing w:line="360" w:lineRule="auto"/>
              <w:rPr>
                <w:rFonts w:ascii="宋体" w:hAnsi="宋体"/>
                <w:color w:val="FF0000"/>
              </w:rPr>
            </w:pPr>
            <w:r>
              <w:rPr>
                <w:rFonts w:hint="eastAsia" w:ascii="宋体" w:hAnsi="宋体"/>
                <w:color w:val="FF0000"/>
              </w:rPr>
              <w:t>2、开标时间到，在线公布投标人、招标人代表、监标人等有关名单。主持人（代理公司）根据保证金交纳情况来确定有效投标人，并退回不符合要求的投标文件。</w:t>
            </w:r>
          </w:p>
          <w:p>
            <w:pPr>
              <w:spacing w:line="360" w:lineRule="auto"/>
              <w:rPr>
                <w:rFonts w:ascii="宋体" w:hAnsi="宋体"/>
                <w:color w:val="000000" w:themeColor="text1"/>
              </w:rPr>
            </w:pPr>
            <w:r>
              <w:rPr>
                <w:rFonts w:hint="eastAsia" w:ascii="宋体" w:hAnsi="宋体"/>
                <w:color w:val="000000" w:themeColor="text1"/>
              </w:rPr>
              <w:t xml:space="preserve">3、开标顺序： </w:t>
            </w:r>
          </w:p>
          <w:p>
            <w:pPr>
              <w:spacing w:line="360" w:lineRule="auto"/>
              <w:rPr>
                <w:rFonts w:ascii="宋体" w:hAnsi="宋体"/>
                <w:color w:val="FF0000"/>
              </w:rPr>
            </w:pPr>
            <w:r>
              <w:rPr>
                <w:rFonts w:hint="eastAsia" w:ascii="宋体" w:hAnsi="宋体"/>
                <w:color w:val="FF0000"/>
              </w:rPr>
              <w:t>①投标人解密：投标企业制作电子投标文件时，必须使用本单位企业数字证书进行加密，投标企业在开标前须自行检查数字证书有效性。在解密时间到达后，系统做出解密提示，请各投标人自行解密即可。开标解密时未解密成功的视为撤销其投标文件（因电子开标系统原因除外）。</w:t>
            </w:r>
          </w:p>
          <w:p>
            <w:pPr>
              <w:spacing w:line="360" w:lineRule="auto"/>
              <w:rPr>
                <w:rFonts w:ascii="宋体" w:hAnsi="宋体"/>
                <w:color w:val="FF0000"/>
              </w:rPr>
            </w:pPr>
            <w:r>
              <w:rPr>
                <w:rFonts w:hint="eastAsia" w:ascii="宋体" w:hAnsi="宋体"/>
                <w:color w:val="FF0000"/>
              </w:rPr>
              <w:t>②招标人解密。目前无需招标人进行二次解密。</w:t>
            </w:r>
          </w:p>
          <w:p>
            <w:pPr>
              <w:spacing w:line="360" w:lineRule="auto"/>
              <w:rPr>
                <w:rFonts w:ascii="宋体" w:hAnsi="宋体"/>
                <w:color w:val="FF0000"/>
              </w:rPr>
            </w:pPr>
            <w:r>
              <w:rPr>
                <w:rFonts w:hint="eastAsia" w:ascii="宋体" w:hAnsi="宋体"/>
                <w:color w:val="FF0000"/>
              </w:rPr>
              <w:t>③随机抽取参数（K值）并在线录入不见面系统。</w:t>
            </w:r>
          </w:p>
          <w:p>
            <w:pPr>
              <w:spacing w:line="360" w:lineRule="auto"/>
              <w:rPr>
                <w:rFonts w:ascii="宋体" w:hAnsi="宋体"/>
                <w:color w:val="FF0000"/>
              </w:rPr>
            </w:pPr>
            <w:r>
              <w:rPr>
                <w:rFonts w:hint="eastAsia" w:ascii="宋体" w:hAnsi="宋体"/>
                <w:color w:val="FF0000"/>
              </w:rPr>
              <w:t>④唱标。查看唱标信息（系统不提供语音在线播放，该页面停留</w:t>
            </w:r>
            <w:r>
              <w:rPr>
                <w:rFonts w:ascii="宋体" w:hAnsi="宋体"/>
                <w:color w:val="FF0000"/>
              </w:rPr>
              <w:t>1</w:t>
            </w:r>
            <w:r>
              <w:rPr>
                <w:rFonts w:hint="eastAsia" w:ascii="宋体" w:hAnsi="宋体"/>
                <w:color w:val="FF0000"/>
              </w:rPr>
              <w:t>分钟供投标人查看，如无异议视为同意）。招标人、监督人需要关注开标过程中，投标人随时在线提出的异议、问题沟通等信息，并做好及时回复；</w:t>
            </w:r>
          </w:p>
          <w:p>
            <w:pPr>
              <w:spacing w:line="360" w:lineRule="auto"/>
              <w:rPr>
                <w:rFonts w:ascii="宋体" w:hAnsi="宋体"/>
                <w:color w:val="FF0000"/>
              </w:rPr>
            </w:pPr>
            <w:r>
              <w:rPr>
                <w:rFonts w:hint="eastAsia" w:ascii="宋体" w:hAnsi="宋体"/>
                <w:color w:val="FF0000"/>
              </w:rPr>
              <w:t>⑤招标代理机构宣布开标结束，点击“开标结束”操作按钮（系统自动进行“招标文件导入”、“控制价文件导入”）。</w:t>
            </w:r>
          </w:p>
          <w:p>
            <w:pPr>
              <w:spacing w:line="360" w:lineRule="auto"/>
              <w:rPr>
                <w:rFonts w:ascii="宋体" w:hAnsi="宋体"/>
                <w:color w:val="FF0000"/>
              </w:rPr>
            </w:pPr>
            <w:r>
              <w:rPr>
                <w:rFonts w:hint="eastAsia" w:ascii="宋体" w:hAnsi="宋体"/>
                <w:color w:val="FF0000"/>
              </w:rPr>
              <w:t>⑥招标人（代理机构）、投标人等相关人员在开标记录表上进行C</w:t>
            </w:r>
            <w:r>
              <w:rPr>
                <w:rFonts w:ascii="宋体" w:hAnsi="宋体"/>
                <w:color w:val="FF0000"/>
              </w:rPr>
              <w:t>A</w:t>
            </w:r>
            <w:r>
              <w:rPr>
                <w:rFonts w:hint="eastAsia" w:ascii="宋体" w:hAnsi="宋体"/>
                <w:color w:val="FF0000"/>
              </w:rPr>
              <w:t>签字确认。</w:t>
            </w:r>
          </w:p>
        </w:tc>
      </w:tr>
      <w:tr>
        <w:tblPrEx>
          <w:tblCellMar>
            <w:top w:w="0" w:type="dxa"/>
            <w:left w:w="108" w:type="dxa"/>
            <w:bottom w:w="0" w:type="dxa"/>
            <w:right w:w="108" w:type="dxa"/>
          </w:tblCellMar>
        </w:tblPrEx>
        <w:trPr>
          <w:gridAfter w:val="1"/>
          <w:wAfter w:w="1678" w:type="dxa"/>
          <w:trHeight w:val="567" w:hRule="atLeast"/>
        </w:trPr>
        <w:tc>
          <w:tcPr>
            <w:tcW w:w="1296" w:type="dxa"/>
            <w:gridSpan w:val="2"/>
            <w:tcBorders>
              <w:top w:val="single" w:color="auto" w:sz="4" w:space="0"/>
              <w:left w:val="single" w:color="auto" w:sz="4" w:space="0"/>
              <w:right w:val="single" w:color="auto" w:sz="4" w:space="0"/>
            </w:tcBorders>
            <w:vAlign w:val="center"/>
          </w:tcPr>
          <w:p>
            <w:pPr>
              <w:spacing w:line="360" w:lineRule="auto"/>
              <w:jc w:val="left"/>
              <w:rPr>
                <w:rFonts w:ascii="宋体" w:hAnsi="宋体"/>
                <w:color w:val="000000" w:themeColor="text1"/>
              </w:rPr>
            </w:pPr>
            <w:r>
              <w:rPr>
                <w:rFonts w:hint="eastAsia" w:ascii="宋体" w:hAnsi="宋体"/>
                <w:color w:val="000000" w:themeColor="text1"/>
              </w:rPr>
              <w:t>5</w:t>
            </w:r>
            <w:r>
              <w:rPr>
                <w:rFonts w:ascii="宋体" w:hAnsi="宋体"/>
                <w:color w:val="000000" w:themeColor="text1"/>
              </w:rPr>
              <w:t>.1.1</w:t>
            </w:r>
          </w:p>
        </w:tc>
        <w:tc>
          <w:tcPr>
            <w:tcW w:w="1681" w:type="dxa"/>
            <w:tcBorders>
              <w:top w:val="single" w:color="auto" w:sz="4" w:space="0"/>
              <w:left w:val="single" w:color="auto" w:sz="4" w:space="0"/>
              <w:right w:val="single" w:color="auto" w:sz="4" w:space="0"/>
            </w:tcBorders>
            <w:vAlign w:val="center"/>
          </w:tcPr>
          <w:p>
            <w:pPr>
              <w:spacing w:line="360" w:lineRule="auto"/>
              <w:rPr>
                <w:rFonts w:ascii="宋体" w:hAnsi="宋体"/>
                <w:color w:val="000000" w:themeColor="text1"/>
              </w:rPr>
            </w:pPr>
            <w:r>
              <w:rPr>
                <w:rFonts w:ascii="宋体" w:hAnsi="宋体"/>
                <w:color w:val="000000" w:themeColor="text1"/>
              </w:rPr>
              <w:t>评标委员会</w:t>
            </w:r>
          </w:p>
          <w:p>
            <w:pPr>
              <w:spacing w:line="360" w:lineRule="auto"/>
              <w:rPr>
                <w:rFonts w:ascii="宋体" w:hAnsi="宋体"/>
                <w:color w:val="000000" w:themeColor="text1"/>
              </w:rPr>
            </w:pPr>
            <w:r>
              <w:rPr>
                <w:rFonts w:ascii="宋体" w:hAnsi="宋体"/>
                <w:color w:val="000000" w:themeColor="text1"/>
              </w:rPr>
              <w:t>的组建</w:t>
            </w:r>
          </w:p>
        </w:tc>
        <w:tc>
          <w:tcPr>
            <w:tcW w:w="5504" w:type="dxa"/>
            <w:gridSpan w:val="2"/>
            <w:tcBorders>
              <w:top w:val="single" w:color="auto" w:sz="4" w:space="0"/>
              <w:left w:val="single" w:color="auto" w:sz="4" w:space="0"/>
              <w:right w:val="single" w:color="auto" w:sz="4" w:space="0"/>
            </w:tcBorders>
            <w:vAlign w:val="center"/>
          </w:tcPr>
          <w:p>
            <w:pPr>
              <w:spacing w:line="288" w:lineRule="auto"/>
              <w:jc w:val="left"/>
              <w:rPr>
                <w:color w:val="000000" w:themeColor="text1"/>
              </w:rPr>
            </w:pPr>
            <w:r>
              <w:rPr>
                <w:rFonts w:hint="eastAsia"/>
                <w:color w:val="000000" w:themeColor="text1"/>
              </w:rPr>
              <w:t>评标委员会构成：人，其中招标人代表人，专家人；</w:t>
            </w:r>
          </w:p>
          <w:p>
            <w:pPr>
              <w:spacing w:line="360" w:lineRule="auto"/>
              <w:rPr>
                <w:rFonts w:ascii="宋体" w:hAnsi="宋体"/>
                <w:color w:val="000000" w:themeColor="text1"/>
                <w:u w:val="single"/>
              </w:rPr>
            </w:pPr>
            <w:r>
              <w:rPr>
                <w:rFonts w:hint="eastAsia"/>
                <w:color w:val="000000" w:themeColor="text1"/>
              </w:rPr>
              <w:t>评标专家确定方式：从专家库中随机抽取。</w:t>
            </w:r>
          </w:p>
        </w:tc>
      </w:tr>
      <w:tr>
        <w:tblPrEx>
          <w:tblCellMar>
            <w:top w:w="0" w:type="dxa"/>
            <w:left w:w="108" w:type="dxa"/>
            <w:bottom w:w="0" w:type="dxa"/>
            <w:right w:w="108" w:type="dxa"/>
          </w:tblCellMar>
        </w:tblPrEx>
        <w:trPr>
          <w:gridAfter w:val="1"/>
          <w:wAfter w:w="1678" w:type="dxa"/>
          <w:trHeight w:val="567" w:hRule="atLeast"/>
        </w:trPr>
        <w:tc>
          <w:tcPr>
            <w:tcW w:w="1296" w:type="dxa"/>
            <w:gridSpan w:val="2"/>
            <w:tcBorders>
              <w:top w:val="single" w:color="auto" w:sz="4" w:space="0"/>
              <w:left w:val="single" w:color="auto" w:sz="4" w:space="0"/>
              <w:right w:val="single" w:color="auto" w:sz="4" w:space="0"/>
            </w:tcBorders>
            <w:vAlign w:val="center"/>
          </w:tcPr>
          <w:p>
            <w:pPr>
              <w:spacing w:line="360" w:lineRule="auto"/>
              <w:jc w:val="left"/>
              <w:rPr>
                <w:rFonts w:ascii="宋体" w:hAnsi="宋体"/>
                <w:color w:val="000000" w:themeColor="text1"/>
              </w:rPr>
            </w:pPr>
            <w:r>
              <w:rPr>
                <w:rFonts w:hint="eastAsia" w:ascii="宋体" w:hAnsi="宋体"/>
                <w:color w:val="000000" w:themeColor="text1"/>
              </w:rPr>
              <w:t>6</w:t>
            </w:r>
            <w:r>
              <w:rPr>
                <w:rFonts w:ascii="宋体" w:hAnsi="宋体"/>
                <w:color w:val="000000" w:themeColor="text1"/>
              </w:rPr>
              <w:t>.1.1</w:t>
            </w:r>
          </w:p>
        </w:tc>
        <w:tc>
          <w:tcPr>
            <w:tcW w:w="1681" w:type="dxa"/>
            <w:tcBorders>
              <w:top w:val="single" w:color="auto" w:sz="4" w:space="0"/>
              <w:left w:val="single" w:color="auto" w:sz="4" w:space="0"/>
              <w:right w:val="single" w:color="auto" w:sz="4" w:space="0"/>
            </w:tcBorders>
            <w:vAlign w:val="center"/>
          </w:tcPr>
          <w:p>
            <w:pPr>
              <w:spacing w:line="360" w:lineRule="auto"/>
              <w:rPr>
                <w:rFonts w:ascii="宋体" w:hAnsi="宋体"/>
                <w:color w:val="000000" w:themeColor="text1"/>
              </w:rPr>
            </w:pPr>
            <w:r>
              <w:rPr>
                <w:rFonts w:ascii="宋体" w:hAnsi="宋体"/>
                <w:color w:val="000000" w:themeColor="text1"/>
              </w:rPr>
              <w:t>是否授权</w:t>
            </w:r>
            <w:r>
              <w:rPr>
                <w:rFonts w:hint="eastAsia" w:ascii="宋体" w:hAnsi="宋体"/>
                <w:color w:val="000000" w:themeColor="text1"/>
              </w:rPr>
              <w:br w:type="textWrapping"/>
            </w:r>
            <w:r>
              <w:rPr>
                <w:rFonts w:ascii="宋体" w:hAnsi="宋体"/>
                <w:color w:val="000000" w:themeColor="text1"/>
              </w:rPr>
              <w:t>评标委员会</w:t>
            </w:r>
            <w:r>
              <w:rPr>
                <w:rFonts w:hint="eastAsia" w:ascii="宋体" w:hAnsi="宋体"/>
                <w:color w:val="000000" w:themeColor="text1"/>
              </w:rPr>
              <w:br w:type="textWrapping"/>
            </w:r>
            <w:r>
              <w:rPr>
                <w:rFonts w:ascii="宋体" w:hAnsi="宋体"/>
                <w:color w:val="000000" w:themeColor="text1"/>
              </w:rPr>
              <w:t>确定中标人</w:t>
            </w:r>
          </w:p>
        </w:tc>
        <w:tc>
          <w:tcPr>
            <w:tcW w:w="5504" w:type="dxa"/>
            <w:gridSpan w:val="2"/>
            <w:tcBorders>
              <w:top w:val="single" w:color="auto" w:sz="4" w:space="0"/>
              <w:left w:val="single" w:color="auto" w:sz="4" w:space="0"/>
              <w:right w:val="single" w:color="auto" w:sz="4" w:space="0"/>
            </w:tcBorders>
            <w:vAlign w:val="center"/>
          </w:tcPr>
          <w:p>
            <w:pPr>
              <w:spacing w:line="360" w:lineRule="auto"/>
              <w:rPr>
                <w:rFonts w:ascii="宋体" w:hAnsi="宋体"/>
                <w:color w:val="000000" w:themeColor="text1"/>
              </w:rPr>
            </w:pPr>
            <w:bookmarkStart w:id="58" w:name="EptNR_是否授权评标委员会确定中标人"/>
            <w:r>
              <w:rPr>
                <w:rFonts w:hint="eastAsia" w:ascii="宋体" w:hAnsi="宋体"/>
                <w:color w:val="000000" w:themeColor="text1"/>
              </w:rPr>
              <w:t>□是</w:t>
            </w:r>
          </w:p>
          <w:p>
            <w:pPr>
              <w:spacing w:line="360" w:lineRule="auto"/>
              <w:rPr>
                <w:rFonts w:ascii="宋体" w:hAnsi="宋体"/>
                <w:color w:val="000000" w:themeColor="text1"/>
                <w:u w:val="single"/>
              </w:rPr>
            </w:pPr>
            <w:r>
              <w:rPr>
                <w:rFonts w:hint="eastAsia" w:ascii="宋体" w:hAnsi="宋体"/>
                <w:color w:val="000000" w:themeColor="text1"/>
              </w:rPr>
              <w:t>□否，推荐的中标候选人数：</w:t>
            </w:r>
            <w:bookmarkEnd w:id="58"/>
          </w:p>
        </w:tc>
      </w:tr>
      <w:tr>
        <w:tblPrEx>
          <w:tblCellMar>
            <w:top w:w="0" w:type="dxa"/>
            <w:left w:w="108" w:type="dxa"/>
            <w:bottom w:w="0" w:type="dxa"/>
            <w:right w:w="108" w:type="dxa"/>
          </w:tblCellMar>
        </w:tblPrEx>
        <w:trPr>
          <w:gridAfter w:val="1"/>
          <w:wAfter w:w="1678" w:type="dxa"/>
          <w:trHeight w:val="567" w:hRule="atLeast"/>
        </w:trPr>
        <w:tc>
          <w:tcPr>
            <w:tcW w:w="129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olor w:val="000000" w:themeColor="text1"/>
              </w:rPr>
            </w:pPr>
            <w:r>
              <w:rPr>
                <w:rFonts w:ascii="宋体" w:hAnsi="宋体"/>
                <w:color w:val="000000" w:themeColor="text1"/>
              </w:rPr>
              <w:t>7.</w:t>
            </w:r>
            <w:r>
              <w:rPr>
                <w:rFonts w:hint="eastAsia" w:ascii="宋体" w:hAnsi="宋体"/>
                <w:color w:val="000000" w:themeColor="text1"/>
              </w:rPr>
              <w:t>1.1</w:t>
            </w:r>
          </w:p>
        </w:tc>
        <w:tc>
          <w:tcPr>
            <w:tcW w:w="168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rPr>
            </w:pPr>
            <w:r>
              <w:rPr>
                <w:rFonts w:ascii="宋体" w:hAnsi="宋体"/>
                <w:color w:val="000000" w:themeColor="text1"/>
              </w:rPr>
              <w:t>履约担保</w:t>
            </w:r>
          </w:p>
        </w:tc>
        <w:tc>
          <w:tcPr>
            <w:tcW w:w="5504"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szCs w:val="21"/>
              </w:rPr>
            </w:pPr>
            <w:r>
              <w:rPr>
                <w:rFonts w:hint="eastAsia" w:ascii="宋体" w:hAnsi="宋体"/>
                <w:color w:val="000000" w:themeColor="text1"/>
                <w:szCs w:val="21"/>
              </w:rPr>
              <w:t>履约担保的形式：</w:t>
            </w:r>
            <w:bookmarkStart w:id="59" w:name="EptNR_履约担保的形式"/>
            <w:r>
              <w:rPr>
                <w:rFonts w:hint="eastAsia" w:ascii="宋体" w:hAnsi="宋体"/>
                <w:color w:val="000000" w:themeColor="text1"/>
                <w:szCs w:val="21"/>
              </w:rPr>
              <w:t>__</w:t>
            </w:r>
            <w:r>
              <w:rPr>
                <w:rFonts w:hint="eastAsia" w:ascii="宋体" w:hAnsi="宋体"/>
                <w:color w:val="000000" w:themeColor="text1"/>
                <w:szCs w:val="21"/>
                <w:u w:val="single"/>
              </w:rPr>
              <w:t>担保或者保函</w:t>
            </w:r>
            <w:r>
              <w:rPr>
                <w:rFonts w:hint="eastAsia" w:ascii="宋体" w:hAnsi="宋体"/>
                <w:color w:val="000000" w:themeColor="text1"/>
                <w:szCs w:val="21"/>
              </w:rPr>
              <w:t>__</w:t>
            </w:r>
            <w:bookmarkEnd w:id="59"/>
          </w:p>
          <w:p>
            <w:pPr>
              <w:widowControl/>
              <w:jc w:val="left"/>
              <w:rPr>
                <w:rFonts w:ascii="宋体" w:hAnsi="宋体"/>
                <w:color w:val="000000" w:themeColor="text1"/>
              </w:rPr>
            </w:pPr>
            <w:r>
              <w:rPr>
                <w:rFonts w:hint="eastAsia" w:ascii="宋体" w:hAnsi="宋体"/>
                <w:color w:val="000000" w:themeColor="text1"/>
                <w:szCs w:val="21"/>
              </w:rPr>
              <w:t>履约担保的金额：</w:t>
            </w:r>
            <w:bookmarkStart w:id="60" w:name="EptNR_履约担保的金额"/>
            <w:r>
              <w:rPr>
                <w:rFonts w:hint="eastAsia" w:ascii="宋体" w:hAnsi="宋体"/>
                <w:color w:val="000000" w:themeColor="text1"/>
                <w:szCs w:val="21"/>
              </w:rPr>
              <w:t>__</w:t>
            </w:r>
            <w:r>
              <w:rPr>
                <w:rFonts w:hint="eastAsia" w:ascii="宋体" w:hAnsi="宋体"/>
                <w:color w:val="000000" w:themeColor="text1"/>
                <w:szCs w:val="21"/>
                <w:u w:val="single"/>
              </w:rPr>
              <w:t>同发包人支付担保（不得超过中标合同金额的10%）</w:t>
            </w:r>
            <w:bookmarkEnd w:id="60"/>
            <w:r>
              <w:rPr>
                <w:rFonts w:hint="eastAsia" w:ascii="宋体" w:hAnsi="宋体" w:cs="宋体"/>
                <w:color w:val="000000" w:themeColor="text1"/>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78" w:type="dxa"/>
          <w:trHeight w:val="454" w:hRule="atLeast"/>
        </w:trPr>
        <w:tc>
          <w:tcPr>
            <w:tcW w:w="8481" w:type="dxa"/>
            <w:gridSpan w:val="5"/>
            <w:tcBorders>
              <w:top w:val="single" w:color="auto" w:sz="4" w:space="0"/>
              <w:left w:val="single" w:color="auto" w:sz="4" w:space="0"/>
              <w:bottom w:val="single" w:color="auto" w:sz="4" w:space="0"/>
              <w:right w:val="single" w:color="auto" w:sz="4" w:space="0"/>
            </w:tcBorders>
            <w:vAlign w:val="center"/>
          </w:tcPr>
          <w:p>
            <w:pPr>
              <w:spacing w:line="312" w:lineRule="auto"/>
              <w:rPr>
                <w:rFonts w:ascii="黑体" w:eastAsia="黑体"/>
                <w:color w:val="000000" w:themeColor="text1"/>
                <w:sz w:val="24"/>
              </w:rPr>
            </w:pPr>
            <w:r>
              <w:rPr>
                <w:rFonts w:hint="eastAsia" w:ascii="黑体" w:eastAsia="黑体"/>
                <w:color w:val="000000" w:themeColor="text1"/>
                <w:sz w:val="24"/>
              </w:rPr>
              <w:t>8.  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78" w:type="dxa"/>
          <w:trHeight w:val="454" w:hRule="atLeast"/>
        </w:trPr>
        <w:tc>
          <w:tcPr>
            <w:tcW w:w="8481" w:type="dxa"/>
            <w:gridSpan w:val="5"/>
            <w:tcBorders>
              <w:top w:val="single" w:color="auto" w:sz="4" w:space="0"/>
              <w:left w:val="single" w:color="auto" w:sz="4" w:space="0"/>
              <w:bottom w:val="single" w:color="auto" w:sz="4" w:space="0"/>
              <w:right w:val="single" w:color="auto" w:sz="4" w:space="0"/>
            </w:tcBorders>
            <w:vAlign w:val="center"/>
          </w:tcPr>
          <w:p>
            <w:pPr>
              <w:spacing w:line="312" w:lineRule="auto"/>
              <w:rPr>
                <w:color w:val="000000" w:themeColor="text1"/>
              </w:rPr>
            </w:pPr>
            <w:r>
              <w:rPr>
                <w:rFonts w:hint="eastAsia"/>
                <w:color w:val="000000" w:themeColor="text1"/>
              </w:rPr>
              <w:t>8</w:t>
            </w:r>
            <w:r>
              <w:rPr>
                <w:color w:val="000000" w:themeColor="text1"/>
              </w:rPr>
              <w:t xml:space="preserve">.1 </w:t>
            </w:r>
            <w:r>
              <w:rPr>
                <w:rFonts w:hint="eastAsia"/>
                <w:color w:val="000000" w:themeColor="text1"/>
              </w:rPr>
              <w:t>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78" w:type="dxa"/>
          <w:trHeight w:val="454" w:hRule="atLeast"/>
        </w:trPr>
        <w:tc>
          <w:tcPr>
            <w:tcW w:w="904"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color w:val="000000" w:themeColor="text1"/>
              </w:rPr>
            </w:pPr>
            <w:r>
              <w:rPr>
                <w:rFonts w:hint="eastAsia"/>
                <w:color w:val="000000" w:themeColor="text1"/>
              </w:rPr>
              <w:t>8</w:t>
            </w:r>
            <w:r>
              <w:rPr>
                <w:color w:val="000000" w:themeColor="text1"/>
              </w:rPr>
              <w:t>.1.1</w:t>
            </w:r>
          </w:p>
        </w:tc>
        <w:tc>
          <w:tcPr>
            <w:tcW w:w="3617" w:type="dxa"/>
            <w:gridSpan w:val="3"/>
            <w:tcBorders>
              <w:top w:val="single" w:color="auto" w:sz="4" w:space="0"/>
              <w:left w:val="single" w:color="auto" w:sz="4" w:space="0"/>
              <w:bottom w:val="single" w:color="auto" w:sz="4" w:space="0"/>
              <w:right w:val="single" w:color="auto" w:sz="4" w:space="0"/>
            </w:tcBorders>
            <w:vAlign w:val="center"/>
          </w:tcPr>
          <w:p>
            <w:pPr>
              <w:spacing w:line="312" w:lineRule="auto"/>
              <w:rPr>
                <w:color w:val="000000" w:themeColor="text1"/>
              </w:rPr>
            </w:pPr>
            <w:r>
              <w:rPr>
                <w:rFonts w:hint="eastAsia"/>
                <w:color w:val="000000" w:themeColor="text1"/>
              </w:rPr>
              <w:t>类似项目</w:t>
            </w:r>
          </w:p>
        </w:tc>
        <w:tc>
          <w:tcPr>
            <w:tcW w:w="3960" w:type="dxa"/>
            <w:tcBorders>
              <w:top w:val="single" w:color="auto" w:sz="4" w:space="0"/>
              <w:left w:val="single" w:color="auto" w:sz="4" w:space="0"/>
              <w:bottom w:val="single" w:color="auto" w:sz="4" w:space="0"/>
              <w:right w:val="single" w:color="auto" w:sz="4" w:space="0"/>
            </w:tcBorders>
            <w:vAlign w:val="center"/>
          </w:tcPr>
          <w:p>
            <w:pPr>
              <w:spacing w:line="312" w:lineRule="auto"/>
              <w:rPr>
                <w:color w:val="000000" w:themeColor="text1"/>
              </w:rPr>
            </w:pPr>
            <w:r>
              <w:rPr>
                <w:rFonts w:hint="eastAsia"/>
                <w:color w:val="000000" w:themeColor="text1"/>
              </w:rPr>
              <w:t>类似项目是指：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78" w:type="dxa"/>
          <w:trHeight w:val="454" w:hRule="atLeast"/>
        </w:trPr>
        <w:tc>
          <w:tcPr>
            <w:tcW w:w="904" w:type="dxa"/>
            <w:tcBorders>
              <w:top w:val="single" w:color="auto" w:sz="4" w:space="0"/>
              <w:left w:val="single" w:color="auto" w:sz="4" w:space="0"/>
              <w:bottom w:val="single" w:color="auto" w:sz="4" w:space="0"/>
              <w:right w:val="single" w:color="auto" w:sz="4" w:space="0"/>
            </w:tcBorders>
          </w:tcPr>
          <w:p>
            <w:pPr>
              <w:spacing w:line="312" w:lineRule="auto"/>
              <w:jc w:val="center"/>
              <w:rPr>
                <w:color w:val="000000" w:themeColor="text1"/>
              </w:rPr>
            </w:pPr>
            <w:r>
              <w:rPr>
                <w:rFonts w:hint="eastAsia"/>
                <w:color w:val="000000" w:themeColor="text1"/>
              </w:rPr>
              <w:t>8</w:t>
            </w:r>
            <w:r>
              <w:rPr>
                <w:color w:val="000000" w:themeColor="text1"/>
              </w:rPr>
              <w:t>.1.2</w:t>
            </w:r>
          </w:p>
        </w:tc>
        <w:tc>
          <w:tcPr>
            <w:tcW w:w="3617" w:type="dxa"/>
            <w:gridSpan w:val="3"/>
            <w:tcBorders>
              <w:top w:val="single" w:color="auto" w:sz="4" w:space="0"/>
              <w:left w:val="single" w:color="auto" w:sz="4" w:space="0"/>
              <w:bottom w:val="single" w:color="auto" w:sz="4" w:space="0"/>
              <w:right w:val="single" w:color="auto" w:sz="4" w:space="0"/>
            </w:tcBorders>
            <w:vAlign w:val="center"/>
          </w:tcPr>
          <w:p>
            <w:pPr>
              <w:spacing w:line="312" w:lineRule="auto"/>
              <w:rPr>
                <w:color w:val="000000" w:themeColor="text1"/>
              </w:rPr>
            </w:pPr>
            <w:r>
              <w:rPr>
                <w:rFonts w:hint="eastAsia"/>
                <w:color w:val="000000" w:themeColor="text1"/>
              </w:rPr>
              <w:t>不良行为记录</w:t>
            </w:r>
          </w:p>
        </w:tc>
        <w:tc>
          <w:tcPr>
            <w:tcW w:w="3960" w:type="dxa"/>
            <w:tcBorders>
              <w:top w:val="single" w:color="auto" w:sz="4" w:space="0"/>
              <w:left w:val="single" w:color="auto" w:sz="4" w:space="0"/>
              <w:bottom w:val="single" w:color="auto" w:sz="4" w:space="0"/>
              <w:right w:val="single" w:color="auto" w:sz="4" w:space="0"/>
            </w:tcBorders>
            <w:vAlign w:val="center"/>
          </w:tcPr>
          <w:p>
            <w:pPr>
              <w:spacing w:line="312" w:lineRule="auto"/>
              <w:rPr>
                <w:color w:val="000000" w:themeColor="text1"/>
                <w:u w:val="single"/>
              </w:rPr>
            </w:pPr>
            <w:r>
              <w:rPr>
                <w:rFonts w:hint="eastAsia"/>
                <w:color w:val="000000" w:themeColor="text1"/>
              </w:rPr>
              <w:t>不良行为记录是指：《南阳市公共资源交易主体不良行为公示办法》所列相关内容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78" w:type="dxa"/>
          <w:trHeight w:val="454" w:hRule="atLeast"/>
        </w:trPr>
        <w:tc>
          <w:tcPr>
            <w:tcW w:w="904"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color w:val="000000" w:themeColor="text1"/>
              </w:rPr>
            </w:pPr>
            <w:r>
              <w:rPr>
                <w:rFonts w:hint="eastAsia"/>
                <w:color w:val="000000" w:themeColor="text1"/>
              </w:rPr>
              <w:t>…</w:t>
            </w:r>
          </w:p>
        </w:tc>
        <w:tc>
          <w:tcPr>
            <w:tcW w:w="3617" w:type="dxa"/>
            <w:gridSpan w:val="3"/>
            <w:tcBorders>
              <w:top w:val="single" w:color="auto" w:sz="4" w:space="0"/>
              <w:left w:val="single" w:color="auto" w:sz="4" w:space="0"/>
              <w:bottom w:val="single" w:color="auto" w:sz="4" w:space="0"/>
              <w:right w:val="single" w:color="auto" w:sz="4" w:space="0"/>
            </w:tcBorders>
            <w:vAlign w:val="center"/>
          </w:tcPr>
          <w:p>
            <w:pPr>
              <w:spacing w:line="312" w:lineRule="auto"/>
              <w:rPr>
                <w:color w:val="000000" w:themeColor="text1"/>
              </w:rPr>
            </w:pPr>
            <w:r>
              <w:rPr>
                <w:rFonts w:hint="eastAsia"/>
                <w:color w:val="000000" w:themeColor="text1"/>
              </w:rPr>
              <w:t>…</w:t>
            </w:r>
          </w:p>
        </w:tc>
        <w:tc>
          <w:tcPr>
            <w:tcW w:w="3960" w:type="dxa"/>
            <w:tcBorders>
              <w:top w:val="single" w:color="auto" w:sz="4" w:space="0"/>
              <w:left w:val="single" w:color="auto" w:sz="4" w:space="0"/>
              <w:bottom w:val="single" w:color="auto" w:sz="4" w:space="0"/>
              <w:right w:val="single" w:color="auto" w:sz="4" w:space="0"/>
            </w:tcBorders>
            <w:vAlign w:val="center"/>
          </w:tcPr>
          <w:p>
            <w:pPr>
              <w:spacing w:line="312"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78" w:type="dxa"/>
          <w:trHeight w:val="454" w:hRule="atLeast"/>
        </w:trPr>
        <w:tc>
          <w:tcPr>
            <w:tcW w:w="8481" w:type="dxa"/>
            <w:gridSpan w:val="5"/>
            <w:tcBorders>
              <w:top w:val="single" w:color="auto" w:sz="4" w:space="0"/>
              <w:left w:val="single" w:color="auto" w:sz="4" w:space="0"/>
              <w:bottom w:val="single" w:color="auto" w:sz="4" w:space="0"/>
              <w:right w:val="single" w:color="auto" w:sz="4" w:space="0"/>
            </w:tcBorders>
            <w:vAlign w:val="center"/>
          </w:tcPr>
          <w:p>
            <w:pPr>
              <w:spacing w:line="312" w:lineRule="auto"/>
              <w:rPr>
                <w:color w:val="000000" w:themeColor="text1"/>
              </w:rPr>
            </w:pPr>
            <w:r>
              <w:rPr>
                <w:rFonts w:hint="eastAsia"/>
                <w:color w:val="000000" w:themeColor="text1"/>
              </w:rPr>
              <w:t>8</w:t>
            </w:r>
            <w:r>
              <w:rPr>
                <w:color w:val="000000" w:themeColor="text1"/>
              </w:rPr>
              <w:t xml:space="preserve">.2  </w:t>
            </w:r>
            <w:r>
              <w:rPr>
                <w:rFonts w:hint="eastAsia"/>
                <w:color w:val="000000" w:themeColor="text1"/>
              </w:rPr>
              <w:t>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78" w:type="dxa"/>
          <w:trHeight w:val="499" w:hRule="atLeast"/>
        </w:trPr>
        <w:tc>
          <w:tcPr>
            <w:tcW w:w="904" w:type="dxa"/>
            <w:vMerge w:val="restart"/>
            <w:tcBorders>
              <w:top w:val="single" w:color="auto" w:sz="4" w:space="0"/>
              <w:left w:val="single" w:color="auto" w:sz="4" w:space="0"/>
              <w:right w:val="single" w:color="auto" w:sz="4" w:space="0"/>
            </w:tcBorders>
            <w:vAlign w:val="center"/>
          </w:tcPr>
          <w:p>
            <w:pPr>
              <w:spacing w:line="312" w:lineRule="auto"/>
              <w:jc w:val="center"/>
              <w:rPr>
                <w:color w:val="000000" w:themeColor="text1"/>
              </w:rPr>
            </w:pPr>
            <w:r>
              <w:rPr>
                <w:rFonts w:hint="eastAsia"/>
                <w:color w:val="000000" w:themeColor="text1"/>
              </w:rPr>
              <w:t>8.2.1</w:t>
            </w:r>
          </w:p>
        </w:tc>
        <w:tc>
          <w:tcPr>
            <w:tcW w:w="3617" w:type="dxa"/>
            <w:gridSpan w:val="3"/>
            <w:tcBorders>
              <w:top w:val="single" w:color="auto" w:sz="4" w:space="0"/>
              <w:left w:val="single" w:color="auto" w:sz="4" w:space="0"/>
              <w:bottom w:val="single" w:color="auto" w:sz="4" w:space="0"/>
              <w:right w:val="single" w:color="auto" w:sz="4" w:space="0"/>
            </w:tcBorders>
            <w:vAlign w:val="center"/>
          </w:tcPr>
          <w:p>
            <w:pPr>
              <w:spacing w:line="312" w:lineRule="auto"/>
              <w:rPr>
                <w:color w:val="000000" w:themeColor="text1"/>
              </w:rPr>
            </w:pPr>
            <w:r>
              <w:rPr>
                <w:rFonts w:hint="eastAsia" w:ascii="宋体" w:hAnsi="宋体"/>
                <w:color w:val="000000" w:themeColor="text1"/>
                <w:szCs w:val="21"/>
              </w:rPr>
              <w:t>招标控制价公布时间</w:t>
            </w:r>
          </w:p>
        </w:tc>
        <w:tc>
          <w:tcPr>
            <w:tcW w:w="3960" w:type="dxa"/>
            <w:tcBorders>
              <w:top w:val="single" w:color="auto" w:sz="4" w:space="0"/>
              <w:left w:val="single" w:color="auto" w:sz="4" w:space="0"/>
              <w:bottom w:val="single" w:color="auto" w:sz="4" w:space="0"/>
              <w:right w:val="single" w:color="auto" w:sz="4" w:space="0"/>
            </w:tcBorders>
            <w:vAlign w:val="center"/>
          </w:tcPr>
          <w:p>
            <w:pPr>
              <w:spacing w:line="312" w:lineRule="auto"/>
              <w:jc w:val="left"/>
              <w:rPr>
                <w:rFonts w:ascii="宋体" w:hAnsi="宋体"/>
                <w:color w:val="000000" w:themeColor="text1"/>
              </w:rPr>
            </w:pPr>
            <w:r>
              <w:rPr>
                <w:rFonts w:hint="eastAsia" w:ascii="宋体" w:hAnsi="宋体"/>
                <w:color w:val="000000" w:themeColor="text1"/>
              </w:rPr>
              <w:t>随招标文件同时发布。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78" w:type="dxa"/>
          <w:trHeight w:val="407" w:hRule="atLeast"/>
        </w:trPr>
        <w:tc>
          <w:tcPr>
            <w:tcW w:w="904" w:type="dxa"/>
            <w:vMerge w:val="continue"/>
            <w:tcBorders>
              <w:left w:val="single" w:color="auto" w:sz="4" w:space="0"/>
              <w:right w:val="single" w:color="auto" w:sz="4" w:space="0"/>
            </w:tcBorders>
            <w:vAlign w:val="center"/>
          </w:tcPr>
          <w:p>
            <w:pPr>
              <w:spacing w:line="312" w:lineRule="auto"/>
              <w:jc w:val="center"/>
              <w:rPr>
                <w:color w:val="000000" w:themeColor="text1"/>
              </w:rPr>
            </w:pPr>
          </w:p>
        </w:tc>
        <w:tc>
          <w:tcPr>
            <w:tcW w:w="3617" w:type="dxa"/>
            <w:gridSpan w:val="3"/>
            <w:tcBorders>
              <w:top w:val="single" w:color="auto" w:sz="4" w:space="0"/>
              <w:left w:val="single" w:color="auto" w:sz="4" w:space="0"/>
              <w:bottom w:val="single" w:color="auto" w:sz="4" w:space="0"/>
              <w:right w:val="single" w:color="auto" w:sz="4" w:space="0"/>
            </w:tcBorders>
            <w:vAlign w:val="center"/>
          </w:tcPr>
          <w:p>
            <w:pPr>
              <w:spacing w:line="312" w:lineRule="auto"/>
              <w:rPr>
                <w:color w:val="000000" w:themeColor="text1"/>
              </w:rPr>
            </w:pPr>
            <w:r>
              <w:rPr>
                <w:rFonts w:hint="eastAsia" w:ascii="宋体" w:hAnsi="宋体"/>
                <w:color w:val="000000" w:themeColor="text1"/>
                <w:szCs w:val="21"/>
              </w:rPr>
              <w:t>投标人对招标控制价质疑截止时间</w:t>
            </w:r>
          </w:p>
        </w:tc>
        <w:tc>
          <w:tcPr>
            <w:tcW w:w="3960" w:type="dxa"/>
            <w:tcBorders>
              <w:top w:val="single" w:color="auto" w:sz="4" w:space="0"/>
              <w:left w:val="single" w:color="auto" w:sz="4" w:space="0"/>
              <w:bottom w:val="single" w:color="auto" w:sz="4" w:space="0"/>
              <w:right w:val="single" w:color="auto" w:sz="4" w:space="0"/>
            </w:tcBorders>
            <w:vAlign w:val="center"/>
          </w:tcPr>
          <w:p>
            <w:pPr>
              <w:spacing w:line="312" w:lineRule="auto"/>
              <w:jc w:val="left"/>
              <w:rPr>
                <w:color w:val="000000" w:themeColor="text1"/>
              </w:rPr>
            </w:pPr>
            <w:r>
              <w:rPr>
                <w:rFonts w:ascii="宋体" w:hAnsi="宋体"/>
                <w:color w:val="000000" w:themeColor="text1"/>
              </w:rPr>
              <w:t>年月日</w:t>
            </w:r>
            <w:r>
              <w:rPr>
                <w:rFonts w:hint="eastAsia" w:ascii="宋体" w:hAnsi="宋体"/>
                <w:color w:val="000000" w:themeColor="text1"/>
              </w:rPr>
              <w:t>时分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78" w:type="dxa"/>
          <w:trHeight w:val="426" w:hRule="atLeast"/>
        </w:trPr>
        <w:tc>
          <w:tcPr>
            <w:tcW w:w="904" w:type="dxa"/>
            <w:vMerge w:val="continue"/>
            <w:tcBorders>
              <w:left w:val="single" w:color="auto" w:sz="4" w:space="0"/>
              <w:bottom w:val="single" w:color="auto" w:sz="4" w:space="0"/>
              <w:right w:val="single" w:color="auto" w:sz="4" w:space="0"/>
            </w:tcBorders>
            <w:vAlign w:val="center"/>
          </w:tcPr>
          <w:p>
            <w:pPr>
              <w:spacing w:line="312" w:lineRule="auto"/>
              <w:jc w:val="center"/>
              <w:rPr>
                <w:color w:val="000000" w:themeColor="text1"/>
              </w:rPr>
            </w:pPr>
          </w:p>
        </w:tc>
        <w:tc>
          <w:tcPr>
            <w:tcW w:w="3617" w:type="dxa"/>
            <w:gridSpan w:val="3"/>
            <w:tcBorders>
              <w:top w:val="single" w:color="auto" w:sz="4" w:space="0"/>
              <w:left w:val="single" w:color="auto" w:sz="4" w:space="0"/>
              <w:bottom w:val="single" w:color="auto" w:sz="4" w:space="0"/>
              <w:right w:val="single" w:color="auto" w:sz="4" w:space="0"/>
            </w:tcBorders>
            <w:vAlign w:val="center"/>
          </w:tcPr>
          <w:p>
            <w:pPr>
              <w:spacing w:line="312" w:lineRule="auto"/>
              <w:rPr>
                <w:color w:val="000000" w:themeColor="text1"/>
              </w:rPr>
            </w:pPr>
            <w:r>
              <w:rPr>
                <w:rFonts w:hint="eastAsia" w:ascii="宋体" w:hAnsi="宋体"/>
                <w:color w:val="000000" w:themeColor="text1"/>
                <w:szCs w:val="21"/>
              </w:rPr>
              <w:t>招标人对招标控制价澄清截止时间</w:t>
            </w:r>
          </w:p>
        </w:tc>
        <w:tc>
          <w:tcPr>
            <w:tcW w:w="3960" w:type="dxa"/>
            <w:tcBorders>
              <w:top w:val="single" w:color="auto" w:sz="4" w:space="0"/>
              <w:left w:val="single" w:color="auto" w:sz="4" w:space="0"/>
              <w:bottom w:val="single" w:color="auto" w:sz="4" w:space="0"/>
              <w:right w:val="single" w:color="auto" w:sz="4" w:space="0"/>
            </w:tcBorders>
            <w:vAlign w:val="center"/>
          </w:tcPr>
          <w:p>
            <w:pPr>
              <w:spacing w:line="312" w:lineRule="auto"/>
              <w:jc w:val="left"/>
              <w:rPr>
                <w:color w:val="000000" w:themeColor="text1"/>
              </w:rPr>
            </w:pPr>
            <w:r>
              <w:rPr>
                <w:rFonts w:ascii="宋体" w:hAnsi="宋体"/>
                <w:color w:val="000000" w:themeColor="text1"/>
              </w:rPr>
              <w:t>年月日</w:t>
            </w:r>
            <w:r>
              <w:rPr>
                <w:rFonts w:hint="eastAsia" w:ascii="宋体" w:hAnsi="宋体"/>
                <w:color w:val="000000" w:themeColor="text1"/>
              </w:rPr>
              <w:t>时分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78" w:type="dxa"/>
          <w:trHeight w:val="2413" w:hRule="atLeast"/>
        </w:trPr>
        <w:tc>
          <w:tcPr>
            <w:tcW w:w="904"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color w:val="000000" w:themeColor="text1"/>
              </w:rPr>
            </w:pPr>
            <w:r>
              <w:rPr>
                <w:rFonts w:hint="eastAsia"/>
                <w:color w:val="000000" w:themeColor="text1"/>
              </w:rPr>
              <w:t>8</w:t>
            </w:r>
            <w:r>
              <w:rPr>
                <w:color w:val="000000" w:themeColor="text1"/>
              </w:rPr>
              <w:t>.3</w:t>
            </w:r>
            <w:r>
              <w:rPr>
                <w:rFonts w:hint="eastAsia"/>
                <w:color w:val="000000" w:themeColor="text1"/>
              </w:rPr>
              <w:t>.1</w:t>
            </w:r>
          </w:p>
        </w:tc>
        <w:tc>
          <w:tcPr>
            <w:tcW w:w="3617" w:type="dxa"/>
            <w:gridSpan w:val="3"/>
            <w:tcBorders>
              <w:top w:val="single" w:color="auto" w:sz="4" w:space="0"/>
              <w:left w:val="single" w:color="auto" w:sz="4" w:space="0"/>
              <w:bottom w:val="single" w:color="auto" w:sz="4" w:space="0"/>
              <w:right w:val="single" w:color="auto" w:sz="4" w:space="0"/>
            </w:tcBorders>
            <w:vAlign w:val="center"/>
          </w:tcPr>
          <w:p>
            <w:pPr>
              <w:spacing w:line="312" w:lineRule="auto"/>
              <w:rPr>
                <w:color w:val="000000" w:themeColor="text1"/>
              </w:rPr>
            </w:pPr>
            <w:r>
              <w:rPr>
                <w:rFonts w:hint="eastAsia"/>
                <w:color w:val="000000" w:themeColor="text1"/>
              </w:rPr>
              <w:t>施工组织设计是否采用“暗标”评审方式</w:t>
            </w:r>
          </w:p>
        </w:tc>
        <w:tc>
          <w:tcPr>
            <w:tcW w:w="3960" w:type="dxa"/>
            <w:tcBorders>
              <w:top w:val="single" w:color="auto" w:sz="4" w:space="0"/>
              <w:left w:val="single" w:color="auto" w:sz="4" w:space="0"/>
              <w:bottom w:val="single" w:color="auto" w:sz="4" w:space="0"/>
              <w:right w:val="single" w:color="auto" w:sz="4" w:space="0"/>
            </w:tcBorders>
            <w:vAlign w:val="center"/>
          </w:tcPr>
          <w:p>
            <w:pPr>
              <w:spacing w:line="312" w:lineRule="auto"/>
              <w:rPr>
                <w:color w:val="000000" w:themeColor="text1"/>
              </w:rPr>
            </w:pPr>
            <w:r>
              <w:rPr>
                <w:rFonts w:hint="eastAsia"/>
                <w:color w:val="000000" w:themeColor="text1"/>
              </w:rPr>
              <w:t>□不采用</w:t>
            </w:r>
          </w:p>
          <w:p>
            <w:pPr>
              <w:spacing w:line="360" w:lineRule="auto"/>
              <w:rPr>
                <w:color w:val="000000" w:themeColor="text1"/>
              </w:rPr>
            </w:pPr>
            <w:r>
              <w:rPr>
                <w:rFonts w:hint="eastAsia"/>
                <w:color w:val="000000" w:themeColor="text1"/>
              </w:rPr>
              <w:t>□采用。</w:t>
            </w:r>
            <w:r>
              <w:rPr>
                <w:rFonts w:hint="eastAsia" w:ascii="宋体" w:hAnsi="宋体"/>
                <w:color w:val="000000" w:themeColor="text1"/>
                <w:szCs w:val="21"/>
              </w:rPr>
              <w:t>“暗标”具体要求详见第三章评标办法。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78" w:type="dxa"/>
          <w:trHeight w:val="513" w:hRule="atLeast"/>
        </w:trPr>
        <w:tc>
          <w:tcPr>
            <w:tcW w:w="8481"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color w:val="000000" w:themeColor="text1"/>
              </w:rPr>
            </w:pPr>
            <w:r>
              <w:rPr>
                <w:rFonts w:hint="eastAsia"/>
                <w:color w:val="000000" w:themeColor="text1"/>
              </w:rPr>
              <w:t>8</w:t>
            </w:r>
            <w:r>
              <w:rPr>
                <w:color w:val="000000" w:themeColor="text1"/>
              </w:rPr>
              <w:t>.</w:t>
            </w:r>
            <w:r>
              <w:rPr>
                <w:rFonts w:hint="eastAsia"/>
                <w:color w:val="000000" w:themeColor="text1"/>
              </w:rPr>
              <w:t>4投标人代表出席在线开标会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78" w:type="dxa"/>
          <w:trHeight w:val="2161" w:hRule="atLeast"/>
        </w:trPr>
        <w:tc>
          <w:tcPr>
            <w:tcW w:w="904" w:type="dxa"/>
            <w:tcBorders>
              <w:top w:val="single" w:color="auto" w:sz="4" w:space="0"/>
              <w:left w:val="single" w:color="auto" w:sz="4" w:space="0"/>
              <w:bottom w:val="single" w:color="auto" w:sz="4" w:space="0"/>
              <w:right w:val="single" w:color="auto" w:sz="4" w:space="0"/>
            </w:tcBorders>
            <w:vAlign w:val="center"/>
          </w:tcPr>
          <w:p>
            <w:pPr>
              <w:spacing w:line="312" w:lineRule="auto"/>
              <w:rPr>
                <w:color w:val="000000" w:themeColor="text1"/>
              </w:rPr>
            </w:pPr>
            <w:r>
              <w:rPr>
                <w:rFonts w:hint="eastAsia"/>
                <w:color w:val="000000" w:themeColor="text1"/>
              </w:rPr>
              <w:t>8.4.1</w:t>
            </w:r>
          </w:p>
        </w:tc>
        <w:tc>
          <w:tcPr>
            <w:tcW w:w="7577"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color w:val="000000" w:themeColor="text1"/>
              </w:rPr>
            </w:pPr>
            <w:r>
              <w:rPr>
                <w:rFonts w:hint="eastAsia"/>
                <w:color w:val="000000" w:themeColor="text1"/>
              </w:rPr>
              <w:t>参照不见面开标手册和流程。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78" w:type="dxa"/>
          <w:trHeight w:val="513" w:hRule="atLeast"/>
        </w:trPr>
        <w:tc>
          <w:tcPr>
            <w:tcW w:w="8481" w:type="dxa"/>
            <w:gridSpan w:val="5"/>
            <w:tcBorders>
              <w:top w:val="single" w:color="auto" w:sz="4" w:space="0"/>
              <w:left w:val="single" w:color="auto" w:sz="4" w:space="0"/>
              <w:bottom w:val="single" w:color="auto" w:sz="4" w:space="0"/>
              <w:right w:val="single" w:color="auto" w:sz="4" w:space="0"/>
            </w:tcBorders>
            <w:vAlign w:val="center"/>
          </w:tcPr>
          <w:p>
            <w:pPr>
              <w:rPr>
                <w:color w:val="000000" w:themeColor="text1"/>
              </w:rPr>
            </w:pPr>
            <w:r>
              <w:rPr>
                <w:rFonts w:hint="eastAsia"/>
                <w:color w:val="000000" w:themeColor="text1"/>
              </w:rPr>
              <w:t>8</w:t>
            </w:r>
            <w:r>
              <w:rPr>
                <w:color w:val="000000" w:themeColor="text1"/>
              </w:rPr>
              <w:t>.</w:t>
            </w:r>
            <w:r>
              <w:rPr>
                <w:rFonts w:hint="eastAsia"/>
                <w:color w:val="000000" w:themeColor="text1"/>
              </w:rPr>
              <w:t>5评标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78" w:type="dxa"/>
          <w:trHeight w:val="513" w:hRule="atLeast"/>
        </w:trPr>
        <w:tc>
          <w:tcPr>
            <w:tcW w:w="904" w:type="dxa"/>
            <w:tcBorders>
              <w:top w:val="single" w:color="auto" w:sz="4" w:space="0"/>
              <w:left w:val="single" w:color="auto" w:sz="4" w:space="0"/>
              <w:bottom w:val="single" w:color="auto" w:sz="4" w:space="0"/>
              <w:right w:val="single" w:color="auto" w:sz="4" w:space="0"/>
            </w:tcBorders>
            <w:vAlign w:val="center"/>
          </w:tcPr>
          <w:p>
            <w:pPr>
              <w:rPr>
                <w:color w:val="000000" w:themeColor="text1"/>
              </w:rPr>
            </w:pPr>
            <w:r>
              <w:rPr>
                <w:rFonts w:hint="eastAsia"/>
                <w:color w:val="000000" w:themeColor="text1"/>
              </w:rPr>
              <w:t>8.5.1</w:t>
            </w:r>
          </w:p>
        </w:tc>
        <w:tc>
          <w:tcPr>
            <w:tcW w:w="7577" w:type="dxa"/>
            <w:gridSpan w:val="4"/>
            <w:tcBorders>
              <w:top w:val="single" w:color="auto" w:sz="4" w:space="0"/>
              <w:left w:val="single" w:color="auto" w:sz="4" w:space="0"/>
              <w:bottom w:val="single" w:color="auto" w:sz="4" w:space="0"/>
              <w:right w:val="single" w:color="auto" w:sz="4" w:space="0"/>
            </w:tcBorders>
            <w:vAlign w:val="center"/>
          </w:tcPr>
          <w:p>
            <w:pPr>
              <w:rPr>
                <w:color w:val="000000" w:themeColor="text1"/>
              </w:rPr>
            </w:pPr>
            <w:r>
              <w:rPr>
                <w:rFonts w:hint="eastAsia"/>
                <w:color w:val="000000" w:themeColor="text1"/>
              </w:rPr>
              <w:t>评标方法详见第三章“评标办法”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78" w:type="dxa"/>
          <w:trHeight w:val="513" w:hRule="atLeast"/>
        </w:trPr>
        <w:tc>
          <w:tcPr>
            <w:tcW w:w="8481" w:type="dxa"/>
            <w:gridSpan w:val="5"/>
            <w:tcBorders>
              <w:top w:val="single" w:color="auto" w:sz="4" w:space="0"/>
              <w:left w:val="single" w:color="auto" w:sz="4" w:space="0"/>
              <w:bottom w:val="single" w:color="auto" w:sz="4" w:space="0"/>
              <w:right w:val="single" w:color="auto" w:sz="4" w:space="0"/>
            </w:tcBorders>
            <w:vAlign w:val="center"/>
          </w:tcPr>
          <w:p>
            <w:pPr>
              <w:rPr>
                <w:color w:val="000000" w:themeColor="text1"/>
              </w:rPr>
            </w:pPr>
            <w:r>
              <w:rPr>
                <w:rFonts w:hint="eastAsia"/>
                <w:color w:val="000000" w:themeColor="text1"/>
              </w:rPr>
              <w:t>8</w:t>
            </w:r>
            <w:r>
              <w:rPr>
                <w:color w:val="000000" w:themeColor="text1"/>
              </w:rPr>
              <w:t>.</w:t>
            </w:r>
            <w:r>
              <w:rPr>
                <w:rFonts w:hint="eastAsia"/>
                <w:color w:val="000000" w:themeColor="text1"/>
              </w:rPr>
              <w:t>6中标公示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78" w:type="dxa"/>
          <w:trHeight w:val="945" w:hRule="atLeast"/>
        </w:trPr>
        <w:tc>
          <w:tcPr>
            <w:tcW w:w="904" w:type="dxa"/>
            <w:tcBorders>
              <w:top w:val="single" w:color="auto" w:sz="4" w:space="0"/>
              <w:left w:val="single" w:color="auto" w:sz="4" w:space="0"/>
              <w:bottom w:val="single" w:color="auto" w:sz="4" w:space="0"/>
              <w:right w:val="single" w:color="auto" w:sz="4" w:space="0"/>
            </w:tcBorders>
            <w:vAlign w:val="center"/>
          </w:tcPr>
          <w:p>
            <w:pPr>
              <w:spacing w:line="312" w:lineRule="auto"/>
              <w:rPr>
                <w:color w:val="000000" w:themeColor="text1"/>
              </w:rPr>
            </w:pPr>
            <w:r>
              <w:rPr>
                <w:rFonts w:hint="eastAsia"/>
                <w:color w:val="000000" w:themeColor="text1"/>
              </w:rPr>
              <w:t>8.6.1</w:t>
            </w:r>
          </w:p>
        </w:tc>
        <w:tc>
          <w:tcPr>
            <w:tcW w:w="7577" w:type="dxa"/>
            <w:gridSpan w:val="4"/>
            <w:tcBorders>
              <w:top w:val="single" w:color="auto" w:sz="4" w:space="0"/>
              <w:left w:val="single" w:color="auto" w:sz="4" w:space="0"/>
              <w:bottom w:val="single" w:color="auto" w:sz="4" w:space="0"/>
              <w:right w:val="single" w:color="auto" w:sz="4" w:space="0"/>
            </w:tcBorders>
            <w:vAlign w:val="center"/>
          </w:tcPr>
          <w:p>
            <w:pPr>
              <w:spacing w:line="312" w:lineRule="auto"/>
              <w:rPr>
                <w:color w:val="000000" w:themeColor="text1"/>
              </w:rPr>
            </w:pPr>
            <w:r>
              <w:rPr>
                <w:rFonts w:hint="eastAsia"/>
                <w:color w:val="000000" w:themeColor="text1"/>
              </w:rPr>
              <w:t>在中标通知书发出前，招标人将中标候选人的全部企业信息及评标结果在南阳市公共资源交易中心网（</w:t>
            </w:r>
            <w:r>
              <w:fldChar w:fldCharType="begin"/>
            </w:r>
            <w:r>
              <w:instrText xml:space="preserve"> HYPERLINK "http://www.nyggzyjy.cn/" </w:instrText>
            </w:r>
            <w:r>
              <w:fldChar w:fldCharType="separate"/>
            </w:r>
            <w:r>
              <w:rPr>
                <w:rStyle w:val="49"/>
                <w:color w:val="FF0000"/>
              </w:rPr>
              <w:t>http://ggzyjy.nanyang.gov.cn</w:t>
            </w:r>
            <w:r>
              <w:rPr>
                <w:rStyle w:val="49"/>
                <w:color w:val="FF0000"/>
              </w:rPr>
              <w:fldChar w:fldCharType="end"/>
            </w:r>
            <w:r>
              <w:rPr>
                <w:rFonts w:hint="eastAsia"/>
                <w:color w:val="000000" w:themeColor="text1"/>
              </w:rPr>
              <w:t>）予以公示，同时把评标结果在规定的其他媒介予以公示，公示期日。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78" w:type="dxa"/>
          <w:trHeight w:val="806" w:hRule="atLeast"/>
        </w:trPr>
        <w:tc>
          <w:tcPr>
            <w:tcW w:w="904" w:type="dxa"/>
            <w:tcBorders>
              <w:top w:val="single" w:color="auto" w:sz="4" w:space="0"/>
              <w:left w:val="single" w:color="auto" w:sz="4" w:space="0"/>
              <w:bottom w:val="single" w:color="auto" w:sz="4" w:space="0"/>
              <w:right w:val="single" w:color="auto" w:sz="4" w:space="0"/>
            </w:tcBorders>
            <w:vAlign w:val="center"/>
          </w:tcPr>
          <w:p>
            <w:pPr>
              <w:spacing w:line="312" w:lineRule="auto"/>
              <w:rPr>
                <w:color w:val="000000" w:themeColor="text1"/>
              </w:rPr>
            </w:pPr>
            <w:r>
              <w:rPr>
                <w:rFonts w:hint="eastAsia"/>
                <w:color w:val="000000" w:themeColor="text1"/>
              </w:rPr>
              <w:t>8</w:t>
            </w:r>
            <w:r>
              <w:rPr>
                <w:color w:val="000000" w:themeColor="text1"/>
              </w:rPr>
              <w:t>.7</w:t>
            </w:r>
          </w:p>
          <w:p>
            <w:pPr>
              <w:spacing w:line="312" w:lineRule="auto"/>
              <w:rPr>
                <w:color w:val="000000" w:themeColor="text1"/>
              </w:rPr>
            </w:pPr>
            <w:r>
              <w:rPr>
                <w:color w:val="000000" w:themeColor="text1"/>
              </w:rPr>
              <w:t>知识产权</w:t>
            </w:r>
          </w:p>
        </w:tc>
        <w:tc>
          <w:tcPr>
            <w:tcW w:w="7577"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olor w:val="000000" w:themeColor="text1"/>
              </w:rPr>
            </w:pPr>
            <w:r>
              <w:rPr>
                <w:rFonts w:hint="eastAsia" w:ascii="宋体" w:hAnsi="宋体"/>
                <w:color w:val="000000" w:themeColor="text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78" w:type="dxa"/>
          <w:trHeight w:val="806" w:hRule="atLeast"/>
        </w:trPr>
        <w:tc>
          <w:tcPr>
            <w:tcW w:w="904" w:type="dxa"/>
            <w:tcBorders>
              <w:top w:val="single" w:color="auto" w:sz="4" w:space="0"/>
              <w:left w:val="single" w:color="auto" w:sz="4" w:space="0"/>
              <w:bottom w:val="single" w:color="auto" w:sz="4" w:space="0"/>
              <w:right w:val="single" w:color="auto" w:sz="4" w:space="0"/>
            </w:tcBorders>
            <w:vAlign w:val="center"/>
          </w:tcPr>
          <w:p>
            <w:pPr>
              <w:spacing w:line="312" w:lineRule="auto"/>
              <w:rPr>
                <w:color w:val="000000" w:themeColor="text1"/>
              </w:rPr>
            </w:pPr>
            <w:r>
              <w:rPr>
                <w:rFonts w:hint="eastAsia"/>
                <w:color w:val="000000" w:themeColor="text1"/>
              </w:rPr>
              <w:t>8</w:t>
            </w:r>
            <w:r>
              <w:rPr>
                <w:color w:val="000000" w:themeColor="text1"/>
              </w:rPr>
              <w:t>.</w:t>
            </w:r>
            <w:r>
              <w:rPr>
                <w:rFonts w:hint="eastAsia"/>
                <w:color w:val="000000" w:themeColor="text1"/>
              </w:rPr>
              <w:t>8</w:t>
            </w:r>
          </w:p>
          <w:p>
            <w:pPr>
              <w:spacing w:line="312" w:lineRule="auto"/>
              <w:rPr>
                <w:color w:val="000000" w:themeColor="text1"/>
              </w:rPr>
            </w:pPr>
            <w:r>
              <w:rPr>
                <w:rFonts w:hint="eastAsia"/>
                <w:color w:val="000000" w:themeColor="text1"/>
              </w:rPr>
              <w:t>重新招标的其他情形</w:t>
            </w:r>
          </w:p>
        </w:tc>
        <w:tc>
          <w:tcPr>
            <w:tcW w:w="7577" w:type="dxa"/>
            <w:gridSpan w:val="4"/>
            <w:tcBorders>
              <w:top w:val="single" w:color="auto" w:sz="4" w:space="0"/>
              <w:left w:val="single" w:color="auto" w:sz="4" w:space="0"/>
              <w:bottom w:val="single" w:color="auto" w:sz="4" w:space="0"/>
              <w:right w:val="single" w:color="auto" w:sz="4" w:space="0"/>
            </w:tcBorders>
            <w:vAlign w:val="center"/>
          </w:tcPr>
          <w:p>
            <w:pPr>
              <w:rPr>
                <w:color w:val="000000" w:themeColor="text1"/>
              </w:rPr>
            </w:pPr>
            <w:r>
              <w:rPr>
                <w:rFonts w:hint="eastAsia"/>
                <w:color w:val="000000" w:themeColor="text1"/>
              </w:rPr>
              <w:t>除投标人须知正文第</w:t>
            </w:r>
            <w:r>
              <w:rPr>
                <w:color w:val="000000" w:themeColor="text1"/>
              </w:rPr>
              <w:t>8</w:t>
            </w:r>
            <w:r>
              <w:rPr>
                <w:rFonts w:hint="eastAsia"/>
                <w:color w:val="000000" w:themeColor="text1"/>
              </w:rPr>
              <w:t>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78" w:type="dxa"/>
          <w:trHeight w:val="1099" w:hRule="atLeast"/>
        </w:trPr>
        <w:tc>
          <w:tcPr>
            <w:tcW w:w="904" w:type="dxa"/>
            <w:tcBorders>
              <w:top w:val="single" w:color="auto" w:sz="4" w:space="0"/>
              <w:left w:val="single" w:color="auto" w:sz="4" w:space="0"/>
              <w:bottom w:val="single" w:color="auto" w:sz="4" w:space="0"/>
              <w:right w:val="single" w:color="auto" w:sz="4" w:space="0"/>
            </w:tcBorders>
            <w:vAlign w:val="center"/>
          </w:tcPr>
          <w:p>
            <w:pPr>
              <w:spacing w:line="312" w:lineRule="auto"/>
              <w:rPr>
                <w:color w:val="000000" w:themeColor="text1"/>
              </w:rPr>
            </w:pPr>
            <w:r>
              <w:rPr>
                <w:rFonts w:hint="eastAsia"/>
                <w:color w:val="000000" w:themeColor="text1"/>
              </w:rPr>
              <w:t>8</w:t>
            </w:r>
            <w:r>
              <w:rPr>
                <w:color w:val="000000" w:themeColor="text1"/>
              </w:rPr>
              <w:t>.</w:t>
            </w:r>
            <w:r>
              <w:rPr>
                <w:rFonts w:hint="eastAsia"/>
                <w:color w:val="000000" w:themeColor="text1"/>
              </w:rPr>
              <w:t>9同义词语</w:t>
            </w:r>
          </w:p>
        </w:tc>
        <w:tc>
          <w:tcPr>
            <w:tcW w:w="7577" w:type="dxa"/>
            <w:gridSpan w:val="4"/>
            <w:tcBorders>
              <w:top w:val="single" w:color="auto" w:sz="4" w:space="0"/>
              <w:left w:val="single" w:color="auto" w:sz="4" w:space="0"/>
              <w:bottom w:val="single" w:color="auto" w:sz="4" w:space="0"/>
              <w:right w:val="single" w:color="auto" w:sz="4" w:space="0"/>
            </w:tcBorders>
            <w:vAlign w:val="center"/>
          </w:tcPr>
          <w:p>
            <w:pPr>
              <w:rPr>
                <w:color w:val="000000" w:themeColor="text1"/>
              </w:rPr>
            </w:pPr>
            <w:r>
              <w:rPr>
                <w:rFonts w:hint="eastAsia"/>
                <w:color w:val="000000" w:themeColor="text1"/>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78" w:type="dxa"/>
          <w:trHeight w:val="847" w:hRule="atLeast"/>
        </w:trPr>
        <w:tc>
          <w:tcPr>
            <w:tcW w:w="904" w:type="dxa"/>
            <w:tcBorders>
              <w:top w:val="single" w:color="auto" w:sz="4" w:space="0"/>
              <w:left w:val="single" w:color="auto" w:sz="4" w:space="0"/>
              <w:bottom w:val="single" w:color="auto" w:sz="4" w:space="0"/>
              <w:right w:val="single" w:color="auto" w:sz="4" w:space="0"/>
            </w:tcBorders>
            <w:vAlign w:val="center"/>
          </w:tcPr>
          <w:p>
            <w:pPr>
              <w:spacing w:line="312" w:lineRule="auto"/>
              <w:rPr>
                <w:color w:val="000000" w:themeColor="text1"/>
              </w:rPr>
            </w:pPr>
            <w:r>
              <w:rPr>
                <w:rFonts w:hint="eastAsia"/>
                <w:color w:val="000000" w:themeColor="text1"/>
              </w:rPr>
              <w:t>8</w:t>
            </w:r>
            <w:r>
              <w:rPr>
                <w:color w:val="000000" w:themeColor="text1"/>
              </w:rPr>
              <w:t>.1</w:t>
            </w:r>
            <w:r>
              <w:rPr>
                <w:rFonts w:hint="eastAsia"/>
                <w:color w:val="000000" w:themeColor="text1"/>
              </w:rPr>
              <w:t>0监督</w:t>
            </w:r>
          </w:p>
        </w:tc>
        <w:tc>
          <w:tcPr>
            <w:tcW w:w="7577" w:type="dxa"/>
            <w:gridSpan w:val="4"/>
            <w:tcBorders>
              <w:top w:val="single" w:color="auto" w:sz="4" w:space="0"/>
              <w:left w:val="single" w:color="auto" w:sz="4" w:space="0"/>
              <w:bottom w:val="single" w:color="auto" w:sz="4" w:space="0"/>
              <w:right w:val="single" w:color="auto" w:sz="4" w:space="0"/>
            </w:tcBorders>
            <w:vAlign w:val="center"/>
          </w:tcPr>
          <w:p>
            <w:pPr>
              <w:rPr>
                <w:color w:val="000000" w:themeColor="text1"/>
              </w:rPr>
            </w:pPr>
            <w:r>
              <w:rPr>
                <w:rFonts w:hint="eastAsia"/>
                <w:color w:val="000000" w:themeColor="text1"/>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78" w:type="dxa"/>
          <w:trHeight w:val="2875" w:hRule="atLeast"/>
        </w:trPr>
        <w:tc>
          <w:tcPr>
            <w:tcW w:w="904" w:type="dxa"/>
            <w:tcBorders>
              <w:top w:val="single" w:color="auto" w:sz="4" w:space="0"/>
              <w:left w:val="single" w:color="auto" w:sz="4" w:space="0"/>
              <w:bottom w:val="single" w:color="auto" w:sz="4" w:space="0"/>
              <w:right w:val="single" w:color="auto" w:sz="4" w:space="0"/>
            </w:tcBorders>
            <w:vAlign w:val="center"/>
          </w:tcPr>
          <w:p>
            <w:pPr>
              <w:spacing w:line="312" w:lineRule="auto"/>
              <w:rPr>
                <w:color w:val="000000" w:themeColor="text1"/>
              </w:rPr>
            </w:pPr>
            <w:r>
              <w:rPr>
                <w:rFonts w:hint="eastAsia"/>
                <w:color w:val="000000" w:themeColor="text1"/>
              </w:rPr>
              <w:t>8</w:t>
            </w:r>
            <w:r>
              <w:rPr>
                <w:color w:val="000000" w:themeColor="text1"/>
              </w:rPr>
              <w:t>.1</w:t>
            </w:r>
            <w:r>
              <w:rPr>
                <w:rFonts w:hint="eastAsia"/>
                <w:color w:val="000000" w:themeColor="text1"/>
              </w:rPr>
              <w:t>1解释权</w:t>
            </w:r>
          </w:p>
        </w:tc>
        <w:tc>
          <w:tcPr>
            <w:tcW w:w="7577" w:type="dxa"/>
            <w:gridSpan w:val="4"/>
            <w:tcBorders>
              <w:top w:val="single" w:color="auto" w:sz="4" w:space="0"/>
              <w:left w:val="single" w:color="auto" w:sz="4" w:space="0"/>
              <w:bottom w:val="single" w:color="auto" w:sz="4" w:space="0"/>
              <w:right w:val="single" w:color="auto" w:sz="4" w:space="0"/>
            </w:tcBorders>
            <w:vAlign w:val="center"/>
          </w:tcPr>
          <w:p>
            <w:pPr>
              <w:spacing w:line="312" w:lineRule="auto"/>
              <w:rPr>
                <w:color w:val="000000" w:themeColor="text1"/>
              </w:rPr>
            </w:pPr>
            <w:r>
              <w:rPr>
                <w:rFonts w:hint="eastAsia"/>
                <w:color w:val="000000" w:themeColor="text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78" w:type="dxa"/>
          <w:trHeight w:val="680" w:hRule="atLeast"/>
        </w:trPr>
        <w:tc>
          <w:tcPr>
            <w:tcW w:w="904" w:type="dxa"/>
            <w:tcBorders>
              <w:top w:val="single" w:color="auto" w:sz="4" w:space="0"/>
              <w:left w:val="single" w:color="auto" w:sz="4" w:space="0"/>
              <w:bottom w:val="single" w:color="auto" w:sz="4" w:space="0"/>
              <w:right w:val="single" w:color="auto" w:sz="4" w:space="0"/>
            </w:tcBorders>
            <w:vAlign w:val="center"/>
          </w:tcPr>
          <w:p>
            <w:pPr>
              <w:spacing w:line="312" w:lineRule="auto"/>
              <w:rPr>
                <w:color w:val="000000" w:themeColor="text1"/>
              </w:rPr>
            </w:pPr>
            <w:r>
              <w:rPr>
                <w:rFonts w:hint="eastAsia"/>
                <w:color w:val="000000" w:themeColor="text1"/>
              </w:rPr>
              <w:t>8</w:t>
            </w:r>
            <w:r>
              <w:rPr>
                <w:color w:val="000000" w:themeColor="text1"/>
              </w:rPr>
              <w:t>.1</w:t>
            </w:r>
            <w:r>
              <w:rPr>
                <w:rFonts w:hint="eastAsia"/>
                <w:color w:val="000000" w:themeColor="text1"/>
              </w:rPr>
              <w:t>2招标人补充的共他内容</w:t>
            </w:r>
          </w:p>
        </w:tc>
        <w:tc>
          <w:tcPr>
            <w:tcW w:w="7577" w:type="dxa"/>
            <w:gridSpan w:val="4"/>
            <w:tcBorders>
              <w:top w:val="single" w:color="auto" w:sz="4" w:space="0"/>
              <w:left w:val="single" w:color="auto" w:sz="4" w:space="0"/>
              <w:bottom w:val="single" w:color="auto" w:sz="4" w:space="0"/>
              <w:right w:val="single" w:color="auto" w:sz="4" w:space="0"/>
            </w:tcBorders>
            <w:vAlign w:val="center"/>
          </w:tcPr>
          <w:p>
            <w:pPr>
              <w:rPr>
                <w:color w:val="000000" w:themeColor="text1"/>
              </w:rPr>
            </w:pPr>
            <w:r>
              <w:rPr>
                <w:rFonts w:hint="eastAsia"/>
                <w:color w:val="000000" w:themeColor="text1"/>
              </w:rPr>
              <w:t>…</w:t>
            </w:r>
          </w:p>
        </w:tc>
      </w:tr>
    </w:tbl>
    <w:p>
      <w:pPr>
        <w:pStyle w:val="4"/>
        <w:rPr>
          <w:color w:val="000000" w:themeColor="text1"/>
        </w:rPr>
      </w:pPr>
      <w:bookmarkStart w:id="61" w:name="_Toc35165696"/>
      <w:bookmarkStart w:id="62" w:name="_Toc273437284"/>
      <w:bookmarkStart w:id="63" w:name="_Toc152045529"/>
      <w:bookmarkStart w:id="64" w:name="_Toc152042305"/>
      <w:bookmarkStart w:id="65" w:name="_Toc144974497"/>
      <w:bookmarkStart w:id="66" w:name="_Toc263777127"/>
      <w:bookmarkStart w:id="67" w:name="_Toc267475032"/>
      <w:bookmarkStart w:id="68" w:name="_Toc263403033"/>
      <w:r>
        <w:rPr>
          <w:color w:val="000000" w:themeColor="text1"/>
        </w:rPr>
        <w:t>1. 总则</w:t>
      </w:r>
      <w:bookmarkEnd w:id="61"/>
      <w:bookmarkEnd w:id="62"/>
      <w:bookmarkEnd w:id="63"/>
      <w:bookmarkEnd w:id="64"/>
      <w:bookmarkEnd w:id="65"/>
      <w:bookmarkEnd w:id="66"/>
      <w:bookmarkEnd w:id="67"/>
      <w:bookmarkEnd w:id="68"/>
    </w:p>
    <w:p>
      <w:pPr>
        <w:spacing w:line="360" w:lineRule="auto"/>
        <w:rPr>
          <w:b/>
          <w:color w:val="000000" w:themeColor="text1"/>
        </w:rPr>
      </w:pPr>
      <w:bookmarkStart w:id="69" w:name="_Toc144974498"/>
      <w:bookmarkStart w:id="70" w:name="_Toc152042306"/>
      <w:bookmarkStart w:id="71" w:name="_Toc273437285"/>
      <w:bookmarkStart w:id="72" w:name="_Toc263403034"/>
      <w:bookmarkStart w:id="73" w:name="_Toc263777128"/>
      <w:bookmarkStart w:id="74" w:name="_Toc267475033"/>
      <w:bookmarkStart w:id="75" w:name="_Toc152045530"/>
      <w:r>
        <w:rPr>
          <w:b/>
          <w:color w:val="000000" w:themeColor="text1"/>
        </w:rPr>
        <w:t>1.1 项目概况</w:t>
      </w:r>
      <w:bookmarkEnd w:id="69"/>
      <w:bookmarkEnd w:id="70"/>
      <w:bookmarkEnd w:id="71"/>
      <w:bookmarkEnd w:id="72"/>
      <w:bookmarkEnd w:id="73"/>
      <w:bookmarkEnd w:id="74"/>
      <w:bookmarkEnd w:id="75"/>
    </w:p>
    <w:p>
      <w:pPr>
        <w:spacing w:line="360" w:lineRule="auto"/>
        <w:rPr>
          <w:rFonts w:ascii="宋体" w:hAnsi="宋体"/>
          <w:color w:val="000000" w:themeColor="text1"/>
        </w:rPr>
      </w:pPr>
      <w:r>
        <w:rPr>
          <w:rFonts w:ascii="宋体" w:hAnsi="宋体"/>
          <w:color w:val="000000" w:themeColor="text1"/>
        </w:rPr>
        <w:t>1.1.1根据《中华人民共和国招标投标法》</w:t>
      </w:r>
      <w:r>
        <w:rPr>
          <w:rFonts w:hint="eastAsia" w:ascii="宋体" w:hAnsi="宋体"/>
          <w:color w:val="000000" w:themeColor="text1"/>
        </w:rPr>
        <w:t>、</w:t>
      </w:r>
      <w:r>
        <w:rPr>
          <w:rFonts w:ascii="宋体" w:hAnsi="宋体"/>
          <w:color w:val="000000" w:themeColor="text1"/>
        </w:rPr>
        <w:t>《中华人民共和国招标投标法</w:t>
      </w:r>
      <w:r>
        <w:rPr>
          <w:rFonts w:hint="eastAsia" w:ascii="宋体" w:hAnsi="宋体"/>
          <w:color w:val="000000" w:themeColor="text1"/>
        </w:rPr>
        <w:t>实施条例</w:t>
      </w:r>
      <w:r>
        <w:rPr>
          <w:rFonts w:ascii="宋体" w:hAnsi="宋体"/>
          <w:color w:val="000000" w:themeColor="text1"/>
        </w:rPr>
        <w:t>》等有关法律、法规和规章的规定，本招标项目已具备招标条件，现对本标段施工进行招标。</w:t>
      </w:r>
    </w:p>
    <w:p>
      <w:pPr>
        <w:spacing w:line="360" w:lineRule="auto"/>
        <w:rPr>
          <w:rFonts w:ascii="宋体" w:hAnsi="宋体"/>
          <w:b/>
          <w:color w:val="000000" w:themeColor="text1"/>
          <w:u w:val="single"/>
        </w:rPr>
      </w:pPr>
      <w:r>
        <w:rPr>
          <w:rFonts w:ascii="宋体" w:hAnsi="宋体"/>
          <w:color w:val="000000" w:themeColor="text1"/>
        </w:rPr>
        <w:t>1.1.2 本招标项目招标人：</w:t>
      </w:r>
      <w:r>
        <w:rPr>
          <w:rFonts w:hint="eastAsia" w:ascii="宋体" w:hAnsi="宋体"/>
          <w:b/>
          <w:color w:val="000000" w:themeColor="text1"/>
          <w:u w:val="single"/>
        </w:rPr>
        <w:t>见投标人须知前附表</w:t>
      </w:r>
    </w:p>
    <w:p>
      <w:pPr>
        <w:spacing w:line="360" w:lineRule="auto"/>
        <w:rPr>
          <w:rFonts w:ascii="宋体" w:hAnsi="宋体"/>
          <w:color w:val="000000" w:themeColor="text1"/>
        </w:rPr>
      </w:pPr>
      <w:r>
        <w:rPr>
          <w:rFonts w:ascii="宋体" w:hAnsi="宋体"/>
          <w:color w:val="000000" w:themeColor="text1"/>
        </w:rPr>
        <w:t>1.1.3 本标段招标代理机构：</w:t>
      </w:r>
      <w:r>
        <w:rPr>
          <w:rFonts w:hint="eastAsia" w:ascii="宋体" w:hAnsi="宋体"/>
          <w:b/>
          <w:color w:val="000000" w:themeColor="text1"/>
          <w:u w:val="single"/>
        </w:rPr>
        <w:t>见投标人须知前附表</w:t>
      </w:r>
    </w:p>
    <w:p>
      <w:pPr>
        <w:spacing w:line="360" w:lineRule="auto"/>
        <w:rPr>
          <w:rFonts w:ascii="宋体" w:hAnsi="宋体"/>
          <w:color w:val="000000" w:themeColor="text1"/>
        </w:rPr>
      </w:pPr>
      <w:r>
        <w:rPr>
          <w:rFonts w:ascii="宋体" w:hAnsi="宋体"/>
          <w:color w:val="000000" w:themeColor="text1"/>
        </w:rPr>
        <w:t>1.1.4 本招标项目名称：</w:t>
      </w:r>
      <w:r>
        <w:rPr>
          <w:rFonts w:hint="eastAsia" w:ascii="宋体" w:hAnsi="宋体"/>
          <w:b/>
          <w:color w:val="000000" w:themeColor="text1"/>
          <w:u w:val="single"/>
        </w:rPr>
        <w:t>见投标人须知前附表</w:t>
      </w:r>
    </w:p>
    <w:p>
      <w:pPr>
        <w:spacing w:line="360" w:lineRule="auto"/>
        <w:rPr>
          <w:rFonts w:ascii="宋体" w:hAnsi="宋体"/>
          <w:color w:val="000000" w:themeColor="text1"/>
        </w:rPr>
      </w:pPr>
      <w:r>
        <w:rPr>
          <w:rFonts w:ascii="宋体" w:hAnsi="宋体"/>
          <w:color w:val="000000" w:themeColor="text1"/>
        </w:rPr>
        <w:t>1.1.5 本标段建设地点：</w:t>
      </w:r>
      <w:r>
        <w:rPr>
          <w:rFonts w:hint="eastAsia" w:ascii="宋体" w:hAnsi="宋体"/>
          <w:b/>
          <w:color w:val="000000" w:themeColor="text1"/>
          <w:u w:val="single"/>
        </w:rPr>
        <w:t>见投标人须知前附表</w:t>
      </w:r>
    </w:p>
    <w:p>
      <w:pPr>
        <w:spacing w:line="360" w:lineRule="auto"/>
        <w:rPr>
          <w:color w:val="000000" w:themeColor="text1"/>
        </w:rPr>
      </w:pPr>
      <w:bookmarkStart w:id="76" w:name="_Toc267475034"/>
      <w:bookmarkStart w:id="77" w:name="_Toc152045531"/>
      <w:bookmarkStart w:id="78" w:name="_Toc273437286"/>
      <w:bookmarkStart w:id="79" w:name="_Toc144974499"/>
      <w:bookmarkStart w:id="80" w:name="_Toc263777129"/>
      <w:bookmarkStart w:id="81" w:name="_Toc152042307"/>
      <w:bookmarkStart w:id="82" w:name="_Toc263403035"/>
      <w:r>
        <w:rPr>
          <w:color w:val="000000" w:themeColor="text1"/>
        </w:rPr>
        <w:t>1.2 资金来源和落实情况</w:t>
      </w:r>
      <w:bookmarkEnd w:id="76"/>
      <w:bookmarkEnd w:id="77"/>
      <w:bookmarkEnd w:id="78"/>
      <w:bookmarkEnd w:id="79"/>
      <w:bookmarkEnd w:id="80"/>
      <w:bookmarkEnd w:id="81"/>
      <w:bookmarkEnd w:id="82"/>
    </w:p>
    <w:p>
      <w:pPr>
        <w:spacing w:line="360" w:lineRule="auto"/>
        <w:rPr>
          <w:rFonts w:ascii="宋体" w:hAnsi="宋体"/>
          <w:color w:val="000000" w:themeColor="text1"/>
        </w:rPr>
      </w:pPr>
      <w:r>
        <w:rPr>
          <w:rFonts w:ascii="宋体" w:hAnsi="宋体"/>
          <w:color w:val="000000" w:themeColor="text1"/>
        </w:rPr>
        <w:t>1.2.1 本招标项目的资金来源：</w:t>
      </w:r>
      <w:r>
        <w:rPr>
          <w:rFonts w:hint="eastAsia" w:ascii="宋体" w:hAnsi="宋体"/>
          <w:b/>
          <w:color w:val="000000" w:themeColor="text1"/>
          <w:u w:val="single"/>
        </w:rPr>
        <w:t>见投标人须知前附表</w:t>
      </w:r>
    </w:p>
    <w:p>
      <w:pPr>
        <w:spacing w:line="360" w:lineRule="auto"/>
        <w:rPr>
          <w:rFonts w:ascii="宋体" w:hAnsi="宋体"/>
          <w:color w:val="000000" w:themeColor="text1"/>
        </w:rPr>
      </w:pPr>
      <w:r>
        <w:rPr>
          <w:rFonts w:ascii="宋体" w:hAnsi="宋体"/>
          <w:color w:val="000000" w:themeColor="text1"/>
        </w:rPr>
        <w:t>1.2.2 本招标项目的出资比例：</w:t>
      </w:r>
      <w:r>
        <w:rPr>
          <w:rFonts w:hint="eastAsia" w:ascii="宋体" w:hAnsi="宋体"/>
          <w:b/>
          <w:color w:val="000000" w:themeColor="text1"/>
          <w:u w:val="single"/>
        </w:rPr>
        <w:t>见投标人须知前附表</w:t>
      </w:r>
    </w:p>
    <w:p>
      <w:pPr>
        <w:spacing w:line="360" w:lineRule="auto"/>
        <w:rPr>
          <w:rFonts w:ascii="宋体" w:hAnsi="宋体"/>
          <w:color w:val="000000" w:themeColor="text1"/>
        </w:rPr>
      </w:pPr>
      <w:r>
        <w:rPr>
          <w:rFonts w:ascii="宋体" w:hAnsi="宋体"/>
          <w:color w:val="000000" w:themeColor="text1"/>
        </w:rPr>
        <w:t>1.2.3 本招标项目的资金落实情况：</w:t>
      </w:r>
      <w:r>
        <w:rPr>
          <w:rFonts w:hint="eastAsia" w:ascii="宋体" w:hAnsi="宋体"/>
          <w:b/>
          <w:color w:val="000000" w:themeColor="text1"/>
          <w:u w:val="single"/>
        </w:rPr>
        <w:t>见投标人须知前附表</w:t>
      </w:r>
    </w:p>
    <w:p>
      <w:pPr>
        <w:spacing w:line="360" w:lineRule="auto"/>
        <w:rPr>
          <w:color w:val="000000" w:themeColor="text1"/>
        </w:rPr>
      </w:pPr>
      <w:bookmarkStart w:id="83" w:name="_Toc273437287"/>
      <w:bookmarkStart w:id="84" w:name="_Toc267475035"/>
      <w:bookmarkStart w:id="85" w:name="_Toc263403036"/>
      <w:bookmarkStart w:id="86" w:name="_Toc263777130"/>
      <w:bookmarkStart w:id="87" w:name="_Toc144974500"/>
      <w:bookmarkStart w:id="88" w:name="_Toc152045532"/>
      <w:bookmarkStart w:id="89" w:name="_Toc152042308"/>
      <w:r>
        <w:rPr>
          <w:color w:val="000000" w:themeColor="text1"/>
        </w:rPr>
        <w:t>1.3 招标范围、计划工期、质量要求</w:t>
      </w:r>
      <w:bookmarkEnd w:id="83"/>
      <w:bookmarkEnd w:id="84"/>
      <w:bookmarkEnd w:id="85"/>
      <w:bookmarkEnd w:id="86"/>
      <w:bookmarkEnd w:id="87"/>
      <w:bookmarkEnd w:id="88"/>
      <w:bookmarkEnd w:id="89"/>
    </w:p>
    <w:p>
      <w:pPr>
        <w:spacing w:line="360" w:lineRule="auto"/>
        <w:rPr>
          <w:rFonts w:ascii="宋体" w:hAnsi="宋体"/>
          <w:b/>
          <w:color w:val="000000" w:themeColor="text1"/>
          <w:u w:val="single"/>
        </w:rPr>
      </w:pPr>
      <w:r>
        <w:rPr>
          <w:rFonts w:ascii="宋体" w:hAnsi="宋体"/>
          <w:color w:val="000000" w:themeColor="text1"/>
        </w:rPr>
        <w:t>1.3.1 本次招标范围：</w:t>
      </w:r>
      <w:r>
        <w:rPr>
          <w:rFonts w:hint="eastAsia" w:ascii="宋体" w:hAnsi="宋体"/>
          <w:b/>
          <w:color w:val="000000" w:themeColor="text1"/>
          <w:u w:val="single"/>
        </w:rPr>
        <w:t>见投标人须知前附表</w:t>
      </w:r>
    </w:p>
    <w:p>
      <w:pPr>
        <w:spacing w:line="360" w:lineRule="auto"/>
        <w:rPr>
          <w:rFonts w:ascii="宋体" w:hAnsi="宋体"/>
          <w:b/>
          <w:color w:val="000000" w:themeColor="text1"/>
          <w:u w:val="single"/>
        </w:rPr>
      </w:pPr>
      <w:r>
        <w:rPr>
          <w:rFonts w:ascii="宋体" w:hAnsi="宋体"/>
          <w:color w:val="000000" w:themeColor="text1"/>
        </w:rPr>
        <w:t>1.3.2 本标段的计划工期：</w:t>
      </w:r>
      <w:r>
        <w:rPr>
          <w:rFonts w:ascii="宋体" w:hAnsi="宋体"/>
          <w:b/>
          <w:color w:val="000000" w:themeColor="text1"/>
          <w:u w:val="single"/>
        </w:rPr>
        <w:t>见投标人须知前附表</w:t>
      </w:r>
    </w:p>
    <w:p>
      <w:pPr>
        <w:spacing w:line="360" w:lineRule="auto"/>
        <w:rPr>
          <w:rFonts w:ascii="宋体" w:hAnsi="宋体"/>
          <w:color w:val="000000" w:themeColor="text1"/>
        </w:rPr>
      </w:pPr>
      <w:r>
        <w:rPr>
          <w:rFonts w:ascii="宋体" w:hAnsi="宋体"/>
          <w:color w:val="000000" w:themeColor="text1"/>
        </w:rPr>
        <w:t>1.3.3 本标段的质量要求：</w:t>
      </w:r>
      <w:r>
        <w:rPr>
          <w:rFonts w:hint="eastAsia" w:ascii="宋体" w:hAnsi="宋体"/>
          <w:b/>
          <w:color w:val="000000" w:themeColor="text1"/>
          <w:u w:val="single"/>
        </w:rPr>
        <w:t>见投标人须知前附表</w:t>
      </w:r>
    </w:p>
    <w:p>
      <w:pPr>
        <w:spacing w:line="360" w:lineRule="auto"/>
        <w:rPr>
          <w:color w:val="000000" w:themeColor="text1"/>
        </w:rPr>
      </w:pPr>
      <w:bookmarkStart w:id="90" w:name="_Toc267475036"/>
      <w:bookmarkStart w:id="91" w:name="_Toc273437288"/>
      <w:bookmarkStart w:id="92" w:name="_Toc152042309"/>
      <w:bookmarkStart w:id="93" w:name="_Toc263777131"/>
      <w:bookmarkStart w:id="94" w:name="_Toc144974501"/>
      <w:bookmarkStart w:id="95" w:name="_Toc263403037"/>
      <w:bookmarkStart w:id="96" w:name="_Toc152045533"/>
      <w:r>
        <w:rPr>
          <w:color w:val="000000" w:themeColor="text1"/>
        </w:rPr>
        <w:t>1.4 投标人资格要求</w:t>
      </w:r>
      <w:bookmarkEnd w:id="90"/>
      <w:bookmarkEnd w:id="91"/>
      <w:bookmarkEnd w:id="92"/>
      <w:bookmarkEnd w:id="93"/>
      <w:bookmarkEnd w:id="94"/>
      <w:bookmarkEnd w:id="95"/>
      <w:bookmarkEnd w:id="96"/>
    </w:p>
    <w:p>
      <w:pPr>
        <w:spacing w:line="360" w:lineRule="auto"/>
        <w:rPr>
          <w:rFonts w:ascii="宋体" w:hAnsi="宋体"/>
          <w:color w:val="000000" w:themeColor="text1"/>
        </w:rPr>
      </w:pPr>
      <w:r>
        <w:rPr>
          <w:rFonts w:ascii="宋体" w:hAnsi="宋体"/>
          <w:color w:val="000000" w:themeColor="text1"/>
        </w:rPr>
        <w:t xml:space="preserve">1.4.1 </w:t>
      </w:r>
      <w:r>
        <w:rPr>
          <w:rFonts w:hint="eastAsia" w:ascii="宋体" w:hAnsi="宋体"/>
          <w:color w:val="000000" w:themeColor="text1"/>
        </w:rPr>
        <w:t>本工程对投标人资格审查方式：</w:t>
      </w:r>
      <w:r>
        <w:rPr>
          <w:rFonts w:hint="eastAsia" w:ascii="宋体" w:hAnsi="宋体"/>
          <w:b/>
          <w:color w:val="000000" w:themeColor="text1"/>
          <w:u w:val="single"/>
        </w:rPr>
        <w:t>资格后审</w:t>
      </w:r>
    </w:p>
    <w:p>
      <w:pPr>
        <w:spacing w:line="360" w:lineRule="auto"/>
        <w:ind w:firstLine="420" w:firstLineChars="200"/>
        <w:rPr>
          <w:rFonts w:ascii="宋体" w:hAnsi="宋体"/>
          <w:color w:val="000000" w:themeColor="text1"/>
        </w:rPr>
      </w:pPr>
      <w:bookmarkStart w:id="97" w:name="_Toc144974502"/>
      <w:bookmarkStart w:id="98" w:name="_Toc152042310"/>
      <w:bookmarkStart w:id="99" w:name="_Toc263403038"/>
      <w:bookmarkStart w:id="100" w:name="_Toc152045534"/>
      <w:r>
        <w:rPr>
          <w:rFonts w:hint="eastAsia" w:ascii="宋体" w:hAnsi="宋体"/>
          <w:color w:val="000000" w:themeColor="text1"/>
        </w:rPr>
        <w:t>对投标人进行资格后审时：</w:t>
      </w:r>
      <w:bookmarkEnd w:id="97"/>
      <w:bookmarkEnd w:id="98"/>
      <w:bookmarkEnd w:id="99"/>
      <w:bookmarkEnd w:id="100"/>
      <w:r>
        <w:rPr>
          <w:rFonts w:ascii="宋体" w:hAnsi="宋体"/>
          <w:color w:val="000000" w:themeColor="text1"/>
        </w:rPr>
        <w:t>投标人应具备承担本标段施工的资质条件、能力和信誉。</w:t>
      </w:r>
    </w:p>
    <w:p>
      <w:pPr>
        <w:numPr>
          <w:ilvl w:val="0"/>
          <w:numId w:val="3"/>
        </w:numPr>
        <w:tabs>
          <w:tab w:val="clear" w:pos="780"/>
        </w:tabs>
        <w:spacing w:line="360" w:lineRule="auto"/>
        <w:ind w:left="840" w:leftChars="200" w:hanging="420" w:hangingChars="200"/>
        <w:rPr>
          <w:rFonts w:ascii="宋体" w:hAnsi="宋体"/>
          <w:color w:val="000000" w:themeColor="text1"/>
        </w:rPr>
      </w:pPr>
      <w:r>
        <w:rPr>
          <w:rFonts w:ascii="宋体" w:hAnsi="宋体"/>
          <w:color w:val="000000" w:themeColor="text1"/>
        </w:rPr>
        <w:t>资质条件：</w:t>
      </w:r>
      <w:r>
        <w:rPr>
          <w:rFonts w:hint="eastAsia" w:ascii="宋体" w:hAnsi="宋体"/>
          <w:b/>
          <w:color w:val="000000" w:themeColor="text1"/>
          <w:u w:val="single"/>
        </w:rPr>
        <w:t>见投标人须知前附表</w:t>
      </w:r>
    </w:p>
    <w:p>
      <w:pPr>
        <w:numPr>
          <w:ilvl w:val="0"/>
          <w:numId w:val="3"/>
        </w:numPr>
        <w:tabs>
          <w:tab w:val="clear" w:pos="780"/>
        </w:tabs>
        <w:spacing w:line="360" w:lineRule="auto"/>
        <w:ind w:left="840" w:leftChars="200" w:hanging="420" w:hangingChars="200"/>
        <w:rPr>
          <w:rFonts w:ascii="宋体" w:hAnsi="宋体"/>
          <w:color w:val="000000" w:themeColor="text1"/>
        </w:rPr>
      </w:pPr>
      <w:r>
        <w:rPr>
          <w:rFonts w:ascii="宋体" w:hAnsi="宋体"/>
          <w:color w:val="000000" w:themeColor="text1"/>
        </w:rPr>
        <w:t>财务要求：</w:t>
      </w:r>
      <w:r>
        <w:rPr>
          <w:rFonts w:hint="eastAsia" w:ascii="宋体" w:hAnsi="宋体"/>
          <w:b/>
          <w:color w:val="000000" w:themeColor="text1"/>
          <w:u w:val="single"/>
        </w:rPr>
        <w:t>见投标人须知前附表</w:t>
      </w:r>
    </w:p>
    <w:p>
      <w:pPr>
        <w:numPr>
          <w:ilvl w:val="0"/>
          <w:numId w:val="3"/>
        </w:numPr>
        <w:tabs>
          <w:tab w:val="clear" w:pos="780"/>
        </w:tabs>
        <w:spacing w:line="360" w:lineRule="auto"/>
        <w:ind w:left="840" w:leftChars="200" w:hanging="420" w:hangingChars="200"/>
        <w:rPr>
          <w:rFonts w:ascii="宋体" w:hAnsi="宋体"/>
          <w:color w:val="000000" w:themeColor="text1"/>
        </w:rPr>
      </w:pPr>
      <w:r>
        <w:rPr>
          <w:rFonts w:ascii="宋体" w:hAnsi="宋体"/>
          <w:color w:val="000000" w:themeColor="text1"/>
        </w:rPr>
        <w:t>业绩要求：</w:t>
      </w:r>
      <w:r>
        <w:rPr>
          <w:rFonts w:hint="eastAsia" w:ascii="宋体" w:hAnsi="宋体"/>
          <w:b/>
          <w:color w:val="000000" w:themeColor="text1"/>
          <w:u w:val="single"/>
        </w:rPr>
        <w:t>见投标人须知前附表</w:t>
      </w:r>
    </w:p>
    <w:p>
      <w:pPr>
        <w:numPr>
          <w:ilvl w:val="0"/>
          <w:numId w:val="3"/>
        </w:numPr>
        <w:tabs>
          <w:tab w:val="clear" w:pos="780"/>
        </w:tabs>
        <w:spacing w:line="360" w:lineRule="auto"/>
        <w:ind w:left="840" w:leftChars="200" w:hanging="420" w:hangingChars="200"/>
        <w:rPr>
          <w:rFonts w:ascii="宋体" w:hAnsi="宋体"/>
          <w:color w:val="000000" w:themeColor="text1"/>
        </w:rPr>
      </w:pPr>
      <w:r>
        <w:rPr>
          <w:rFonts w:ascii="宋体" w:hAnsi="宋体"/>
          <w:color w:val="000000" w:themeColor="text1"/>
        </w:rPr>
        <w:t>信誉要求：</w:t>
      </w:r>
      <w:r>
        <w:rPr>
          <w:rFonts w:hint="eastAsia" w:ascii="宋体" w:hAnsi="宋体"/>
          <w:b/>
          <w:color w:val="000000" w:themeColor="text1"/>
          <w:u w:val="single"/>
        </w:rPr>
        <w:t>见投标人须知前附表</w:t>
      </w:r>
    </w:p>
    <w:p>
      <w:pPr>
        <w:numPr>
          <w:ilvl w:val="0"/>
          <w:numId w:val="3"/>
        </w:numPr>
        <w:tabs>
          <w:tab w:val="clear" w:pos="780"/>
        </w:tabs>
        <w:spacing w:line="360" w:lineRule="auto"/>
        <w:ind w:left="840" w:leftChars="200" w:hanging="420" w:hangingChars="200"/>
        <w:rPr>
          <w:rFonts w:ascii="宋体" w:hAnsi="宋体"/>
          <w:color w:val="000000" w:themeColor="text1"/>
        </w:rPr>
      </w:pPr>
      <w:r>
        <w:rPr>
          <w:rFonts w:ascii="宋体" w:hAnsi="宋体"/>
          <w:color w:val="000000" w:themeColor="text1"/>
        </w:rPr>
        <w:t>项目经理资格：</w:t>
      </w:r>
      <w:r>
        <w:rPr>
          <w:rFonts w:hint="eastAsia" w:ascii="宋体" w:hAnsi="宋体"/>
          <w:b/>
          <w:color w:val="000000" w:themeColor="text1"/>
          <w:u w:val="single"/>
        </w:rPr>
        <w:t>见投标人须知前附表</w:t>
      </w:r>
    </w:p>
    <w:p>
      <w:pPr>
        <w:numPr>
          <w:ilvl w:val="0"/>
          <w:numId w:val="3"/>
        </w:numPr>
        <w:tabs>
          <w:tab w:val="clear" w:pos="780"/>
        </w:tabs>
        <w:spacing w:line="360" w:lineRule="auto"/>
        <w:ind w:left="840" w:leftChars="200" w:hanging="420" w:hangingChars="200"/>
        <w:rPr>
          <w:rFonts w:ascii="宋体" w:hAnsi="宋体"/>
          <w:color w:val="000000" w:themeColor="text1"/>
        </w:rPr>
      </w:pPr>
      <w:r>
        <w:rPr>
          <w:rFonts w:ascii="宋体" w:hAnsi="宋体"/>
          <w:color w:val="000000" w:themeColor="text1"/>
        </w:rPr>
        <w:t>其他要求：</w:t>
      </w:r>
      <w:r>
        <w:rPr>
          <w:rFonts w:hint="eastAsia" w:ascii="宋体" w:hAnsi="宋体"/>
          <w:b/>
          <w:color w:val="000000" w:themeColor="text1"/>
          <w:u w:val="single"/>
        </w:rPr>
        <w:t>见投标人须知前附表</w:t>
      </w:r>
    </w:p>
    <w:p>
      <w:pPr>
        <w:spacing w:line="360" w:lineRule="auto"/>
        <w:rPr>
          <w:rFonts w:ascii="宋体" w:hAnsi="宋体"/>
          <w:color w:val="000000" w:themeColor="text1"/>
        </w:rPr>
      </w:pPr>
      <w:r>
        <w:rPr>
          <w:rFonts w:ascii="宋体" w:hAnsi="宋体"/>
          <w:color w:val="000000" w:themeColor="text1"/>
        </w:rPr>
        <w:t xml:space="preserve">1.4.2 投标人须知前附表规定接受联合体投标的，除应符合本章第1.4.1项和投标人须知前附表的要求外，还应遵守以下规定： </w:t>
      </w:r>
    </w:p>
    <w:p>
      <w:pPr>
        <w:spacing w:line="360" w:lineRule="auto"/>
        <w:ind w:firstLine="420" w:firstLineChars="200"/>
        <w:rPr>
          <w:rFonts w:ascii="宋体" w:hAnsi="宋体"/>
          <w:color w:val="000000" w:themeColor="text1"/>
        </w:rPr>
      </w:pPr>
      <w:r>
        <w:rPr>
          <w:rFonts w:ascii="宋体" w:hAnsi="宋体"/>
          <w:color w:val="000000" w:themeColor="text1"/>
        </w:rPr>
        <w:t xml:space="preserve">（1）联合体各方应按招标文件提供的格式签订联合体协议书，明确联合体牵头人和各方权利义务；  </w:t>
      </w:r>
    </w:p>
    <w:p>
      <w:pPr>
        <w:spacing w:line="360" w:lineRule="auto"/>
        <w:ind w:firstLine="420" w:firstLineChars="200"/>
        <w:rPr>
          <w:rFonts w:ascii="宋体" w:hAnsi="宋体"/>
          <w:color w:val="000000" w:themeColor="text1"/>
        </w:rPr>
      </w:pPr>
      <w:r>
        <w:rPr>
          <w:rFonts w:ascii="宋体" w:hAnsi="宋体"/>
          <w:color w:val="000000" w:themeColor="text1"/>
        </w:rPr>
        <w:t>（2）由同一专业的单位组成的联合体，按照资质等级较低的单位确定资质等级；</w:t>
      </w:r>
    </w:p>
    <w:p>
      <w:pPr>
        <w:spacing w:line="360" w:lineRule="auto"/>
        <w:ind w:firstLine="420" w:firstLineChars="200"/>
        <w:rPr>
          <w:rFonts w:ascii="宋体" w:hAnsi="宋体"/>
          <w:color w:val="000000" w:themeColor="text1"/>
        </w:rPr>
      </w:pPr>
      <w:r>
        <w:rPr>
          <w:rFonts w:ascii="宋体" w:hAnsi="宋体"/>
          <w:color w:val="000000" w:themeColor="text1"/>
        </w:rPr>
        <w:t>（3）联合体各方不得再以自己名义单独或参加其他联合体在同一标段中投标。 </w:t>
      </w:r>
    </w:p>
    <w:p>
      <w:pPr>
        <w:spacing w:line="360" w:lineRule="auto"/>
        <w:rPr>
          <w:rFonts w:ascii="宋体" w:hAnsi="宋体"/>
          <w:color w:val="000000" w:themeColor="text1"/>
        </w:rPr>
      </w:pPr>
      <w:r>
        <w:rPr>
          <w:rFonts w:ascii="宋体" w:hAnsi="宋体"/>
          <w:color w:val="000000" w:themeColor="text1"/>
        </w:rPr>
        <w:t>1.4.3 投标人不得存在下列情形之一：</w:t>
      </w:r>
    </w:p>
    <w:p>
      <w:pPr>
        <w:numPr>
          <w:ilvl w:val="0"/>
          <w:numId w:val="4"/>
        </w:numPr>
        <w:tabs>
          <w:tab w:val="clear" w:pos="780"/>
        </w:tabs>
        <w:spacing w:line="360" w:lineRule="auto"/>
        <w:ind w:left="945" w:leftChars="200" w:hanging="525" w:hangingChars="250"/>
        <w:rPr>
          <w:rFonts w:ascii="宋体" w:hAnsi="宋体"/>
          <w:color w:val="000000" w:themeColor="text1"/>
        </w:rPr>
      </w:pPr>
      <w:bookmarkStart w:id="101" w:name="_Toc144974503"/>
      <w:bookmarkStart w:id="102" w:name="_Toc273437289"/>
      <w:bookmarkStart w:id="103" w:name="_Toc263403039"/>
      <w:bookmarkStart w:id="104" w:name="_Toc152045535"/>
      <w:bookmarkStart w:id="105" w:name="_Toc263777132"/>
      <w:bookmarkStart w:id="106" w:name="_Toc267475037"/>
      <w:bookmarkStart w:id="107" w:name="_Toc152042311"/>
      <w:r>
        <w:rPr>
          <w:rFonts w:ascii="宋体" w:hAnsi="宋体"/>
          <w:color w:val="000000" w:themeColor="text1"/>
        </w:rPr>
        <w:t xml:space="preserve">为招标人不具有独立法人资格的附属机构(单位)； </w:t>
      </w:r>
    </w:p>
    <w:p>
      <w:pPr>
        <w:numPr>
          <w:ilvl w:val="0"/>
          <w:numId w:val="4"/>
        </w:numPr>
        <w:tabs>
          <w:tab w:val="clear" w:pos="780"/>
        </w:tabs>
        <w:spacing w:line="360" w:lineRule="auto"/>
        <w:ind w:left="970" w:leftChars="200" w:hanging="550" w:hangingChars="250"/>
        <w:rPr>
          <w:rFonts w:ascii="宋体" w:hAnsi="宋体"/>
          <w:color w:val="000000" w:themeColor="text1"/>
        </w:rPr>
      </w:pPr>
      <w:r>
        <w:rPr>
          <w:rFonts w:hint="eastAsia"/>
          <w:color w:val="000000" w:themeColor="text1"/>
          <w:kern w:val="0"/>
          <w:sz w:val="22"/>
        </w:rPr>
        <w:t>为本标段前期准备提供设计或咨询服务的，但设计施工总承包的除外</w:t>
      </w:r>
      <w:r>
        <w:rPr>
          <w:rFonts w:ascii="宋体" w:hAnsi="宋体"/>
          <w:color w:val="000000" w:themeColor="text1"/>
        </w:rPr>
        <w:t>；</w:t>
      </w:r>
    </w:p>
    <w:p>
      <w:pPr>
        <w:numPr>
          <w:ilvl w:val="0"/>
          <w:numId w:val="4"/>
        </w:numPr>
        <w:tabs>
          <w:tab w:val="clear" w:pos="780"/>
        </w:tabs>
        <w:spacing w:line="360" w:lineRule="auto"/>
        <w:ind w:left="945" w:leftChars="200" w:hanging="525" w:hangingChars="250"/>
        <w:rPr>
          <w:rFonts w:ascii="宋体" w:hAnsi="宋体"/>
          <w:color w:val="000000" w:themeColor="text1"/>
        </w:rPr>
      </w:pPr>
      <w:r>
        <w:rPr>
          <w:rFonts w:ascii="宋体" w:hAnsi="宋体"/>
          <w:color w:val="000000" w:themeColor="text1"/>
        </w:rPr>
        <w:t>为本标段的监理人；</w:t>
      </w:r>
    </w:p>
    <w:p>
      <w:pPr>
        <w:numPr>
          <w:ilvl w:val="0"/>
          <w:numId w:val="4"/>
        </w:numPr>
        <w:tabs>
          <w:tab w:val="clear" w:pos="780"/>
        </w:tabs>
        <w:spacing w:line="360" w:lineRule="auto"/>
        <w:ind w:left="945" w:leftChars="200" w:hanging="525" w:hangingChars="250"/>
        <w:rPr>
          <w:rFonts w:ascii="宋体" w:hAnsi="宋体"/>
          <w:color w:val="000000" w:themeColor="text1"/>
        </w:rPr>
      </w:pPr>
      <w:r>
        <w:rPr>
          <w:rFonts w:ascii="宋体" w:hAnsi="宋体"/>
          <w:color w:val="000000" w:themeColor="text1"/>
        </w:rPr>
        <w:t>为本标段的代建人；</w:t>
      </w:r>
    </w:p>
    <w:p>
      <w:pPr>
        <w:numPr>
          <w:ilvl w:val="0"/>
          <w:numId w:val="4"/>
        </w:numPr>
        <w:tabs>
          <w:tab w:val="clear" w:pos="780"/>
        </w:tabs>
        <w:spacing w:line="360" w:lineRule="auto"/>
        <w:ind w:left="945" w:leftChars="200" w:hanging="525" w:hangingChars="250"/>
        <w:rPr>
          <w:rFonts w:ascii="宋体" w:hAnsi="宋体"/>
          <w:color w:val="000000" w:themeColor="text1"/>
        </w:rPr>
      </w:pPr>
      <w:r>
        <w:rPr>
          <w:rFonts w:ascii="宋体" w:hAnsi="宋体"/>
          <w:color w:val="000000" w:themeColor="text1"/>
        </w:rPr>
        <w:t>为本标段提供招标代理服务的；</w:t>
      </w:r>
    </w:p>
    <w:p>
      <w:pPr>
        <w:numPr>
          <w:ilvl w:val="0"/>
          <w:numId w:val="4"/>
        </w:numPr>
        <w:tabs>
          <w:tab w:val="clear" w:pos="780"/>
        </w:tabs>
        <w:spacing w:line="360" w:lineRule="auto"/>
        <w:ind w:left="945" w:leftChars="200" w:hanging="525" w:hangingChars="250"/>
        <w:rPr>
          <w:rFonts w:ascii="宋体" w:hAnsi="宋体"/>
          <w:color w:val="000000" w:themeColor="text1"/>
        </w:rPr>
      </w:pPr>
      <w:r>
        <w:rPr>
          <w:rFonts w:ascii="宋体" w:hAnsi="宋体"/>
          <w:color w:val="000000" w:themeColor="text1"/>
        </w:rPr>
        <w:t>与本标段的监理人或代建人或招标代理机构同为一个法定代表人的；</w:t>
      </w:r>
    </w:p>
    <w:p>
      <w:pPr>
        <w:numPr>
          <w:ilvl w:val="0"/>
          <w:numId w:val="4"/>
        </w:numPr>
        <w:tabs>
          <w:tab w:val="clear" w:pos="780"/>
        </w:tabs>
        <w:spacing w:line="360" w:lineRule="auto"/>
        <w:ind w:left="945" w:leftChars="200" w:hanging="525" w:hangingChars="250"/>
        <w:rPr>
          <w:rFonts w:ascii="宋体" w:hAnsi="宋体"/>
          <w:color w:val="000000" w:themeColor="text1"/>
        </w:rPr>
      </w:pPr>
      <w:r>
        <w:rPr>
          <w:rFonts w:ascii="宋体" w:hAnsi="宋体"/>
          <w:color w:val="000000" w:themeColor="text1"/>
        </w:rPr>
        <w:t>与本标段的监理人或代建人或招标代理机构相互控股或参股的；</w:t>
      </w:r>
    </w:p>
    <w:p>
      <w:pPr>
        <w:numPr>
          <w:ilvl w:val="0"/>
          <w:numId w:val="4"/>
        </w:numPr>
        <w:tabs>
          <w:tab w:val="clear" w:pos="780"/>
        </w:tabs>
        <w:spacing w:line="360" w:lineRule="auto"/>
        <w:ind w:left="945" w:leftChars="200" w:hanging="525" w:hangingChars="250"/>
        <w:rPr>
          <w:rFonts w:ascii="宋体" w:hAnsi="宋体"/>
          <w:color w:val="000000" w:themeColor="text1"/>
        </w:rPr>
      </w:pPr>
      <w:r>
        <w:rPr>
          <w:rFonts w:ascii="宋体" w:hAnsi="宋体"/>
          <w:color w:val="000000" w:themeColor="text1"/>
        </w:rPr>
        <w:t>与本标段的监理人或代建人或招标代理机构相互任职或工作的；</w:t>
      </w:r>
    </w:p>
    <w:p>
      <w:pPr>
        <w:numPr>
          <w:ilvl w:val="0"/>
          <w:numId w:val="4"/>
        </w:numPr>
        <w:tabs>
          <w:tab w:val="clear" w:pos="780"/>
        </w:tabs>
        <w:spacing w:line="360" w:lineRule="auto"/>
        <w:ind w:left="945" w:leftChars="200" w:hanging="525" w:hangingChars="250"/>
        <w:rPr>
          <w:rFonts w:ascii="宋体" w:hAnsi="宋体"/>
          <w:color w:val="000000" w:themeColor="text1"/>
        </w:rPr>
      </w:pPr>
      <w:r>
        <w:rPr>
          <w:rFonts w:ascii="宋体" w:hAnsi="宋体"/>
          <w:color w:val="000000" w:themeColor="text1"/>
        </w:rPr>
        <w:t>被责令停业的；</w:t>
      </w:r>
    </w:p>
    <w:p>
      <w:pPr>
        <w:numPr>
          <w:ilvl w:val="0"/>
          <w:numId w:val="4"/>
        </w:numPr>
        <w:tabs>
          <w:tab w:val="clear" w:pos="780"/>
        </w:tabs>
        <w:spacing w:line="360" w:lineRule="auto"/>
        <w:ind w:left="945" w:leftChars="200" w:hanging="525" w:hangingChars="250"/>
        <w:rPr>
          <w:rFonts w:ascii="宋体" w:hAnsi="宋体"/>
          <w:color w:val="000000" w:themeColor="text1"/>
        </w:rPr>
      </w:pPr>
      <w:r>
        <w:rPr>
          <w:rFonts w:ascii="宋体" w:hAnsi="宋体"/>
          <w:color w:val="000000" w:themeColor="text1"/>
        </w:rPr>
        <w:t>被暂停或取消投标资格的；</w:t>
      </w:r>
    </w:p>
    <w:p>
      <w:pPr>
        <w:numPr>
          <w:ilvl w:val="0"/>
          <w:numId w:val="4"/>
        </w:numPr>
        <w:tabs>
          <w:tab w:val="clear" w:pos="780"/>
        </w:tabs>
        <w:spacing w:line="360" w:lineRule="auto"/>
        <w:ind w:left="945" w:leftChars="200" w:hanging="525" w:hangingChars="250"/>
        <w:rPr>
          <w:rFonts w:ascii="宋体" w:hAnsi="宋体"/>
          <w:color w:val="000000" w:themeColor="text1"/>
        </w:rPr>
      </w:pPr>
      <w:r>
        <w:rPr>
          <w:rFonts w:ascii="宋体" w:hAnsi="宋体"/>
          <w:color w:val="000000" w:themeColor="text1"/>
        </w:rPr>
        <w:t>财产被接管或冻结的；</w:t>
      </w:r>
    </w:p>
    <w:p>
      <w:pPr>
        <w:numPr>
          <w:ilvl w:val="0"/>
          <w:numId w:val="4"/>
        </w:numPr>
        <w:tabs>
          <w:tab w:val="clear" w:pos="780"/>
        </w:tabs>
        <w:spacing w:line="360" w:lineRule="auto"/>
        <w:ind w:left="945" w:leftChars="200" w:hanging="525" w:hangingChars="250"/>
        <w:rPr>
          <w:rFonts w:ascii="宋体" w:hAnsi="宋体"/>
          <w:color w:val="000000" w:themeColor="text1"/>
        </w:rPr>
      </w:pPr>
      <w:r>
        <w:rPr>
          <w:rFonts w:ascii="宋体" w:hAnsi="宋体"/>
          <w:color w:val="000000" w:themeColor="text1"/>
        </w:rPr>
        <w:t>在最近三年内有骗取中标或严重违约或重大工程质量问题的。</w:t>
      </w:r>
    </w:p>
    <w:p>
      <w:pPr>
        <w:spacing w:line="360" w:lineRule="auto"/>
        <w:rPr>
          <w:rFonts w:ascii="宋体" w:hAnsi="宋体"/>
          <w:color w:val="000000" w:themeColor="text1"/>
        </w:rPr>
      </w:pPr>
      <w:r>
        <w:rPr>
          <w:rFonts w:ascii="宋体" w:hAnsi="宋体"/>
          <w:color w:val="000000" w:themeColor="text1"/>
        </w:rPr>
        <w:t>1.4.</w:t>
      </w:r>
      <w:r>
        <w:rPr>
          <w:rFonts w:hint="eastAsia" w:ascii="宋体" w:hAnsi="宋体"/>
          <w:color w:val="000000" w:themeColor="text1"/>
        </w:rPr>
        <w:t>4</w:t>
      </w:r>
      <w:r>
        <w:rPr>
          <w:rFonts w:hint="eastAsia"/>
          <w:color w:val="000000" w:themeColor="text1"/>
          <w:szCs w:val="21"/>
        </w:rPr>
        <w:t>投标人之间有下列情形之一的，不得同时参加工程项目同一标段的投标</w:t>
      </w:r>
      <w:r>
        <w:rPr>
          <w:rFonts w:ascii="宋体" w:hAnsi="宋体"/>
          <w:color w:val="000000" w:themeColor="text1"/>
        </w:rPr>
        <w:t>：</w:t>
      </w:r>
    </w:p>
    <w:p>
      <w:pPr>
        <w:numPr>
          <w:ilvl w:val="0"/>
          <w:numId w:val="5"/>
        </w:numPr>
        <w:spacing w:line="360" w:lineRule="auto"/>
        <w:rPr>
          <w:color w:val="000000" w:themeColor="text1"/>
          <w:szCs w:val="21"/>
        </w:rPr>
      </w:pPr>
      <w:r>
        <w:rPr>
          <w:rFonts w:hint="eastAsia"/>
          <w:color w:val="000000" w:themeColor="text1"/>
          <w:szCs w:val="21"/>
        </w:rPr>
        <w:t>法定代表人为同一个人的两个或者两个以上企业法人；</w:t>
      </w:r>
    </w:p>
    <w:p>
      <w:pPr>
        <w:numPr>
          <w:ilvl w:val="0"/>
          <w:numId w:val="5"/>
        </w:numPr>
        <w:spacing w:line="360" w:lineRule="auto"/>
        <w:rPr>
          <w:color w:val="000000" w:themeColor="text1"/>
          <w:szCs w:val="21"/>
        </w:rPr>
      </w:pPr>
      <w:r>
        <w:rPr>
          <w:rFonts w:hint="eastAsia"/>
          <w:color w:val="000000" w:themeColor="text1"/>
          <w:szCs w:val="21"/>
        </w:rPr>
        <w:t>投标人之间存在控股关系、隶属、管理关系的。</w:t>
      </w:r>
    </w:p>
    <w:p>
      <w:pPr>
        <w:spacing w:line="360" w:lineRule="auto"/>
        <w:rPr>
          <w:color w:val="000000" w:themeColor="text1"/>
        </w:rPr>
      </w:pPr>
      <w:r>
        <w:rPr>
          <w:color w:val="000000" w:themeColor="text1"/>
        </w:rPr>
        <w:t>1.5 费用承担</w:t>
      </w:r>
      <w:bookmarkEnd w:id="101"/>
      <w:bookmarkEnd w:id="102"/>
      <w:bookmarkEnd w:id="103"/>
      <w:bookmarkEnd w:id="104"/>
      <w:bookmarkEnd w:id="105"/>
      <w:bookmarkEnd w:id="106"/>
      <w:bookmarkEnd w:id="107"/>
    </w:p>
    <w:p>
      <w:pPr>
        <w:spacing w:line="360" w:lineRule="auto"/>
        <w:ind w:firstLine="420" w:firstLineChars="200"/>
        <w:rPr>
          <w:rFonts w:ascii="宋体" w:hAnsi="宋体"/>
          <w:color w:val="000000" w:themeColor="text1"/>
        </w:rPr>
      </w:pPr>
      <w:r>
        <w:rPr>
          <w:rFonts w:ascii="宋体" w:hAnsi="宋体"/>
          <w:color w:val="000000" w:themeColor="text1"/>
        </w:rPr>
        <w:t>投标人准备和参加投标活动发生的费用自理。</w:t>
      </w:r>
    </w:p>
    <w:p>
      <w:pPr>
        <w:spacing w:line="360" w:lineRule="auto"/>
        <w:rPr>
          <w:color w:val="000000" w:themeColor="text1"/>
        </w:rPr>
      </w:pPr>
      <w:bookmarkStart w:id="108" w:name="_Toc263777133"/>
      <w:bookmarkStart w:id="109" w:name="_Toc267475038"/>
      <w:bookmarkStart w:id="110" w:name="_Toc273437290"/>
      <w:bookmarkStart w:id="111" w:name="_Toc152045536"/>
      <w:bookmarkStart w:id="112" w:name="_Toc263403040"/>
      <w:bookmarkStart w:id="113" w:name="_Toc144974504"/>
      <w:bookmarkStart w:id="114" w:name="_Toc152042312"/>
      <w:r>
        <w:rPr>
          <w:color w:val="000000" w:themeColor="text1"/>
        </w:rPr>
        <w:t>1.6 保密</w:t>
      </w:r>
      <w:bookmarkEnd w:id="108"/>
      <w:bookmarkEnd w:id="109"/>
      <w:bookmarkEnd w:id="110"/>
      <w:bookmarkEnd w:id="111"/>
      <w:bookmarkEnd w:id="112"/>
      <w:bookmarkEnd w:id="113"/>
      <w:bookmarkEnd w:id="114"/>
    </w:p>
    <w:p>
      <w:pPr>
        <w:spacing w:line="360" w:lineRule="auto"/>
        <w:ind w:firstLine="420" w:firstLineChars="200"/>
        <w:rPr>
          <w:rFonts w:ascii="宋体" w:hAnsi="宋体"/>
          <w:color w:val="000000" w:themeColor="text1"/>
        </w:rPr>
      </w:pPr>
      <w:r>
        <w:rPr>
          <w:rFonts w:ascii="宋体" w:hAnsi="宋体"/>
          <w:color w:val="000000" w:themeColor="text1"/>
        </w:rPr>
        <w:t>参与招标投标活动的各方应对招标文件和投标文件中的商业和技术等秘密保密，违者应对由此造成的后果承担法律责任。</w:t>
      </w:r>
    </w:p>
    <w:p>
      <w:pPr>
        <w:spacing w:line="360" w:lineRule="auto"/>
        <w:rPr>
          <w:color w:val="000000" w:themeColor="text1"/>
        </w:rPr>
      </w:pPr>
      <w:bookmarkStart w:id="115" w:name="_Toc144974505"/>
      <w:bookmarkStart w:id="116" w:name="_Toc263403041"/>
      <w:bookmarkStart w:id="117" w:name="_Toc263777134"/>
      <w:bookmarkStart w:id="118" w:name="_Toc273437291"/>
      <w:bookmarkStart w:id="119" w:name="_Toc267475039"/>
      <w:bookmarkStart w:id="120" w:name="_Toc152042313"/>
      <w:bookmarkStart w:id="121" w:name="_Toc152045537"/>
      <w:r>
        <w:rPr>
          <w:color w:val="000000" w:themeColor="text1"/>
        </w:rPr>
        <w:t>1.7 语言</w:t>
      </w:r>
      <w:bookmarkEnd w:id="115"/>
      <w:r>
        <w:rPr>
          <w:color w:val="000000" w:themeColor="text1"/>
        </w:rPr>
        <w:t>文字</w:t>
      </w:r>
      <w:bookmarkEnd w:id="116"/>
      <w:bookmarkEnd w:id="117"/>
      <w:bookmarkEnd w:id="118"/>
      <w:bookmarkEnd w:id="119"/>
      <w:bookmarkEnd w:id="120"/>
      <w:bookmarkEnd w:id="121"/>
    </w:p>
    <w:p>
      <w:pPr>
        <w:spacing w:line="360" w:lineRule="auto"/>
        <w:ind w:firstLine="420" w:firstLineChars="200"/>
        <w:rPr>
          <w:rFonts w:ascii="宋体" w:hAnsi="宋体"/>
          <w:color w:val="000000" w:themeColor="text1"/>
        </w:rPr>
      </w:pPr>
      <w:r>
        <w:rPr>
          <w:rFonts w:ascii="宋体" w:hAnsi="宋体"/>
          <w:color w:val="000000" w:themeColor="text1"/>
        </w:rPr>
        <w:t>除专用术语外，与招标投标有关的语言均使用中文。必要时专用术语应附有中文注释。</w:t>
      </w:r>
    </w:p>
    <w:p>
      <w:pPr>
        <w:spacing w:line="360" w:lineRule="auto"/>
        <w:rPr>
          <w:color w:val="000000" w:themeColor="text1"/>
        </w:rPr>
      </w:pPr>
      <w:bookmarkStart w:id="122" w:name="_Toc144974506"/>
      <w:bookmarkStart w:id="123" w:name="_Toc152045538"/>
      <w:bookmarkStart w:id="124" w:name="_Toc263403042"/>
      <w:bookmarkStart w:id="125" w:name="_Toc263777135"/>
      <w:bookmarkStart w:id="126" w:name="_Toc152042314"/>
      <w:bookmarkStart w:id="127" w:name="_Toc267475040"/>
      <w:bookmarkStart w:id="128" w:name="_Toc273437292"/>
      <w:r>
        <w:rPr>
          <w:color w:val="000000" w:themeColor="text1"/>
        </w:rPr>
        <w:t>1.8 计量单位</w:t>
      </w:r>
      <w:bookmarkEnd w:id="122"/>
      <w:bookmarkEnd w:id="123"/>
      <w:bookmarkEnd w:id="124"/>
      <w:bookmarkEnd w:id="125"/>
      <w:bookmarkEnd w:id="126"/>
      <w:bookmarkEnd w:id="127"/>
      <w:bookmarkEnd w:id="128"/>
    </w:p>
    <w:p>
      <w:pPr>
        <w:spacing w:line="360" w:lineRule="auto"/>
        <w:ind w:firstLine="420" w:firstLineChars="200"/>
        <w:rPr>
          <w:rFonts w:ascii="宋体" w:hAnsi="宋体"/>
          <w:color w:val="000000" w:themeColor="text1"/>
        </w:rPr>
      </w:pPr>
      <w:r>
        <w:rPr>
          <w:rFonts w:ascii="宋体" w:hAnsi="宋体"/>
          <w:color w:val="000000" w:themeColor="text1"/>
        </w:rPr>
        <w:t>所有计量均采用中华人民共和国法定计量单位。</w:t>
      </w:r>
    </w:p>
    <w:p>
      <w:pPr>
        <w:spacing w:line="360" w:lineRule="auto"/>
        <w:rPr>
          <w:rFonts w:ascii="宋体" w:hAnsi="宋体"/>
          <w:color w:val="000000" w:themeColor="text1"/>
        </w:rPr>
      </w:pPr>
      <w:bookmarkStart w:id="129" w:name="_Toc152045539"/>
      <w:bookmarkStart w:id="130" w:name="_Toc144974507"/>
      <w:bookmarkStart w:id="131" w:name="_Toc273437293"/>
      <w:bookmarkStart w:id="132" w:name="_Toc263403043"/>
      <w:bookmarkStart w:id="133" w:name="_Toc263777136"/>
      <w:bookmarkStart w:id="134" w:name="_Toc152042315"/>
      <w:bookmarkStart w:id="135" w:name="_Toc267475041"/>
      <w:r>
        <w:rPr>
          <w:color w:val="000000" w:themeColor="text1"/>
        </w:rPr>
        <w:t xml:space="preserve">1.9 </w:t>
      </w:r>
      <w:r>
        <w:rPr>
          <w:rFonts w:ascii="宋体" w:hAnsi="宋体"/>
          <w:color w:val="000000" w:themeColor="text1"/>
        </w:rPr>
        <w:t>踏勘现场</w:t>
      </w:r>
      <w:bookmarkEnd w:id="129"/>
      <w:bookmarkEnd w:id="130"/>
      <w:bookmarkEnd w:id="131"/>
      <w:bookmarkEnd w:id="132"/>
      <w:bookmarkEnd w:id="133"/>
      <w:bookmarkEnd w:id="134"/>
      <w:bookmarkEnd w:id="135"/>
    </w:p>
    <w:p>
      <w:pPr>
        <w:spacing w:line="360" w:lineRule="auto"/>
        <w:rPr>
          <w:rFonts w:ascii="宋体" w:hAnsi="宋体"/>
          <w:color w:val="000000" w:themeColor="text1"/>
        </w:rPr>
      </w:pPr>
      <w:bookmarkStart w:id="136" w:name="_Toc263403045"/>
      <w:bookmarkStart w:id="137" w:name="_Toc263777137"/>
      <w:bookmarkStart w:id="138" w:name="_Toc267475042"/>
      <w:bookmarkStart w:id="139" w:name="_Toc152045541"/>
      <w:bookmarkStart w:id="140" w:name="_Toc273437294"/>
      <w:bookmarkStart w:id="141" w:name="_Toc152042317"/>
      <w:bookmarkStart w:id="142" w:name="_Toc144974509"/>
      <w:r>
        <w:rPr>
          <w:rFonts w:ascii="宋体" w:hAnsi="宋体"/>
          <w:color w:val="000000" w:themeColor="text1"/>
        </w:rPr>
        <w:t>1.9.1 投标人须知前附表规定组织踏勘现场的，招标人按投标人须知前附表规定的</w:t>
      </w:r>
    </w:p>
    <w:p>
      <w:pPr>
        <w:spacing w:line="360" w:lineRule="auto"/>
        <w:jc w:val="left"/>
        <w:rPr>
          <w:rFonts w:ascii="宋体" w:hAnsi="宋体"/>
          <w:color w:val="000000" w:themeColor="text1"/>
        </w:rPr>
      </w:pPr>
      <w:r>
        <w:rPr>
          <w:rFonts w:ascii="宋体" w:hAnsi="宋体"/>
          <w:color w:val="000000" w:themeColor="text1"/>
        </w:rPr>
        <w:t>时间、地点组织投标人踏勘项目现场。</w:t>
      </w:r>
    </w:p>
    <w:p>
      <w:pPr>
        <w:spacing w:line="360" w:lineRule="auto"/>
        <w:rPr>
          <w:rFonts w:ascii="宋体" w:hAnsi="宋体"/>
          <w:color w:val="000000" w:themeColor="text1"/>
        </w:rPr>
      </w:pPr>
      <w:r>
        <w:rPr>
          <w:rFonts w:ascii="宋体" w:hAnsi="宋体"/>
          <w:color w:val="000000" w:themeColor="text1"/>
        </w:rPr>
        <w:t>1.9.2 投标人踏勘现场发生的费用自理。</w:t>
      </w:r>
    </w:p>
    <w:p>
      <w:pPr>
        <w:spacing w:line="360" w:lineRule="auto"/>
        <w:rPr>
          <w:rFonts w:ascii="宋体" w:hAnsi="宋体"/>
          <w:color w:val="000000" w:themeColor="text1"/>
        </w:rPr>
      </w:pPr>
      <w:r>
        <w:rPr>
          <w:rFonts w:ascii="宋体" w:hAnsi="宋体"/>
          <w:color w:val="000000" w:themeColor="text1"/>
        </w:rPr>
        <w:t>1.9.3 除招标人的原因外，投标人自行负责在踏勘现场中所发生的人员伤亡和财产损失。</w:t>
      </w:r>
    </w:p>
    <w:p>
      <w:pPr>
        <w:spacing w:line="360" w:lineRule="auto"/>
        <w:rPr>
          <w:rFonts w:ascii="宋体" w:hAnsi="宋体"/>
          <w:color w:val="000000" w:themeColor="text1"/>
        </w:rPr>
      </w:pPr>
      <w:r>
        <w:rPr>
          <w:rFonts w:ascii="宋体" w:hAnsi="宋体"/>
          <w:color w:val="000000" w:themeColor="text1"/>
        </w:rPr>
        <w:t>1.9.4 招标人在踏勘现场中介绍的工程场地和相关的周边环境情况，供投标人在编制投标文件时参考，招标人不对投标人据此作出的判断和决策负责。</w:t>
      </w:r>
    </w:p>
    <w:p>
      <w:pPr>
        <w:spacing w:line="360" w:lineRule="auto"/>
        <w:rPr>
          <w:rFonts w:ascii="宋体" w:hAnsi="宋体"/>
          <w:color w:val="000000" w:themeColor="text1"/>
        </w:rPr>
      </w:pPr>
      <w:r>
        <w:rPr>
          <w:rFonts w:ascii="宋体" w:hAnsi="宋体"/>
          <w:color w:val="000000" w:themeColor="text1"/>
        </w:rPr>
        <w:t>1.10分包</w:t>
      </w:r>
      <w:bookmarkEnd w:id="136"/>
      <w:bookmarkEnd w:id="137"/>
      <w:bookmarkEnd w:id="138"/>
      <w:bookmarkEnd w:id="139"/>
      <w:bookmarkEnd w:id="140"/>
      <w:bookmarkEnd w:id="141"/>
      <w:bookmarkEnd w:id="142"/>
    </w:p>
    <w:p>
      <w:pPr>
        <w:spacing w:line="360" w:lineRule="auto"/>
        <w:ind w:firstLine="420" w:firstLineChars="200"/>
        <w:rPr>
          <w:rFonts w:ascii="宋体" w:hAnsi="宋体"/>
          <w:color w:val="000000" w:themeColor="text1"/>
        </w:rPr>
      </w:pPr>
      <w:r>
        <w:rPr>
          <w:rFonts w:ascii="宋体" w:hAnsi="宋体"/>
          <w:color w:val="000000" w:themeColor="text1"/>
        </w:rPr>
        <w:t>投标人拟在中标后将中标项目的部分非主体、非关键性工作进行分包的，应符合投标人须知前附表规定的分包内容、分包金额和接受分包的第三人资质要求等限制性条件。</w:t>
      </w:r>
    </w:p>
    <w:p>
      <w:pPr>
        <w:spacing w:line="360" w:lineRule="auto"/>
        <w:rPr>
          <w:color w:val="000000" w:themeColor="text1"/>
        </w:rPr>
      </w:pPr>
      <w:bookmarkStart w:id="143" w:name="_Toc263777138"/>
      <w:bookmarkStart w:id="144" w:name="_Toc273437295"/>
      <w:bookmarkStart w:id="145" w:name="_Toc267475043"/>
      <w:bookmarkStart w:id="146" w:name="_Toc263403046"/>
      <w:r>
        <w:rPr>
          <w:color w:val="000000" w:themeColor="text1"/>
        </w:rPr>
        <w:t>1.11 偏离</w:t>
      </w:r>
      <w:bookmarkEnd w:id="143"/>
      <w:bookmarkEnd w:id="144"/>
      <w:bookmarkEnd w:id="145"/>
      <w:bookmarkEnd w:id="146"/>
    </w:p>
    <w:p>
      <w:pPr>
        <w:spacing w:line="360" w:lineRule="auto"/>
        <w:ind w:firstLine="422" w:firstLineChars="200"/>
        <w:rPr>
          <w:rFonts w:ascii="宋体" w:hAnsi="宋体"/>
          <w:color w:val="000000" w:themeColor="text1"/>
        </w:rPr>
      </w:pPr>
      <w:r>
        <w:rPr>
          <w:rFonts w:ascii="宋体" w:hAnsi="宋体"/>
          <w:b/>
          <w:color w:val="000000" w:themeColor="text1"/>
          <w:u w:val="single"/>
        </w:rPr>
        <w:t>投标人须知前附表</w:t>
      </w:r>
      <w:r>
        <w:rPr>
          <w:rFonts w:ascii="宋体" w:hAnsi="宋体"/>
          <w:color w:val="000000" w:themeColor="text1"/>
        </w:rPr>
        <w:t>允许投标文件偏离招标文件某些要求的，偏离应当符合招标文件规定的偏离范围和幅度。</w:t>
      </w:r>
    </w:p>
    <w:p>
      <w:pPr>
        <w:pStyle w:val="4"/>
        <w:rPr>
          <w:color w:val="000000" w:themeColor="text1"/>
        </w:rPr>
      </w:pPr>
      <w:bookmarkStart w:id="147" w:name="_Toc35165697"/>
      <w:bookmarkStart w:id="148" w:name="_Toc152042318"/>
      <w:bookmarkStart w:id="149" w:name="_Toc152045542"/>
      <w:bookmarkStart w:id="150" w:name="_Toc267475045"/>
      <w:bookmarkStart w:id="151" w:name="_Toc273437297"/>
      <w:bookmarkStart w:id="152" w:name="_Toc263777140"/>
      <w:bookmarkStart w:id="153" w:name="_Toc144974510"/>
      <w:bookmarkStart w:id="154" w:name="_Toc263403047"/>
      <w:r>
        <w:rPr>
          <w:color w:val="000000" w:themeColor="text1"/>
        </w:rPr>
        <w:t>2. 招标文件</w:t>
      </w:r>
      <w:bookmarkEnd w:id="147"/>
      <w:bookmarkEnd w:id="148"/>
      <w:bookmarkEnd w:id="149"/>
      <w:bookmarkEnd w:id="150"/>
      <w:bookmarkEnd w:id="151"/>
      <w:bookmarkEnd w:id="152"/>
      <w:bookmarkEnd w:id="153"/>
      <w:bookmarkEnd w:id="154"/>
    </w:p>
    <w:p>
      <w:pPr>
        <w:spacing w:line="360" w:lineRule="auto"/>
        <w:rPr>
          <w:color w:val="000000" w:themeColor="text1"/>
        </w:rPr>
      </w:pPr>
      <w:bookmarkStart w:id="155" w:name="_Toc152045543"/>
      <w:bookmarkStart w:id="156" w:name="_Toc263403048"/>
      <w:bookmarkStart w:id="157" w:name="_Toc273437298"/>
      <w:bookmarkStart w:id="158" w:name="_Toc144974511"/>
      <w:bookmarkStart w:id="159" w:name="_Toc267475046"/>
      <w:bookmarkStart w:id="160" w:name="_Toc152042319"/>
      <w:bookmarkStart w:id="161" w:name="_Toc263777141"/>
      <w:r>
        <w:rPr>
          <w:color w:val="000000" w:themeColor="text1"/>
        </w:rPr>
        <w:t>2.1 招标文件的组成</w:t>
      </w:r>
      <w:bookmarkEnd w:id="155"/>
      <w:bookmarkEnd w:id="156"/>
      <w:bookmarkEnd w:id="157"/>
      <w:bookmarkEnd w:id="158"/>
      <w:bookmarkEnd w:id="159"/>
      <w:bookmarkEnd w:id="160"/>
      <w:bookmarkEnd w:id="161"/>
    </w:p>
    <w:p>
      <w:pPr>
        <w:spacing w:line="360" w:lineRule="auto"/>
        <w:ind w:firstLine="420" w:firstLineChars="200"/>
        <w:rPr>
          <w:rFonts w:ascii="宋体" w:hAnsi="宋体"/>
          <w:color w:val="000000" w:themeColor="text1"/>
        </w:rPr>
      </w:pPr>
      <w:r>
        <w:rPr>
          <w:rFonts w:ascii="宋体" w:hAnsi="宋体"/>
          <w:color w:val="000000" w:themeColor="text1"/>
        </w:rPr>
        <w:t>本招标文件包括：</w:t>
      </w:r>
    </w:p>
    <w:p>
      <w:pPr>
        <w:numPr>
          <w:ilvl w:val="0"/>
          <w:numId w:val="6"/>
        </w:numPr>
        <w:tabs>
          <w:tab w:val="clear" w:pos="780"/>
        </w:tabs>
        <w:spacing w:line="360" w:lineRule="auto"/>
        <w:ind w:left="840" w:leftChars="200" w:hanging="420" w:hangingChars="200"/>
        <w:rPr>
          <w:rFonts w:ascii="宋体" w:hAnsi="宋体"/>
          <w:color w:val="000000" w:themeColor="text1"/>
        </w:rPr>
      </w:pPr>
      <w:r>
        <w:rPr>
          <w:rFonts w:hint="eastAsia" w:ascii="宋体" w:hAnsi="宋体"/>
          <w:color w:val="000000" w:themeColor="text1"/>
        </w:rPr>
        <w:t>招标</w:t>
      </w:r>
      <w:r>
        <w:rPr>
          <w:rFonts w:ascii="宋体" w:hAnsi="宋体"/>
          <w:color w:val="000000" w:themeColor="text1"/>
        </w:rPr>
        <w:t>公告；</w:t>
      </w:r>
    </w:p>
    <w:p>
      <w:pPr>
        <w:numPr>
          <w:ilvl w:val="0"/>
          <w:numId w:val="6"/>
        </w:numPr>
        <w:tabs>
          <w:tab w:val="clear" w:pos="780"/>
        </w:tabs>
        <w:spacing w:line="360" w:lineRule="auto"/>
        <w:ind w:left="840" w:leftChars="200" w:hanging="420" w:hangingChars="200"/>
        <w:rPr>
          <w:rFonts w:ascii="宋体" w:hAnsi="宋体"/>
          <w:color w:val="000000" w:themeColor="text1"/>
        </w:rPr>
      </w:pPr>
      <w:r>
        <w:rPr>
          <w:rFonts w:ascii="宋体" w:hAnsi="宋体"/>
          <w:color w:val="000000" w:themeColor="text1"/>
        </w:rPr>
        <w:t>投标人须知；</w:t>
      </w:r>
    </w:p>
    <w:p>
      <w:pPr>
        <w:numPr>
          <w:ilvl w:val="0"/>
          <w:numId w:val="6"/>
        </w:numPr>
        <w:tabs>
          <w:tab w:val="clear" w:pos="780"/>
        </w:tabs>
        <w:spacing w:line="360" w:lineRule="auto"/>
        <w:ind w:left="840" w:leftChars="200" w:hanging="420" w:hangingChars="200"/>
        <w:rPr>
          <w:rFonts w:ascii="宋体" w:hAnsi="宋体"/>
          <w:color w:val="000000" w:themeColor="text1"/>
        </w:rPr>
      </w:pPr>
      <w:r>
        <w:rPr>
          <w:rFonts w:ascii="宋体" w:hAnsi="宋体"/>
          <w:color w:val="000000" w:themeColor="text1"/>
        </w:rPr>
        <w:t>评标办法；</w:t>
      </w:r>
    </w:p>
    <w:p>
      <w:pPr>
        <w:numPr>
          <w:ilvl w:val="0"/>
          <w:numId w:val="6"/>
        </w:numPr>
        <w:tabs>
          <w:tab w:val="clear" w:pos="780"/>
        </w:tabs>
        <w:spacing w:line="360" w:lineRule="auto"/>
        <w:ind w:left="840" w:leftChars="200" w:hanging="420" w:hangingChars="200"/>
        <w:rPr>
          <w:rFonts w:ascii="宋体" w:hAnsi="宋体"/>
          <w:color w:val="000000" w:themeColor="text1"/>
        </w:rPr>
      </w:pPr>
      <w:r>
        <w:rPr>
          <w:rFonts w:ascii="宋体" w:hAnsi="宋体"/>
          <w:color w:val="000000" w:themeColor="text1"/>
        </w:rPr>
        <w:t>合同条款及格式；</w:t>
      </w:r>
    </w:p>
    <w:p>
      <w:pPr>
        <w:numPr>
          <w:ilvl w:val="0"/>
          <w:numId w:val="6"/>
        </w:numPr>
        <w:tabs>
          <w:tab w:val="clear" w:pos="780"/>
        </w:tabs>
        <w:spacing w:line="360" w:lineRule="auto"/>
        <w:ind w:left="840" w:leftChars="200" w:hanging="420" w:hangingChars="200"/>
        <w:rPr>
          <w:rFonts w:ascii="宋体" w:hAnsi="宋体"/>
          <w:color w:val="000000" w:themeColor="text1"/>
        </w:rPr>
      </w:pPr>
      <w:r>
        <w:rPr>
          <w:rFonts w:ascii="宋体" w:hAnsi="宋体"/>
          <w:color w:val="000000" w:themeColor="text1"/>
        </w:rPr>
        <w:t>工程量清单；</w:t>
      </w:r>
    </w:p>
    <w:p>
      <w:pPr>
        <w:numPr>
          <w:ilvl w:val="0"/>
          <w:numId w:val="6"/>
        </w:numPr>
        <w:tabs>
          <w:tab w:val="clear" w:pos="780"/>
        </w:tabs>
        <w:spacing w:line="360" w:lineRule="auto"/>
        <w:ind w:left="840" w:leftChars="200" w:hanging="420" w:hangingChars="200"/>
        <w:rPr>
          <w:rFonts w:ascii="宋体" w:hAnsi="宋体"/>
          <w:color w:val="000000" w:themeColor="text1"/>
        </w:rPr>
      </w:pPr>
      <w:r>
        <w:rPr>
          <w:rFonts w:ascii="宋体" w:hAnsi="宋体"/>
          <w:color w:val="000000" w:themeColor="text1"/>
        </w:rPr>
        <w:t>图纸；</w:t>
      </w:r>
    </w:p>
    <w:p>
      <w:pPr>
        <w:numPr>
          <w:ilvl w:val="0"/>
          <w:numId w:val="6"/>
        </w:numPr>
        <w:tabs>
          <w:tab w:val="clear" w:pos="780"/>
        </w:tabs>
        <w:spacing w:line="360" w:lineRule="auto"/>
        <w:ind w:left="840" w:leftChars="200" w:hanging="420" w:hangingChars="200"/>
        <w:rPr>
          <w:rFonts w:ascii="宋体" w:hAnsi="宋体"/>
          <w:color w:val="000000" w:themeColor="text1"/>
        </w:rPr>
      </w:pPr>
      <w:r>
        <w:rPr>
          <w:rFonts w:ascii="宋体" w:hAnsi="宋体"/>
          <w:color w:val="000000" w:themeColor="text1"/>
        </w:rPr>
        <w:t>技术标准和要求；</w:t>
      </w:r>
    </w:p>
    <w:p>
      <w:pPr>
        <w:numPr>
          <w:ilvl w:val="0"/>
          <w:numId w:val="6"/>
        </w:numPr>
        <w:tabs>
          <w:tab w:val="clear" w:pos="780"/>
        </w:tabs>
        <w:spacing w:line="360" w:lineRule="auto"/>
        <w:ind w:left="840" w:leftChars="200" w:hanging="420" w:hangingChars="200"/>
        <w:rPr>
          <w:rFonts w:ascii="宋体" w:hAnsi="宋体"/>
          <w:color w:val="000000" w:themeColor="text1"/>
        </w:rPr>
      </w:pPr>
      <w:r>
        <w:rPr>
          <w:rFonts w:ascii="宋体" w:hAnsi="宋体"/>
          <w:color w:val="000000" w:themeColor="text1"/>
        </w:rPr>
        <w:t>投标文件格式；</w:t>
      </w:r>
    </w:p>
    <w:p>
      <w:pPr>
        <w:numPr>
          <w:ilvl w:val="0"/>
          <w:numId w:val="6"/>
        </w:numPr>
        <w:tabs>
          <w:tab w:val="clear" w:pos="780"/>
        </w:tabs>
        <w:spacing w:line="360" w:lineRule="auto"/>
        <w:ind w:left="840" w:leftChars="200" w:hanging="420" w:hangingChars="200"/>
        <w:rPr>
          <w:rFonts w:ascii="宋体" w:hAnsi="宋体"/>
          <w:color w:val="000000" w:themeColor="text1"/>
        </w:rPr>
      </w:pPr>
      <w:r>
        <w:rPr>
          <w:rFonts w:hint="eastAsia" w:ascii="宋体" w:hAnsi="宋体"/>
          <w:color w:val="000000" w:themeColor="text1"/>
        </w:rPr>
        <w:t>投标人须知前附表规定的</w:t>
      </w:r>
      <w:r>
        <w:rPr>
          <w:rFonts w:ascii="宋体" w:hAnsi="宋体"/>
          <w:color w:val="000000" w:themeColor="text1"/>
        </w:rPr>
        <w:t>其他材料：</w:t>
      </w:r>
    </w:p>
    <w:p>
      <w:pPr>
        <w:spacing w:line="360" w:lineRule="auto"/>
        <w:ind w:firstLine="420" w:firstLineChars="200"/>
        <w:rPr>
          <w:rFonts w:ascii="宋体" w:hAnsi="宋体"/>
          <w:color w:val="000000" w:themeColor="text1"/>
        </w:rPr>
      </w:pPr>
      <w:r>
        <w:rPr>
          <w:rFonts w:hint="eastAsia" w:ascii="宋体" w:hAnsi="宋体"/>
          <w:color w:val="000000" w:themeColor="text1"/>
        </w:rPr>
        <w:t>根据本章第</w:t>
      </w:r>
      <w:r>
        <w:rPr>
          <w:rFonts w:ascii="宋体" w:hAnsi="宋体"/>
          <w:color w:val="000000" w:themeColor="text1"/>
        </w:rPr>
        <w:t>1</w:t>
      </w:r>
      <w:r>
        <w:rPr>
          <w:rFonts w:hint="eastAsia" w:ascii="宋体" w:hAnsi="宋体"/>
          <w:color w:val="000000" w:themeColor="text1"/>
        </w:rPr>
        <w:t>.</w:t>
      </w:r>
      <w:r>
        <w:rPr>
          <w:rFonts w:ascii="宋体" w:hAnsi="宋体"/>
          <w:color w:val="000000" w:themeColor="text1"/>
        </w:rPr>
        <w:t>10</w:t>
      </w:r>
      <w:r>
        <w:rPr>
          <w:rFonts w:hint="eastAsia" w:ascii="宋体" w:hAnsi="宋体"/>
          <w:color w:val="000000" w:themeColor="text1"/>
        </w:rPr>
        <w:t>款第2.2款和第2.3款对招标文件所作的澄清、修改，构成招标文件的组成部分。</w:t>
      </w:r>
    </w:p>
    <w:p>
      <w:pPr>
        <w:spacing w:line="360" w:lineRule="auto"/>
        <w:ind w:firstLine="420" w:firstLineChars="200"/>
        <w:rPr>
          <w:rFonts w:ascii="宋体" w:hAnsi="宋体"/>
          <w:color w:val="000000" w:themeColor="text1"/>
        </w:rPr>
      </w:pPr>
      <w:r>
        <w:rPr>
          <w:rFonts w:hint="eastAsia" w:ascii="宋体" w:hAnsi="宋体"/>
          <w:color w:val="000000" w:themeColor="text1"/>
        </w:rPr>
        <w:t>投标人在投标截止时间前，应通过“南阳市公共资源交易中心网”随时查看有关该工程招标文件的澄清、修改(招标答疑、补遗文件)公示等内容。否则，其风险应由投标人自行承担。</w:t>
      </w:r>
    </w:p>
    <w:p>
      <w:pPr>
        <w:spacing w:line="360" w:lineRule="auto"/>
        <w:ind w:firstLine="420" w:firstLineChars="200"/>
        <w:rPr>
          <w:rFonts w:ascii="宋体" w:hAnsi="宋体"/>
          <w:color w:val="000000" w:themeColor="text1"/>
        </w:rPr>
      </w:pPr>
      <w:r>
        <w:rPr>
          <w:rFonts w:hint="eastAsia" w:ascii="宋体" w:hAnsi="宋体"/>
          <w:color w:val="000000" w:themeColor="text1"/>
        </w:rPr>
        <w:t>投标人从“南阳市公共资源交易中心网”下载招标文件后，应仔细阅读招标文件及附件的全部内容，招标文件与附件具有同等效力。投标人同时应认真审阅招标文件中所有的事项、条款、格式和标准要求等，如果投标人的投标文件没有按照招标文件要求提交全部资料或者投标文件没有对招标文件做出实质性响应，其风险应由投标人自行承担。</w:t>
      </w:r>
    </w:p>
    <w:p>
      <w:pPr>
        <w:spacing w:line="360" w:lineRule="auto"/>
        <w:rPr>
          <w:color w:val="000000" w:themeColor="text1"/>
        </w:rPr>
      </w:pPr>
      <w:bookmarkStart w:id="162" w:name="_Toc263777142"/>
      <w:bookmarkStart w:id="163" w:name="_Toc263403049"/>
      <w:bookmarkStart w:id="164" w:name="_Toc152045544"/>
      <w:bookmarkStart w:id="165" w:name="_Toc152042320"/>
      <w:bookmarkStart w:id="166" w:name="_Toc144974512"/>
      <w:bookmarkStart w:id="167" w:name="_Toc267475047"/>
      <w:bookmarkStart w:id="168" w:name="_Toc273437299"/>
      <w:r>
        <w:rPr>
          <w:color w:val="000000" w:themeColor="text1"/>
        </w:rPr>
        <w:t>2.</w:t>
      </w:r>
      <w:r>
        <w:rPr>
          <w:rFonts w:hint="eastAsia"/>
          <w:color w:val="000000" w:themeColor="text1"/>
        </w:rPr>
        <w:t>2</w:t>
      </w:r>
      <w:r>
        <w:rPr>
          <w:color w:val="000000" w:themeColor="text1"/>
        </w:rPr>
        <w:t>招标文件的澄清</w:t>
      </w:r>
      <w:bookmarkEnd w:id="162"/>
      <w:bookmarkEnd w:id="163"/>
      <w:bookmarkEnd w:id="164"/>
      <w:bookmarkEnd w:id="165"/>
      <w:bookmarkEnd w:id="166"/>
      <w:bookmarkEnd w:id="167"/>
      <w:r>
        <w:rPr>
          <w:rFonts w:hint="eastAsia"/>
          <w:color w:val="000000" w:themeColor="text1"/>
        </w:rPr>
        <w:t>与修改</w:t>
      </w:r>
      <w:bookmarkEnd w:id="168"/>
    </w:p>
    <w:p>
      <w:pPr>
        <w:spacing w:line="360" w:lineRule="auto"/>
        <w:rPr>
          <w:rFonts w:ascii="宋体" w:hAnsi="宋体"/>
          <w:color w:val="000000" w:themeColor="text1"/>
          <w:szCs w:val="21"/>
        </w:rPr>
      </w:pPr>
      <w:r>
        <w:rPr>
          <w:rFonts w:ascii="宋体" w:hAnsi="宋体"/>
          <w:color w:val="000000" w:themeColor="text1"/>
        </w:rPr>
        <w:t>2.</w:t>
      </w:r>
      <w:r>
        <w:rPr>
          <w:rFonts w:hint="eastAsia" w:ascii="宋体" w:hAnsi="宋体"/>
          <w:color w:val="000000" w:themeColor="text1"/>
        </w:rPr>
        <w:t>2</w:t>
      </w:r>
      <w:r>
        <w:rPr>
          <w:rFonts w:ascii="宋体" w:hAnsi="宋体"/>
          <w:color w:val="000000" w:themeColor="text1"/>
        </w:rPr>
        <w:t>.1投标人</w:t>
      </w:r>
      <w:r>
        <w:rPr>
          <w:rFonts w:hint="eastAsia" w:ascii="宋体" w:hAnsi="宋体"/>
          <w:color w:val="000000" w:themeColor="text1"/>
        </w:rPr>
        <w:t>从“南阳市公共资源交易中心网”下载招标文件后，</w:t>
      </w:r>
      <w:r>
        <w:rPr>
          <w:rFonts w:ascii="宋体" w:hAnsi="宋体"/>
          <w:color w:val="000000" w:themeColor="text1"/>
        </w:rPr>
        <w:t>应仔细阅读招标文件的全部内容。</w:t>
      </w:r>
      <w:r>
        <w:rPr>
          <w:rFonts w:ascii="宋体" w:hAnsi="宋体"/>
          <w:color w:val="000000" w:themeColor="text1"/>
          <w:szCs w:val="21"/>
        </w:rPr>
        <w:t>如</w:t>
      </w:r>
      <w:r>
        <w:rPr>
          <w:rFonts w:hint="eastAsia" w:ascii="宋体" w:hAnsi="宋体"/>
          <w:color w:val="000000" w:themeColor="text1"/>
          <w:szCs w:val="21"/>
        </w:rPr>
        <w:t>有疑问</w:t>
      </w:r>
      <w:r>
        <w:rPr>
          <w:rFonts w:ascii="宋体" w:hAnsi="宋体"/>
          <w:color w:val="000000" w:themeColor="text1"/>
          <w:szCs w:val="21"/>
        </w:rPr>
        <w:t>，应及时向招标人提出，以便</w:t>
      </w:r>
      <w:r>
        <w:rPr>
          <w:rFonts w:hint="eastAsia" w:ascii="宋体" w:hAnsi="宋体"/>
          <w:color w:val="000000" w:themeColor="text1"/>
        </w:rPr>
        <w:t>澄清</w:t>
      </w:r>
      <w:r>
        <w:rPr>
          <w:rFonts w:ascii="宋体" w:hAnsi="宋体"/>
          <w:color w:val="000000" w:themeColor="text1"/>
          <w:szCs w:val="21"/>
        </w:rPr>
        <w:t>。</w:t>
      </w:r>
    </w:p>
    <w:p>
      <w:pPr>
        <w:spacing w:line="360" w:lineRule="auto"/>
        <w:rPr>
          <w:rFonts w:ascii="宋体" w:hAnsi="宋体"/>
          <w:color w:val="000000" w:themeColor="text1"/>
        </w:rPr>
      </w:pPr>
      <w:r>
        <w:rPr>
          <w:rFonts w:hint="eastAsia" w:ascii="宋体" w:hAnsi="宋体"/>
          <w:color w:val="000000" w:themeColor="text1"/>
        </w:rPr>
        <w:t>2.2.2 招标人不集中组织答疑，实行网上提疑和答疑。投标人若对招标文件有疑问，需要招标人予以澄清，应登录“南阳市公共资源交易中心网”以不署名的形式提出。按</w:t>
      </w:r>
      <w:r>
        <w:rPr>
          <w:rFonts w:ascii="宋体" w:hAnsi="宋体"/>
          <w:b/>
          <w:color w:val="000000" w:themeColor="text1"/>
        </w:rPr>
        <w:t>投标人须知前附表</w:t>
      </w:r>
      <w:r>
        <w:rPr>
          <w:rFonts w:hint="eastAsia" w:ascii="宋体" w:hAnsi="宋体"/>
          <w:color w:val="000000" w:themeColor="text1"/>
        </w:rPr>
        <w:t>规定时限前提疑。详见《南阳市公共资源交易中心网上招投标系统操作手册》。</w:t>
      </w:r>
    </w:p>
    <w:p>
      <w:pPr>
        <w:spacing w:line="360" w:lineRule="auto"/>
        <w:rPr>
          <w:rFonts w:ascii="宋体" w:hAnsi="宋体"/>
          <w:color w:val="000000" w:themeColor="text1"/>
        </w:rPr>
      </w:pPr>
      <w:r>
        <w:rPr>
          <w:rFonts w:hint="eastAsia" w:ascii="宋体" w:hAnsi="宋体"/>
          <w:color w:val="000000" w:themeColor="text1"/>
        </w:rPr>
        <w:t>2.2.3招标人将按</w:t>
      </w:r>
      <w:r>
        <w:rPr>
          <w:rFonts w:ascii="宋体" w:hAnsi="宋体"/>
          <w:b/>
          <w:color w:val="000000" w:themeColor="text1"/>
        </w:rPr>
        <w:t>投标人须知前附表</w:t>
      </w:r>
      <w:r>
        <w:rPr>
          <w:rFonts w:hint="eastAsia" w:ascii="宋体" w:hAnsi="宋体"/>
          <w:color w:val="000000" w:themeColor="text1"/>
        </w:rPr>
        <w:t>规定时限前在网上解答招标文件的疑问，并形成招标文件的澄清答疑文件。招标文件的澄清答疑文件将在“南阳市公共资源交易中心网”向所有投标人公示，</w:t>
      </w:r>
      <w:r>
        <w:rPr>
          <w:rFonts w:ascii="宋体" w:hAnsi="宋体"/>
          <w:color w:val="000000" w:themeColor="text1"/>
        </w:rPr>
        <w:t>但不指明来源</w:t>
      </w:r>
      <w:r>
        <w:rPr>
          <w:rFonts w:hint="eastAsia" w:ascii="宋体" w:hAnsi="宋体"/>
          <w:color w:val="000000" w:themeColor="text1"/>
        </w:rPr>
        <w:t>。</w:t>
      </w:r>
    </w:p>
    <w:p>
      <w:pPr>
        <w:spacing w:line="360" w:lineRule="auto"/>
        <w:rPr>
          <w:rFonts w:ascii="宋体" w:hAnsi="宋体"/>
          <w:color w:val="000000" w:themeColor="text1"/>
        </w:rPr>
      </w:pPr>
      <w:r>
        <w:rPr>
          <w:rFonts w:hint="eastAsia" w:ascii="宋体" w:hAnsi="宋体"/>
          <w:color w:val="000000" w:themeColor="text1"/>
        </w:rPr>
        <w:t>2.2.4 招标文件发布后，在</w:t>
      </w:r>
      <w:r>
        <w:rPr>
          <w:rFonts w:ascii="宋体" w:hAnsi="宋体"/>
          <w:b/>
          <w:color w:val="000000" w:themeColor="text1"/>
        </w:rPr>
        <w:t>投标人须知前附表</w:t>
      </w:r>
      <w:r>
        <w:rPr>
          <w:rFonts w:hint="eastAsia" w:ascii="宋体" w:hAnsi="宋体"/>
          <w:color w:val="000000" w:themeColor="text1"/>
        </w:rPr>
        <w:t>规定时限的任何时候，确需要变更招标文件内容的，招标人可主动或在解答投标人提出的澄清答疑时对招标文件进行修改，并同时报招标投标监督部门备案。招标文件的修改以答疑形式在“南阳市公共资源交易中心网”发布，招标文件的答疑作为招标文件的组成部分，并具有约束力。</w:t>
      </w:r>
    </w:p>
    <w:p>
      <w:pPr>
        <w:spacing w:line="360" w:lineRule="auto"/>
        <w:rPr>
          <w:rFonts w:ascii="宋体" w:hAnsi="宋体"/>
          <w:color w:val="000000" w:themeColor="text1"/>
        </w:rPr>
      </w:pPr>
      <w:r>
        <w:rPr>
          <w:rFonts w:hint="eastAsia" w:ascii="宋体" w:hAnsi="宋体"/>
          <w:color w:val="000000" w:themeColor="text1"/>
        </w:rPr>
        <w:t>2.2.5 招标文件的答疑在“南阳市公共资源交易中心网”公示后，若投标人对招标文件的答疑有需要进一步澄清的，应在24小时内以不署名的形式在“南阳市公共资源交易中心网”提出。</w:t>
      </w:r>
    </w:p>
    <w:p>
      <w:pPr>
        <w:spacing w:line="360" w:lineRule="auto"/>
        <w:rPr>
          <w:rFonts w:ascii="宋体" w:hAnsi="宋体"/>
          <w:color w:val="000000" w:themeColor="text1"/>
        </w:rPr>
      </w:pPr>
      <w:bookmarkStart w:id="169" w:name="_Toc263777143"/>
      <w:bookmarkStart w:id="170" w:name="_Toc152045545"/>
      <w:bookmarkStart w:id="171" w:name="_Toc263403050"/>
      <w:bookmarkStart w:id="172" w:name="_Toc152042321"/>
      <w:bookmarkStart w:id="173" w:name="_Toc267475048"/>
      <w:bookmarkStart w:id="174" w:name="_Toc144974513"/>
      <w:r>
        <w:rPr>
          <w:rFonts w:hint="eastAsia" w:ascii="宋体" w:hAnsi="宋体"/>
          <w:color w:val="000000" w:themeColor="text1"/>
        </w:rPr>
        <w:t xml:space="preserve">2.2.6 </w:t>
      </w:r>
      <w:r>
        <w:rPr>
          <w:rFonts w:hint="eastAsia" w:ascii="宋体" w:hAnsi="宋体"/>
          <w:color w:val="000000" w:themeColor="text1"/>
          <w:szCs w:val="21"/>
        </w:rPr>
        <w:t>投标人应注意及时浏览网上发布的澄清和修改通知并下载，因投标人原因未及时获知澄清、修改内容而导致的任何后果，概由投标人自己承担。</w:t>
      </w:r>
    </w:p>
    <w:p>
      <w:pPr>
        <w:autoSpaceDE w:val="0"/>
        <w:autoSpaceDN w:val="0"/>
        <w:adjustRightInd w:val="0"/>
        <w:spacing w:line="500" w:lineRule="exact"/>
        <w:jc w:val="left"/>
        <w:rPr>
          <w:rFonts w:ascii="宋体" w:hAnsi="宋体"/>
          <w:color w:val="000000" w:themeColor="text1"/>
        </w:rPr>
      </w:pPr>
      <w:r>
        <w:rPr>
          <w:rFonts w:hint="eastAsia" w:ascii="宋体" w:hAnsi="宋体"/>
          <w:color w:val="000000" w:themeColor="text1"/>
        </w:rPr>
        <w:t xml:space="preserve">2.2.7 </w:t>
      </w:r>
      <w:r>
        <w:rPr>
          <w:rFonts w:hint="eastAsia" w:ascii="宋体" w:hAnsi="宋体"/>
          <w:color w:val="000000" w:themeColor="text1"/>
          <w:szCs w:val="21"/>
        </w:rPr>
        <w:t>如果</w:t>
      </w:r>
      <w:r>
        <w:rPr>
          <w:rFonts w:ascii="宋体" w:hAnsi="宋体"/>
          <w:color w:val="000000" w:themeColor="text1"/>
          <w:szCs w:val="21"/>
        </w:rPr>
        <w:t>澄清、</w:t>
      </w:r>
      <w:r>
        <w:rPr>
          <w:rFonts w:hint="eastAsia" w:ascii="宋体" w:hAnsi="宋体"/>
          <w:color w:val="000000" w:themeColor="text1"/>
          <w:szCs w:val="21"/>
        </w:rPr>
        <w:t>修改招标文件的时间距投标截止时间不足15天，招标</w:t>
      </w:r>
      <w:r>
        <w:rPr>
          <w:rFonts w:ascii="宋体" w:hAnsi="宋体"/>
          <w:color w:val="000000" w:themeColor="text1"/>
          <w:szCs w:val="21"/>
        </w:rPr>
        <w:t>人应当顺</w:t>
      </w:r>
      <w:r>
        <w:rPr>
          <w:rFonts w:hint="eastAsia" w:ascii="宋体" w:hAnsi="宋体"/>
          <w:color w:val="000000" w:themeColor="text1"/>
          <w:szCs w:val="21"/>
        </w:rPr>
        <w:t>延提交投标</w:t>
      </w:r>
      <w:r>
        <w:rPr>
          <w:rFonts w:ascii="宋体" w:hAnsi="宋体"/>
          <w:color w:val="000000" w:themeColor="text1"/>
          <w:szCs w:val="21"/>
        </w:rPr>
        <w:t>文件的</w:t>
      </w:r>
      <w:r>
        <w:rPr>
          <w:rFonts w:hint="eastAsia" w:ascii="宋体" w:hAnsi="宋体"/>
          <w:color w:val="000000" w:themeColor="text1"/>
          <w:szCs w:val="21"/>
        </w:rPr>
        <w:t>截止时间。</w:t>
      </w:r>
    </w:p>
    <w:p>
      <w:pPr>
        <w:spacing w:line="360" w:lineRule="auto"/>
        <w:rPr>
          <w:rFonts w:ascii="宋体" w:hAnsi="宋体"/>
          <w:color w:val="000000" w:themeColor="text1"/>
        </w:rPr>
      </w:pPr>
      <w:r>
        <w:rPr>
          <w:rFonts w:hint="eastAsia" w:ascii="宋体" w:hAnsi="宋体"/>
          <w:color w:val="000000" w:themeColor="text1"/>
        </w:rPr>
        <w:t>2.2.8 招标文件的澄清、修改、补充等内容均以网上答疑形式明确的内容为准。当招标文件的澄清、修改、补充等在同一内容的表述上不一致时，以最后发出的网上答疑为准。</w:t>
      </w:r>
    </w:p>
    <w:bookmarkEnd w:id="169"/>
    <w:bookmarkEnd w:id="170"/>
    <w:bookmarkEnd w:id="171"/>
    <w:bookmarkEnd w:id="172"/>
    <w:bookmarkEnd w:id="173"/>
    <w:bookmarkEnd w:id="174"/>
    <w:p>
      <w:pPr>
        <w:spacing w:line="360" w:lineRule="auto"/>
        <w:rPr>
          <w:color w:val="000000" w:themeColor="text1"/>
        </w:rPr>
      </w:pPr>
      <w:bookmarkStart w:id="175" w:name="_Toc273437300"/>
      <w:bookmarkStart w:id="176" w:name="_Toc263403051"/>
      <w:bookmarkStart w:id="177" w:name="_Toc263777144"/>
      <w:bookmarkStart w:id="178" w:name="_Toc144974514"/>
      <w:bookmarkStart w:id="179" w:name="_Toc267475049"/>
      <w:bookmarkStart w:id="180" w:name="_Toc152045546"/>
      <w:bookmarkStart w:id="181" w:name="_Toc152042322"/>
      <w:r>
        <w:rPr>
          <w:color w:val="000000" w:themeColor="text1"/>
        </w:rPr>
        <w:t>2.</w:t>
      </w:r>
      <w:r>
        <w:rPr>
          <w:rFonts w:hint="eastAsia"/>
          <w:color w:val="000000" w:themeColor="text1"/>
        </w:rPr>
        <w:t>3</w:t>
      </w:r>
      <w:r>
        <w:rPr>
          <w:color w:val="000000" w:themeColor="text1"/>
        </w:rPr>
        <w:t>招标</w:t>
      </w:r>
      <w:r>
        <w:rPr>
          <w:rFonts w:hint="eastAsia"/>
          <w:color w:val="000000" w:themeColor="text1"/>
        </w:rPr>
        <w:t>控制价的公布</w:t>
      </w:r>
      <w:bookmarkEnd w:id="175"/>
    </w:p>
    <w:p>
      <w:pPr>
        <w:widowControl/>
        <w:spacing w:line="360" w:lineRule="auto"/>
        <w:ind w:firstLine="420" w:firstLineChars="200"/>
        <w:jc w:val="left"/>
        <w:rPr>
          <w:rFonts w:ascii="宋体" w:hAnsi="宋体" w:cs="宋体"/>
          <w:color w:val="000000" w:themeColor="text1"/>
          <w:kern w:val="0"/>
          <w:szCs w:val="21"/>
        </w:rPr>
      </w:pPr>
      <w:r>
        <w:rPr>
          <w:rFonts w:hint="eastAsia" w:ascii="宋体" w:hAnsi="宋体" w:cs="宋体"/>
          <w:color w:val="000000" w:themeColor="text1"/>
          <w:kern w:val="0"/>
          <w:szCs w:val="21"/>
        </w:rPr>
        <w:t>本工程的</w:t>
      </w:r>
      <w:r>
        <w:rPr>
          <w:color w:val="000000" w:themeColor="text1"/>
        </w:rPr>
        <w:t>招标</w:t>
      </w:r>
      <w:r>
        <w:rPr>
          <w:rFonts w:hint="eastAsia"/>
          <w:color w:val="000000" w:themeColor="text1"/>
        </w:rPr>
        <w:t>控制价</w:t>
      </w:r>
      <w:r>
        <w:rPr>
          <w:rFonts w:ascii="宋体" w:hAnsi="宋体" w:cs="宋体"/>
          <w:color w:val="000000" w:themeColor="text1"/>
          <w:kern w:val="0"/>
          <w:szCs w:val="21"/>
        </w:rPr>
        <w:t>随同招标文件一同发布</w:t>
      </w:r>
      <w:r>
        <w:rPr>
          <w:rFonts w:hint="eastAsia" w:ascii="宋体" w:hAnsi="宋体" w:cs="宋体"/>
          <w:color w:val="000000" w:themeColor="text1"/>
          <w:kern w:val="0"/>
          <w:szCs w:val="21"/>
        </w:rPr>
        <w:t>。</w:t>
      </w:r>
    </w:p>
    <w:p>
      <w:pPr>
        <w:pStyle w:val="4"/>
        <w:rPr>
          <w:color w:val="000000" w:themeColor="text1"/>
          <w:sz w:val="52"/>
          <w:szCs w:val="52"/>
        </w:rPr>
      </w:pPr>
      <w:bookmarkStart w:id="182" w:name="_Toc273437301"/>
      <w:bookmarkStart w:id="183" w:name="_Toc35165698"/>
      <w:r>
        <w:rPr>
          <w:rFonts w:hint="eastAsia"/>
          <w:color w:val="000000" w:themeColor="text1"/>
        </w:rPr>
        <w:t>3</w:t>
      </w:r>
      <w:r>
        <w:rPr>
          <w:color w:val="000000" w:themeColor="text1"/>
        </w:rPr>
        <w:t>.投标文件</w:t>
      </w:r>
      <w:bookmarkEnd w:id="176"/>
      <w:bookmarkEnd w:id="177"/>
      <w:bookmarkEnd w:id="178"/>
      <w:bookmarkEnd w:id="179"/>
      <w:bookmarkEnd w:id="180"/>
      <w:bookmarkEnd w:id="181"/>
      <w:bookmarkEnd w:id="182"/>
      <w:bookmarkEnd w:id="183"/>
    </w:p>
    <w:p>
      <w:pPr>
        <w:spacing w:line="360" w:lineRule="auto"/>
        <w:rPr>
          <w:rFonts w:ascii="宋体" w:hAnsi="宋体"/>
          <w:color w:val="000000" w:themeColor="text1"/>
        </w:rPr>
      </w:pPr>
      <w:bookmarkStart w:id="184" w:name="_Toc17702"/>
      <w:bookmarkStart w:id="185" w:name="_Toc381360388"/>
      <w:bookmarkStart w:id="186" w:name="_Toc273437311"/>
      <w:bookmarkStart w:id="187" w:name="_Toc144974523"/>
      <w:bookmarkStart w:id="188" w:name="_Toc263777153"/>
      <w:bookmarkStart w:id="189" w:name="_Toc267475059"/>
      <w:bookmarkStart w:id="190" w:name="_Toc263403060"/>
      <w:bookmarkStart w:id="191" w:name="_Toc152042331"/>
      <w:bookmarkStart w:id="192" w:name="_Toc152045555"/>
      <w:r>
        <w:rPr>
          <w:rFonts w:hint="eastAsia" w:ascii="宋体" w:hAnsi="宋体"/>
          <w:color w:val="000000" w:themeColor="text1"/>
        </w:rPr>
        <w:t>3.1 投标文件的组成</w:t>
      </w:r>
      <w:bookmarkEnd w:id="184"/>
      <w:bookmarkEnd w:id="185"/>
    </w:p>
    <w:p>
      <w:pPr>
        <w:spacing w:line="360" w:lineRule="auto"/>
        <w:rPr>
          <w:rFonts w:ascii="宋体" w:hAnsi="宋体"/>
          <w:color w:val="000000" w:themeColor="text1"/>
        </w:rPr>
      </w:pPr>
      <w:r>
        <w:rPr>
          <w:rFonts w:hint="eastAsia" w:ascii="宋体" w:hAnsi="宋体"/>
          <w:color w:val="000000" w:themeColor="text1"/>
        </w:rPr>
        <w:t>3.1.1 投标文件应包括下列内容：</w:t>
      </w:r>
    </w:p>
    <w:p>
      <w:pPr>
        <w:spacing w:line="360" w:lineRule="auto"/>
        <w:rPr>
          <w:color w:val="000000" w:themeColor="text1"/>
        </w:rPr>
      </w:pPr>
      <w:r>
        <w:rPr>
          <w:rFonts w:hint="eastAsia" w:ascii="宋体" w:hAnsi="宋体"/>
          <w:color w:val="000000" w:themeColor="text1"/>
        </w:rPr>
        <w:t>一、</w:t>
      </w:r>
      <w:r>
        <w:rPr>
          <w:rFonts w:hint="eastAsia"/>
          <w:color w:val="000000" w:themeColor="text1"/>
        </w:rPr>
        <w:t>法定代表人申明</w:t>
      </w:r>
    </w:p>
    <w:p>
      <w:pPr>
        <w:spacing w:line="360" w:lineRule="auto"/>
        <w:rPr>
          <w:color w:val="000000" w:themeColor="text1"/>
        </w:rPr>
      </w:pPr>
      <w:r>
        <w:rPr>
          <w:rFonts w:hint="eastAsia"/>
          <w:color w:val="000000" w:themeColor="text1"/>
        </w:rPr>
        <w:t>二、资格审查申请书</w:t>
      </w:r>
    </w:p>
    <w:p>
      <w:pPr>
        <w:spacing w:line="360" w:lineRule="auto"/>
        <w:ind w:firstLine="420" w:firstLineChars="200"/>
        <w:rPr>
          <w:color w:val="000000" w:themeColor="text1"/>
        </w:rPr>
      </w:pPr>
      <w:r>
        <w:rPr>
          <w:rFonts w:hint="eastAsia"/>
          <w:color w:val="000000" w:themeColor="text1"/>
        </w:rPr>
        <w:t>(一)法定代表人身份证明</w:t>
      </w:r>
    </w:p>
    <w:p>
      <w:pPr>
        <w:spacing w:line="360" w:lineRule="auto"/>
        <w:ind w:firstLine="420" w:firstLineChars="200"/>
        <w:rPr>
          <w:color w:val="000000" w:themeColor="text1"/>
        </w:rPr>
      </w:pPr>
      <w:r>
        <w:rPr>
          <w:rFonts w:hint="eastAsia"/>
          <w:color w:val="000000" w:themeColor="text1"/>
        </w:rPr>
        <w:t>(二)授权委托书</w:t>
      </w:r>
    </w:p>
    <w:p>
      <w:pPr>
        <w:spacing w:line="360" w:lineRule="auto"/>
        <w:ind w:firstLine="420" w:firstLineChars="200"/>
        <w:rPr>
          <w:color w:val="000000" w:themeColor="text1"/>
        </w:rPr>
      </w:pPr>
      <w:r>
        <w:rPr>
          <w:rFonts w:hint="eastAsia"/>
          <w:color w:val="000000" w:themeColor="text1"/>
        </w:rPr>
        <w:t>(三)联合体协议书</w:t>
      </w:r>
    </w:p>
    <w:p>
      <w:pPr>
        <w:spacing w:line="360" w:lineRule="auto"/>
        <w:ind w:firstLine="420" w:firstLineChars="200"/>
        <w:rPr>
          <w:color w:val="000000" w:themeColor="text1"/>
        </w:rPr>
      </w:pPr>
      <w:r>
        <w:rPr>
          <w:rFonts w:hint="eastAsia"/>
          <w:color w:val="000000" w:themeColor="text1"/>
        </w:rPr>
        <w:t>(四)投标保证金交付证明</w:t>
      </w:r>
    </w:p>
    <w:p>
      <w:pPr>
        <w:spacing w:line="360" w:lineRule="auto"/>
        <w:ind w:firstLine="420" w:firstLineChars="200"/>
        <w:rPr>
          <w:color w:val="000000" w:themeColor="text1"/>
        </w:rPr>
      </w:pPr>
      <w:r>
        <w:rPr>
          <w:rFonts w:hint="eastAsia"/>
          <w:color w:val="000000" w:themeColor="text1"/>
        </w:rPr>
        <w:t>(五)投标人基本情况表</w:t>
      </w:r>
    </w:p>
    <w:p>
      <w:pPr>
        <w:spacing w:line="360" w:lineRule="auto"/>
        <w:ind w:firstLine="420" w:firstLineChars="200"/>
        <w:rPr>
          <w:color w:val="000000" w:themeColor="text1"/>
        </w:rPr>
      </w:pPr>
      <w:r>
        <w:rPr>
          <w:rFonts w:hint="eastAsia"/>
          <w:color w:val="000000" w:themeColor="text1"/>
        </w:rPr>
        <w:t>(六)近年财务状况表</w:t>
      </w:r>
    </w:p>
    <w:p>
      <w:pPr>
        <w:spacing w:line="360" w:lineRule="auto"/>
        <w:ind w:firstLine="420" w:firstLineChars="200"/>
        <w:rPr>
          <w:color w:val="000000" w:themeColor="text1"/>
        </w:rPr>
      </w:pPr>
      <w:r>
        <w:rPr>
          <w:rFonts w:hint="eastAsia"/>
          <w:color w:val="000000" w:themeColor="text1"/>
        </w:rPr>
        <w:t>(七)近年完成的类似项目情况表</w:t>
      </w:r>
    </w:p>
    <w:p>
      <w:pPr>
        <w:spacing w:line="360" w:lineRule="auto"/>
        <w:ind w:firstLine="420" w:firstLineChars="200"/>
        <w:rPr>
          <w:color w:val="000000" w:themeColor="text1"/>
        </w:rPr>
      </w:pPr>
      <w:r>
        <w:rPr>
          <w:rFonts w:hint="eastAsia"/>
          <w:color w:val="000000" w:themeColor="text1"/>
        </w:rPr>
        <w:t>(八)正在施工的和新承接的项目情况</w:t>
      </w:r>
    </w:p>
    <w:p>
      <w:pPr>
        <w:spacing w:line="360" w:lineRule="auto"/>
        <w:ind w:firstLine="420" w:firstLineChars="200"/>
        <w:rPr>
          <w:color w:val="000000" w:themeColor="text1"/>
        </w:rPr>
      </w:pPr>
      <w:r>
        <w:rPr>
          <w:rFonts w:hint="eastAsia"/>
          <w:color w:val="000000" w:themeColor="text1"/>
        </w:rPr>
        <w:t>(九)近年发生的不良诉讼和仲裁情况</w:t>
      </w:r>
    </w:p>
    <w:p>
      <w:pPr>
        <w:spacing w:line="360" w:lineRule="auto"/>
        <w:ind w:firstLine="420" w:firstLineChars="200"/>
        <w:rPr>
          <w:color w:val="000000" w:themeColor="text1"/>
        </w:rPr>
      </w:pPr>
      <w:r>
        <w:rPr>
          <w:rFonts w:hint="eastAsia"/>
          <w:color w:val="000000" w:themeColor="text1"/>
        </w:rPr>
        <w:t>(十)企业其他信誉情况表</w:t>
      </w:r>
    </w:p>
    <w:p>
      <w:pPr>
        <w:spacing w:line="360" w:lineRule="auto"/>
        <w:ind w:firstLine="420" w:firstLineChars="200"/>
        <w:rPr>
          <w:color w:val="000000" w:themeColor="text1"/>
        </w:rPr>
      </w:pPr>
      <w:r>
        <w:rPr>
          <w:rFonts w:hint="eastAsia"/>
          <w:color w:val="000000" w:themeColor="text1"/>
        </w:rPr>
        <w:t>(十一)项目</w:t>
      </w:r>
      <w:r>
        <w:rPr>
          <w:color w:val="000000" w:themeColor="text1"/>
        </w:rPr>
        <w:t>管理机构</w:t>
      </w:r>
    </w:p>
    <w:p>
      <w:pPr>
        <w:spacing w:line="360" w:lineRule="auto"/>
        <w:rPr>
          <w:color w:val="000000" w:themeColor="text1"/>
        </w:rPr>
      </w:pPr>
      <w:r>
        <w:rPr>
          <w:rFonts w:hint="eastAsia"/>
          <w:color w:val="000000" w:themeColor="text1"/>
        </w:rPr>
        <w:t>三、商务标</w:t>
      </w:r>
    </w:p>
    <w:p>
      <w:pPr>
        <w:spacing w:line="360" w:lineRule="auto"/>
        <w:ind w:firstLine="420" w:firstLineChars="200"/>
        <w:rPr>
          <w:color w:val="000000" w:themeColor="text1"/>
        </w:rPr>
      </w:pPr>
      <w:r>
        <w:rPr>
          <w:rFonts w:hint="eastAsia"/>
          <w:color w:val="000000" w:themeColor="text1"/>
        </w:rPr>
        <w:t>(一)投标函及投标函附录</w:t>
      </w:r>
    </w:p>
    <w:p>
      <w:pPr>
        <w:spacing w:line="360" w:lineRule="auto"/>
        <w:ind w:firstLine="420" w:firstLineChars="200"/>
        <w:rPr>
          <w:color w:val="000000" w:themeColor="text1"/>
        </w:rPr>
      </w:pPr>
      <w:r>
        <w:rPr>
          <w:rFonts w:hint="eastAsia"/>
          <w:color w:val="000000" w:themeColor="text1"/>
        </w:rPr>
        <w:t>(二)已标价工程量清单</w:t>
      </w:r>
    </w:p>
    <w:p>
      <w:pPr>
        <w:spacing w:line="360" w:lineRule="auto"/>
        <w:ind w:firstLine="420" w:firstLineChars="200"/>
        <w:rPr>
          <w:color w:val="000000" w:themeColor="text1"/>
        </w:rPr>
      </w:pPr>
      <w:r>
        <w:rPr>
          <w:rFonts w:hint="eastAsia"/>
          <w:color w:val="000000" w:themeColor="text1"/>
        </w:rPr>
        <w:t>(三)拟分包项目情况表</w:t>
      </w:r>
    </w:p>
    <w:p>
      <w:pPr>
        <w:spacing w:line="360" w:lineRule="auto"/>
        <w:ind w:firstLine="420" w:firstLineChars="200"/>
        <w:rPr>
          <w:color w:val="000000" w:themeColor="text1"/>
        </w:rPr>
      </w:pPr>
      <w:r>
        <w:rPr>
          <w:rFonts w:hint="eastAsia"/>
          <w:color w:val="000000" w:themeColor="text1"/>
        </w:rPr>
        <w:t>(四)承诺书</w:t>
      </w:r>
    </w:p>
    <w:p>
      <w:pPr>
        <w:spacing w:line="360" w:lineRule="auto"/>
        <w:ind w:firstLine="420" w:firstLineChars="200"/>
        <w:rPr>
          <w:color w:val="000000" w:themeColor="text1"/>
        </w:rPr>
      </w:pPr>
      <w:r>
        <w:rPr>
          <w:rFonts w:hint="eastAsia"/>
          <w:color w:val="000000" w:themeColor="text1"/>
        </w:rPr>
        <w:t>(五)其他材料</w:t>
      </w:r>
    </w:p>
    <w:p>
      <w:pPr>
        <w:spacing w:line="360" w:lineRule="auto"/>
        <w:rPr>
          <w:color w:val="000000" w:themeColor="text1"/>
        </w:rPr>
      </w:pPr>
      <w:r>
        <w:rPr>
          <w:rFonts w:hint="eastAsia"/>
          <w:color w:val="000000" w:themeColor="text1"/>
        </w:rPr>
        <w:t>四、技术标</w:t>
      </w:r>
    </w:p>
    <w:p>
      <w:pPr>
        <w:spacing w:line="360" w:lineRule="auto"/>
        <w:ind w:firstLine="420" w:firstLineChars="200"/>
        <w:rPr>
          <w:color w:val="000000" w:themeColor="text1"/>
        </w:rPr>
      </w:pPr>
      <w:r>
        <w:rPr>
          <w:rFonts w:hint="eastAsia"/>
          <w:color w:val="000000" w:themeColor="text1"/>
        </w:rPr>
        <w:t>施工组织设计</w:t>
      </w:r>
    </w:p>
    <w:p>
      <w:pPr>
        <w:spacing w:line="360" w:lineRule="auto"/>
        <w:ind w:firstLine="420" w:firstLineChars="200"/>
        <w:rPr>
          <w:color w:val="000000" w:themeColor="text1"/>
        </w:rPr>
      </w:pPr>
      <w:r>
        <w:rPr>
          <w:rFonts w:hint="eastAsia"/>
          <w:color w:val="000000" w:themeColor="text1"/>
        </w:rPr>
        <w:t>附表格式</w:t>
      </w:r>
    </w:p>
    <w:p>
      <w:pPr>
        <w:spacing w:line="360" w:lineRule="auto"/>
        <w:jc w:val="left"/>
        <w:rPr>
          <w:rFonts w:ascii="宋体" w:hAnsi="宋体"/>
          <w:color w:val="000000" w:themeColor="text1"/>
        </w:rPr>
      </w:pPr>
      <w:r>
        <w:rPr>
          <w:rFonts w:ascii="宋体" w:hAnsi="宋体"/>
          <w:color w:val="000000" w:themeColor="text1"/>
        </w:rPr>
        <w:t xml:space="preserve">3.1.2 </w:t>
      </w:r>
      <w:r>
        <w:rPr>
          <w:rFonts w:hint="eastAsia" w:ascii="宋体" w:hAnsi="宋体"/>
          <w:color w:val="000000" w:themeColor="text1"/>
        </w:rPr>
        <w:t>投标人须知前附表规定不接受联合体投标的，或投标人没有组成联合体的，投标文件不包括本章第</w:t>
      </w:r>
      <w:r>
        <w:rPr>
          <w:rFonts w:ascii="宋体" w:hAnsi="宋体"/>
          <w:color w:val="000000" w:themeColor="text1"/>
        </w:rPr>
        <w:t>3.1.1</w:t>
      </w:r>
      <w:r>
        <w:rPr>
          <w:rFonts w:hint="eastAsia" w:ascii="宋体" w:hAnsi="宋体"/>
          <w:color w:val="000000" w:themeColor="text1"/>
        </w:rPr>
        <w:t>（</w:t>
      </w:r>
      <w:r>
        <w:rPr>
          <w:rFonts w:ascii="宋体" w:hAnsi="宋体"/>
          <w:color w:val="000000" w:themeColor="text1"/>
        </w:rPr>
        <w:t>3</w:t>
      </w:r>
      <w:r>
        <w:rPr>
          <w:rFonts w:hint="eastAsia" w:ascii="宋体" w:hAnsi="宋体"/>
          <w:color w:val="000000" w:themeColor="text1"/>
        </w:rPr>
        <w:t>）目所指的联合体协议书。</w:t>
      </w:r>
    </w:p>
    <w:p>
      <w:pPr>
        <w:spacing w:line="360" w:lineRule="auto"/>
        <w:jc w:val="left"/>
        <w:rPr>
          <w:rFonts w:ascii="宋体" w:hAnsi="宋体"/>
          <w:color w:val="000000" w:themeColor="text1"/>
        </w:rPr>
      </w:pPr>
      <w:r>
        <w:rPr>
          <w:rFonts w:ascii="宋体" w:hAnsi="宋体"/>
          <w:color w:val="000000" w:themeColor="text1"/>
        </w:rPr>
        <w:t xml:space="preserve">3.2 </w:t>
      </w:r>
      <w:r>
        <w:rPr>
          <w:rFonts w:hint="eastAsia" w:ascii="宋体" w:hAnsi="宋体"/>
          <w:color w:val="000000" w:themeColor="text1"/>
        </w:rPr>
        <w:t>资格审查资料</w:t>
      </w:r>
    </w:p>
    <w:p>
      <w:pPr>
        <w:spacing w:line="360" w:lineRule="auto"/>
        <w:jc w:val="left"/>
        <w:rPr>
          <w:rFonts w:ascii="宋体" w:hAnsi="宋体"/>
          <w:color w:val="000000" w:themeColor="text1"/>
        </w:rPr>
      </w:pPr>
      <w:r>
        <w:rPr>
          <w:rFonts w:hint="eastAsia" w:ascii="宋体" w:hAnsi="宋体"/>
          <w:color w:val="000000" w:themeColor="text1"/>
        </w:rPr>
        <w:t>应按照</w:t>
      </w:r>
      <w:r>
        <w:rPr>
          <w:rFonts w:ascii="宋体" w:hAnsi="宋体"/>
          <w:color w:val="000000" w:themeColor="text1"/>
        </w:rPr>
        <w:t>投标人</w:t>
      </w:r>
      <w:r>
        <w:rPr>
          <w:rFonts w:hint="eastAsia" w:ascii="宋体" w:hAnsi="宋体"/>
          <w:color w:val="000000" w:themeColor="text1"/>
        </w:rPr>
        <w:t>须知前附表1.4.1要求</w:t>
      </w:r>
      <w:r>
        <w:rPr>
          <w:rFonts w:ascii="宋体" w:hAnsi="宋体"/>
          <w:color w:val="000000" w:themeColor="text1"/>
        </w:rPr>
        <w:t>对投标企业资质条件、财务要求、业绩要求、信誉要求、项目经理资格及其他要求</w:t>
      </w:r>
      <w:r>
        <w:rPr>
          <w:rFonts w:hint="eastAsia" w:ascii="宋体" w:hAnsi="宋体"/>
          <w:color w:val="000000" w:themeColor="text1"/>
        </w:rPr>
        <w:t>提供</w:t>
      </w:r>
      <w:r>
        <w:rPr>
          <w:rFonts w:ascii="宋体" w:hAnsi="宋体"/>
          <w:color w:val="000000" w:themeColor="text1"/>
        </w:rPr>
        <w:t>相关证明材料。</w:t>
      </w:r>
    </w:p>
    <w:p>
      <w:pPr>
        <w:spacing w:line="360" w:lineRule="auto"/>
        <w:jc w:val="left"/>
        <w:rPr>
          <w:rFonts w:ascii="宋体" w:hAnsi="宋体"/>
          <w:color w:val="000000" w:themeColor="text1"/>
        </w:rPr>
      </w:pPr>
      <w:r>
        <w:rPr>
          <w:rFonts w:hint="eastAsia" w:ascii="宋体" w:hAnsi="宋体"/>
          <w:color w:val="000000" w:themeColor="text1"/>
        </w:rPr>
        <w:t>3.3.投标报价</w:t>
      </w:r>
    </w:p>
    <w:p>
      <w:pPr>
        <w:spacing w:line="360" w:lineRule="auto"/>
        <w:jc w:val="left"/>
        <w:rPr>
          <w:rFonts w:ascii="宋体" w:hAnsi="宋体"/>
          <w:color w:val="000000" w:themeColor="text1"/>
        </w:rPr>
      </w:pPr>
      <w:r>
        <w:rPr>
          <w:rFonts w:ascii="宋体" w:hAnsi="宋体"/>
          <w:color w:val="000000" w:themeColor="text1"/>
        </w:rPr>
        <w:t xml:space="preserve">3.3.1 </w:t>
      </w:r>
      <w:r>
        <w:rPr>
          <w:rFonts w:hint="eastAsia" w:ascii="宋体" w:hAnsi="宋体"/>
          <w:color w:val="000000" w:themeColor="text1"/>
        </w:rPr>
        <w:t>投标人应按第五章“工程量清单”的要求填写相应表格。</w:t>
      </w:r>
    </w:p>
    <w:p>
      <w:pPr>
        <w:spacing w:line="360" w:lineRule="auto"/>
        <w:jc w:val="left"/>
        <w:rPr>
          <w:rFonts w:ascii="宋体" w:hAnsi="宋体"/>
          <w:color w:val="000000" w:themeColor="text1"/>
        </w:rPr>
      </w:pPr>
      <w:r>
        <w:rPr>
          <w:rFonts w:ascii="宋体" w:hAnsi="宋体"/>
          <w:color w:val="000000" w:themeColor="text1"/>
        </w:rPr>
        <w:t xml:space="preserve">3.3.2 </w:t>
      </w:r>
      <w:r>
        <w:rPr>
          <w:rFonts w:hint="eastAsia" w:ascii="宋体" w:hAnsi="宋体"/>
          <w:color w:val="000000" w:themeColor="text1"/>
        </w:rPr>
        <w:t>投标人在投标截止时间前修改投标函中的投标总报价，应同时修改第五章“工程量清单”中的相应报价。此修改须符合本章第</w:t>
      </w:r>
      <w:r>
        <w:rPr>
          <w:rFonts w:ascii="宋体" w:hAnsi="宋体"/>
          <w:color w:val="000000" w:themeColor="text1"/>
        </w:rPr>
        <w:t>4.3</w:t>
      </w:r>
      <w:r>
        <w:rPr>
          <w:rFonts w:hint="eastAsia" w:ascii="宋体" w:hAnsi="宋体"/>
          <w:color w:val="000000" w:themeColor="text1"/>
        </w:rPr>
        <w:t>款的有关要求。</w:t>
      </w:r>
    </w:p>
    <w:p>
      <w:pPr>
        <w:spacing w:line="360" w:lineRule="auto"/>
        <w:jc w:val="left"/>
        <w:rPr>
          <w:rFonts w:ascii="宋体" w:hAnsi="宋体"/>
          <w:color w:val="000000" w:themeColor="text1"/>
        </w:rPr>
      </w:pPr>
      <w:r>
        <w:rPr>
          <w:rFonts w:hint="eastAsia" w:ascii="宋体" w:hAnsi="宋体"/>
          <w:color w:val="000000" w:themeColor="text1"/>
        </w:rPr>
        <w:t>3.</w:t>
      </w:r>
      <w:r>
        <w:rPr>
          <w:rFonts w:ascii="宋体" w:hAnsi="宋体"/>
          <w:color w:val="000000" w:themeColor="text1"/>
        </w:rPr>
        <w:t>3</w:t>
      </w:r>
      <w:r>
        <w:rPr>
          <w:rFonts w:hint="eastAsia" w:ascii="宋体" w:hAnsi="宋体"/>
          <w:color w:val="000000" w:themeColor="text1"/>
        </w:rPr>
        <w:t>.3 投标报价不得超过招标控制价，否则其投标将予以拒绝。</w:t>
      </w:r>
    </w:p>
    <w:p>
      <w:pPr>
        <w:spacing w:line="360" w:lineRule="auto"/>
        <w:jc w:val="left"/>
        <w:rPr>
          <w:rFonts w:ascii="宋体" w:hAnsi="宋体"/>
          <w:color w:val="000000" w:themeColor="text1"/>
        </w:rPr>
      </w:pPr>
      <w:r>
        <w:rPr>
          <w:rFonts w:ascii="宋体" w:hAnsi="宋体"/>
          <w:color w:val="000000" w:themeColor="text1"/>
        </w:rPr>
        <w:t xml:space="preserve">3.4 </w:t>
      </w:r>
      <w:r>
        <w:rPr>
          <w:rFonts w:hint="eastAsia" w:ascii="宋体" w:hAnsi="宋体"/>
          <w:color w:val="000000" w:themeColor="text1"/>
        </w:rPr>
        <w:t>投标有效期</w:t>
      </w:r>
    </w:p>
    <w:p>
      <w:pPr>
        <w:spacing w:line="360" w:lineRule="auto"/>
        <w:jc w:val="left"/>
        <w:rPr>
          <w:rFonts w:ascii="宋体" w:hAnsi="宋体"/>
          <w:color w:val="000000" w:themeColor="text1"/>
        </w:rPr>
      </w:pPr>
      <w:r>
        <w:rPr>
          <w:rFonts w:ascii="宋体" w:hAnsi="宋体"/>
          <w:color w:val="000000" w:themeColor="text1"/>
        </w:rPr>
        <w:t xml:space="preserve">3.4.1 </w:t>
      </w:r>
      <w:r>
        <w:rPr>
          <w:rFonts w:hint="eastAsia" w:ascii="宋体" w:hAnsi="宋体"/>
          <w:color w:val="000000" w:themeColor="text1"/>
        </w:rPr>
        <w:t>在投标人须知前附表规定的投标有效期内，投标人不得要求撤销或修改其投标文件。</w:t>
      </w:r>
    </w:p>
    <w:p>
      <w:pPr>
        <w:spacing w:line="360" w:lineRule="auto"/>
        <w:jc w:val="left"/>
        <w:rPr>
          <w:rFonts w:ascii="宋体" w:hAnsi="宋体"/>
          <w:color w:val="000000" w:themeColor="text1"/>
        </w:rPr>
      </w:pPr>
      <w:r>
        <w:rPr>
          <w:rFonts w:ascii="宋体" w:hAnsi="宋体"/>
          <w:color w:val="000000" w:themeColor="text1"/>
        </w:rPr>
        <w:t>3.4.2</w:t>
      </w:r>
      <w:r>
        <w:rPr>
          <w:rFonts w:hint="eastAsia" w:ascii="宋体" w:hAnsi="宋体"/>
          <w:color w:val="000000" w:themeColor="text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jc w:val="left"/>
        <w:rPr>
          <w:rFonts w:ascii="宋体" w:hAnsi="宋体"/>
          <w:color w:val="000000" w:themeColor="text1"/>
        </w:rPr>
      </w:pPr>
      <w:r>
        <w:rPr>
          <w:rFonts w:ascii="宋体" w:hAnsi="宋体"/>
          <w:color w:val="000000" w:themeColor="text1"/>
        </w:rPr>
        <w:t xml:space="preserve">3.5 </w:t>
      </w:r>
      <w:r>
        <w:rPr>
          <w:rFonts w:hint="eastAsia" w:ascii="宋体" w:hAnsi="宋体"/>
          <w:color w:val="000000" w:themeColor="text1"/>
        </w:rPr>
        <w:t>投标保证金</w:t>
      </w:r>
    </w:p>
    <w:p>
      <w:pPr>
        <w:spacing w:line="360" w:lineRule="auto"/>
        <w:rPr>
          <w:rFonts w:ascii="宋体" w:hAnsi="宋体"/>
          <w:color w:val="000000" w:themeColor="text1"/>
        </w:rPr>
      </w:pPr>
      <w:r>
        <w:rPr>
          <w:rFonts w:ascii="宋体" w:hAnsi="宋体"/>
          <w:color w:val="000000" w:themeColor="text1"/>
        </w:rPr>
        <w:t xml:space="preserve">3.5.1 </w:t>
      </w:r>
      <w:r>
        <w:rPr>
          <w:rFonts w:hint="eastAsia" w:ascii="宋体" w:hAnsi="宋体"/>
          <w:color w:val="000000" w:themeColor="text1"/>
        </w:rPr>
        <w:t>投标人在递交投标文件的同时，应按投标人须知前附表规定的金额、第八章“投标文件格式”规定的投标保证金格式递交投标保证金，并作为其投标文件的组成部分。联合体投标的，其投标保证金由牵头人递交，并应符合投标人须知前附表的规定。</w:t>
      </w:r>
    </w:p>
    <w:p>
      <w:pPr>
        <w:spacing w:line="360" w:lineRule="auto"/>
        <w:rPr>
          <w:rFonts w:ascii="宋体" w:hAnsi="宋体"/>
          <w:color w:val="000000" w:themeColor="text1"/>
        </w:rPr>
      </w:pPr>
      <w:r>
        <w:rPr>
          <w:rFonts w:ascii="宋体" w:hAnsi="宋体"/>
          <w:color w:val="000000" w:themeColor="text1"/>
        </w:rPr>
        <w:t xml:space="preserve">3.5.2 </w:t>
      </w:r>
      <w:r>
        <w:rPr>
          <w:rFonts w:hint="eastAsia" w:ascii="宋体" w:hAnsi="宋体"/>
          <w:color w:val="000000" w:themeColor="text1"/>
        </w:rPr>
        <w:t>投标人不按本章第</w:t>
      </w:r>
      <w:r>
        <w:rPr>
          <w:rFonts w:ascii="宋体" w:hAnsi="宋体"/>
          <w:color w:val="000000" w:themeColor="text1"/>
        </w:rPr>
        <w:t>3.4.1</w:t>
      </w:r>
      <w:r>
        <w:rPr>
          <w:rFonts w:hint="eastAsia" w:ascii="宋体" w:hAnsi="宋体"/>
          <w:color w:val="000000" w:themeColor="text1"/>
        </w:rPr>
        <w:t>项要求提交投标保证金的，其投标文件作废标处理。</w:t>
      </w:r>
    </w:p>
    <w:p>
      <w:pPr>
        <w:spacing w:line="360" w:lineRule="auto"/>
        <w:rPr>
          <w:rFonts w:ascii="宋体" w:hAnsi="宋体"/>
          <w:color w:val="000000" w:themeColor="text1"/>
        </w:rPr>
      </w:pPr>
      <w:r>
        <w:rPr>
          <w:rFonts w:ascii="宋体" w:hAnsi="宋体"/>
          <w:color w:val="000000" w:themeColor="text1"/>
        </w:rPr>
        <w:t>3.5.3</w:t>
      </w:r>
      <w:r>
        <w:rPr>
          <w:rFonts w:hint="eastAsia" w:ascii="宋体" w:hAnsi="宋体"/>
          <w:color w:val="000000" w:themeColor="text1"/>
        </w:rPr>
        <w:t>招标人与中标人合同备案后</w:t>
      </w:r>
      <w:r>
        <w:rPr>
          <w:rFonts w:ascii="宋体" w:hAnsi="宋体"/>
          <w:color w:val="000000" w:themeColor="text1"/>
        </w:rPr>
        <w:t>5</w:t>
      </w:r>
      <w:r>
        <w:rPr>
          <w:rFonts w:hint="eastAsia" w:ascii="宋体" w:hAnsi="宋体"/>
          <w:color w:val="000000" w:themeColor="text1"/>
        </w:rPr>
        <w:t>日内，向未中标人和中标候选人退还投标保证金。</w:t>
      </w:r>
    </w:p>
    <w:p>
      <w:pPr>
        <w:spacing w:line="360" w:lineRule="auto"/>
        <w:rPr>
          <w:rFonts w:ascii="宋体" w:hAnsi="宋体"/>
          <w:color w:val="000000" w:themeColor="text1"/>
        </w:rPr>
      </w:pPr>
      <w:r>
        <w:rPr>
          <w:rFonts w:ascii="宋体" w:hAnsi="宋体"/>
          <w:color w:val="000000" w:themeColor="text1"/>
        </w:rPr>
        <w:t xml:space="preserve">3.5.4 </w:t>
      </w:r>
      <w:r>
        <w:rPr>
          <w:rFonts w:hint="eastAsia" w:ascii="宋体" w:hAnsi="宋体"/>
          <w:color w:val="000000" w:themeColor="text1"/>
        </w:rPr>
        <w:t>有下列情形之一的，投标保证金将不予退还：</w:t>
      </w:r>
    </w:p>
    <w:p>
      <w:pPr>
        <w:spacing w:line="360" w:lineRule="auto"/>
        <w:ind w:firstLine="420" w:firstLineChars="200"/>
        <w:rPr>
          <w:rFonts w:ascii="宋体" w:hAnsi="宋体"/>
          <w:color w:val="000000" w:themeColor="text1"/>
        </w:rPr>
      </w:pPr>
      <w:r>
        <w:rPr>
          <w:rFonts w:hint="eastAsia" w:ascii="宋体" w:hAnsi="宋体"/>
          <w:color w:val="000000" w:themeColor="text1"/>
        </w:rPr>
        <w:t>（</w:t>
      </w:r>
      <w:r>
        <w:rPr>
          <w:rFonts w:ascii="宋体" w:hAnsi="宋体"/>
          <w:color w:val="000000" w:themeColor="text1"/>
        </w:rPr>
        <w:t>1</w:t>
      </w:r>
      <w:r>
        <w:rPr>
          <w:rFonts w:hint="eastAsia" w:ascii="宋体" w:hAnsi="宋体"/>
          <w:color w:val="000000" w:themeColor="text1"/>
        </w:rPr>
        <w:t>）投标人在规定的投标有效期内撤销或修改其投标文件；</w:t>
      </w:r>
    </w:p>
    <w:p>
      <w:pPr>
        <w:spacing w:line="360" w:lineRule="auto"/>
        <w:ind w:firstLine="420" w:firstLineChars="200"/>
        <w:rPr>
          <w:rFonts w:ascii="宋体" w:hAnsi="宋体"/>
          <w:color w:val="000000" w:themeColor="text1"/>
        </w:rPr>
      </w:pPr>
      <w:r>
        <w:rPr>
          <w:rFonts w:hint="eastAsia" w:ascii="宋体" w:hAnsi="宋体"/>
          <w:color w:val="000000" w:themeColor="text1"/>
        </w:rPr>
        <w:t>（</w:t>
      </w:r>
      <w:r>
        <w:rPr>
          <w:rFonts w:ascii="宋体" w:hAnsi="宋体"/>
          <w:color w:val="000000" w:themeColor="text1"/>
        </w:rPr>
        <w:t>2</w:t>
      </w:r>
      <w:r>
        <w:rPr>
          <w:rFonts w:hint="eastAsia" w:ascii="宋体" w:hAnsi="宋体"/>
          <w:color w:val="000000" w:themeColor="text1"/>
        </w:rPr>
        <w:t>）中标人在收到中标通知书后，无正当理由拒签合同协议书或未按招标文件规定提交履约担保。</w:t>
      </w:r>
    </w:p>
    <w:p>
      <w:pPr>
        <w:spacing w:line="360" w:lineRule="auto"/>
        <w:rPr>
          <w:rFonts w:ascii="宋体" w:hAnsi="宋体"/>
          <w:color w:val="000000" w:themeColor="text1"/>
        </w:rPr>
      </w:pPr>
      <w:r>
        <w:rPr>
          <w:rFonts w:ascii="宋体" w:hAnsi="宋体"/>
          <w:color w:val="000000" w:themeColor="text1"/>
        </w:rPr>
        <w:t xml:space="preserve">3.6 </w:t>
      </w:r>
      <w:r>
        <w:rPr>
          <w:rFonts w:hint="eastAsia" w:ascii="宋体" w:hAnsi="宋体"/>
          <w:color w:val="000000" w:themeColor="text1"/>
        </w:rPr>
        <w:t>备选投标方案</w:t>
      </w:r>
    </w:p>
    <w:p>
      <w:pPr>
        <w:spacing w:line="360" w:lineRule="auto"/>
        <w:ind w:firstLine="420" w:firstLineChars="200"/>
        <w:rPr>
          <w:rFonts w:ascii="宋体" w:hAnsi="宋体"/>
          <w:color w:val="000000" w:themeColor="text1"/>
        </w:rPr>
      </w:pPr>
      <w:r>
        <w:rPr>
          <w:rFonts w:hint="eastAsia" w:ascii="宋体" w:hAnsi="宋体"/>
          <w:color w:val="000000" w:themeColor="text1"/>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spacing w:line="360" w:lineRule="auto"/>
        <w:rPr>
          <w:rFonts w:ascii="宋体" w:hAnsi="宋体"/>
          <w:color w:val="000000" w:themeColor="text1"/>
        </w:rPr>
      </w:pPr>
      <w:r>
        <w:rPr>
          <w:rFonts w:ascii="宋体" w:hAnsi="宋体"/>
          <w:color w:val="000000" w:themeColor="text1"/>
        </w:rPr>
        <w:t>3.7</w:t>
      </w:r>
      <w:r>
        <w:rPr>
          <w:rFonts w:hint="eastAsia" w:ascii="宋体" w:hAnsi="宋体"/>
          <w:color w:val="000000" w:themeColor="text1"/>
        </w:rPr>
        <w:t>投标文件的编制</w:t>
      </w:r>
    </w:p>
    <w:p>
      <w:pPr>
        <w:spacing w:line="360" w:lineRule="auto"/>
        <w:rPr>
          <w:rFonts w:ascii="宋体" w:hAnsi="宋体"/>
          <w:color w:val="000000" w:themeColor="text1"/>
        </w:rPr>
      </w:pPr>
      <w:r>
        <w:rPr>
          <w:rFonts w:ascii="宋体" w:hAnsi="宋体"/>
          <w:color w:val="000000" w:themeColor="text1"/>
        </w:rPr>
        <w:t>3.7.1</w:t>
      </w:r>
      <w:r>
        <w:rPr>
          <w:rFonts w:hint="eastAsia" w:ascii="宋体" w:hAnsi="宋体"/>
          <w:color w:val="000000" w:themeColor="text1"/>
        </w:rPr>
        <w:t>投标文件应按第八章“投标文件格式”进行编写，如有必要，可以增加附页，作为投标文件的组成部分。其中，投标函附录在满足招标文件实质性要求的基础上，可以提出比招标文件要求更有利于招标人的承诺。</w:t>
      </w:r>
    </w:p>
    <w:p>
      <w:pPr>
        <w:spacing w:line="360" w:lineRule="auto"/>
        <w:rPr>
          <w:rFonts w:ascii="宋体" w:hAnsi="宋体"/>
          <w:color w:val="000000" w:themeColor="text1"/>
        </w:rPr>
      </w:pPr>
      <w:r>
        <w:rPr>
          <w:rFonts w:ascii="宋体" w:hAnsi="宋体"/>
          <w:color w:val="000000" w:themeColor="text1"/>
        </w:rPr>
        <w:t xml:space="preserve">3.7.2 </w:t>
      </w:r>
      <w:r>
        <w:rPr>
          <w:rFonts w:hint="eastAsia" w:ascii="宋体" w:hAnsi="宋体"/>
          <w:color w:val="000000" w:themeColor="text1"/>
        </w:rPr>
        <w:t>投标文件应当对招标文件有关工期、投标有效期、质量要求、技术标准和要求、招标反馈等实质性内容作出响应。</w:t>
      </w:r>
    </w:p>
    <w:p>
      <w:pPr>
        <w:spacing w:line="360" w:lineRule="auto"/>
        <w:rPr>
          <w:rFonts w:ascii="宋体" w:hAnsi="宋体"/>
          <w:color w:val="000000" w:themeColor="text1"/>
        </w:rPr>
      </w:pPr>
      <w:r>
        <w:rPr>
          <w:rFonts w:ascii="宋体" w:hAnsi="宋体"/>
          <w:color w:val="000000" w:themeColor="text1"/>
        </w:rPr>
        <w:t>3.7.3</w:t>
      </w:r>
      <w:r>
        <w:rPr>
          <w:rFonts w:hint="eastAsia" w:ascii="宋体" w:hAnsi="宋体"/>
          <w:color w:val="000000" w:themeColor="text1"/>
        </w:rPr>
        <w:t>电子投标文件应由投标人的法定代表人电子签名、单位电子签章。电子投标文件应附经法定代表人电子签名的授权委托书。签字或盖章的具体要求见投标人须知前附表。</w:t>
      </w:r>
    </w:p>
    <w:p>
      <w:pPr>
        <w:pStyle w:val="4"/>
        <w:rPr>
          <w:color w:val="000000" w:themeColor="text1"/>
        </w:rPr>
      </w:pPr>
      <w:bookmarkStart w:id="193" w:name="_Toc35165699"/>
      <w:r>
        <w:rPr>
          <w:color w:val="000000" w:themeColor="text1"/>
        </w:rPr>
        <w:t>4. 投标</w:t>
      </w:r>
      <w:bookmarkEnd w:id="186"/>
      <w:bookmarkEnd w:id="187"/>
      <w:bookmarkEnd w:id="188"/>
      <w:bookmarkEnd w:id="189"/>
      <w:bookmarkEnd w:id="190"/>
      <w:bookmarkEnd w:id="191"/>
      <w:bookmarkEnd w:id="192"/>
      <w:bookmarkEnd w:id="193"/>
    </w:p>
    <w:p>
      <w:pPr>
        <w:autoSpaceDE w:val="0"/>
        <w:autoSpaceDN w:val="0"/>
        <w:adjustRightInd w:val="0"/>
        <w:spacing w:line="500" w:lineRule="exact"/>
        <w:jc w:val="left"/>
        <w:rPr>
          <w:rFonts w:ascii="宋体" w:hAnsi="宋体"/>
          <w:color w:val="000000" w:themeColor="text1"/>
        </w:rPr>
      </w:pPr>
      <w:bookmarkStart w:id="194" w:name="_Toc273437312"/>
      <w:bookmarkStart w:id="195" w:name="_Toc267475060"/>
      <w:bookmarkStart w:id="196" w:name="_Toc263403061"/>
      <w:bookmarkStart w:id="197" w:name="_Toc144974524"/>
      <w:bookmarkStart w:id="198" w:name="_Toc152042332"/>
      <w:bookmarkStart w:id="199" w:name="_Toc152045556"/>
      <w:bookmarkStart w:id="200" w:name="_Toc263777154"/>
      <w:r>
        <w:rPr>
          <w:rFonts w:ascii="宋体" w:hAnsi="宋体"/>
          <w:color w:val="000000" w:themeColor="text1"/>
        </w:rPr>
        <w:t xml:space="preserve">4.1 </w:t>
      </w:r>
      <w:r>
        <w:rPr>
          <w:rFonts w:hint="eastAsia" w:ascii="宋体" w:hAnsi="宋体"/>
          <w:color w:val="000000" w:themeColor="text1"/>
        </w:rPr>
        <w:t>电子</w:t>
      </w:r>
      <w:r>
        <w:rPr>
          <w:rFonts w:ascii="宋体" w:hAnsi="宋体"/>
          <w:color w:val="000000" w:themeColor="text1"/>
        </w:rPr>
        <w:t>投标文件的</w:t>
      </w:r>
      <w:bookmarkEnd w:id="194"/>
      <w:bookmarkEnd w:id="195"/>
      <w:bookmarkEnd w:id="196"/>
      <w:bookmarkEnd w:id="197"/>
      <w:bookmarkEnd w:id="198"/>
      <w:bookmarkEnd w:id="199"/>
      <w:bookmarkEnd w:id="200"/>
      <w:r>
        <w:rPr>
          <w:rFonts w:hint="eastAsia" w:ascii="宋体" w:hAnsi="宋体"/>
          <w:color w:val="000000" w:themeColor="text1"/>
        </w:rPr>
        <w:t>要求</w:t>
      </w:r>
    </w:p>
    <w:p>
      <w:pPr>
        <w:autoSpaceDE w:val="0"/>
        <w:autoSpaceDN w:val="0"/>
        <w:adjustRightInd w:val="0"/>
        <w:spacing w:line="500" w:lineRule="exact"/>
        <w:jc w:val="left"/>
        <w:rPr>
          <w:rFonts w:ascii="宋体" w:hAnsi="宋体"/>
          <w:color w:val="000000" w:themeColor="text1"/>
        </w:rPr>
      </w:pPr>
      <w:r>
        <w:rPr>
          <w:rFonts w:ascii="宋体" w:hAnsi="宋体"/>
          <w:color w:val="000000" w:themeColor="text1"/>
        </w:rPr>
        <w:t>4.1.1</w:t>
      </w:r>
      <w:r>
        <w:rPr>
          <w:rFonts w:hint="eastAsia" w:ascii="宋体" w:hAnsi="宋体"/>
          <w:color w:val="000000" w:themeColor="text1"/>
        </w:rPr>
        <w:t>电子投标文件应使用CA数字证书认证并加密，具体</w:t>
      </w:r>
      <w:r>
        <w:rPr>
          <w:rFonts w:ascii="宋体" w:hAnsi="宋体"/>
          <w:color w:val="000000" w:themeColor="text1"/>
        </w:rPr>
        <w:t>详见</w:t>
      </w:r>
      <w:r>
        <w:rPr>
          <w:rFonts w:hint="eastAsia" w:ascii="宋体" w:hAnsi="宋体"/>
          <w:color w:val="000000" w:themeColor="text1"/>
        </w:rPr>
        <w:t>《工程业务--投标文件制作工具操作手册</w:t>
      </w:r>
      <w:r>
        <w:rPr>
          <w:rFonts w:hint="eastAsia" w:ascii="宋体"/>
          <w:bCs/>
          <w:color w:val="000000" w:themeColor="text1"/>
        </w:rPr>
        <w:t>》</w:t>
      </w:r>
      <w:r>
        <w:rPr>
          <w:rFonts w:hint="eastAsia" w:ascii="宋体"/>
          <w:color w:val="000000" w:themeColor="text1"/>
        </w:rPr>
        <w:t>。否则，</w:t>
      </w:r>
      <w:r>
        <w:rPr>
          <w:rFonts w:ascii="宋体" w:hAnsi="宋体"/>
          <w:color w:val="000000" w:themeColor="text1"/>
        </w:rPr>
        <w:t>被视为无效投标文件，其投标文件将被</w:t>
      </w:r>
      <w:r>
        <w:rPr>
          <w:rFonts w:hint="eastAsia" w:ascii="宋体" w:hAnsi="宋体"/>
          <w:color w:val="000000" w:themeColor="text1"/>
        </w:rPr>
        <w:t>电子交易系统</w:t>
      </w:r>
      <w:r>
        <w:rPr>
          <w:rFonts w:ascii="宋体" w:hAnsi="宋体"/>
          <w:color w:val="000000" w:themeColor="text1"/>
        </w:rPr>
        <w:t>拒绝</w:t>
      </w:r>
      <w:r>
        <w:rPr>
          <w:rFonts w:hint="eastAsia"/>
          <w:color w:val="000000" w:themeColor="text1"/>
        </w:rPr>
        <w:t>。</w:t>
      </w:r>
    </w:p>
    <w:p>
      <w:pPr>
        <w:spacing w:line="360" w:lineRule="auto"/>
        <w:rPr>
          <w:color w:val="000000" w:themeColor="text1"/>
        </w:rPr>
      </w:pPr>
      <w:bookmarkStart w:id="201" w:name="_Toc263777155"/>
      <w:bookmarkStart w:id="202" w:name="_Toc263403062"/>
      <w:bookmarkStart w:id="203" w:name="_Toc273437313"/>
      <w:bookmarkStart w:id="204" w:name="_Toc267475061"/>
      <w:bookmarkStart w:id="205" w:name="_Toc144974525"/>
      <w:bookmarkStart w:id="206" w:name="_Toc152045557"/>
      <w:bookmarkStart w:id="207" w:name="_Toc152042333"/>
      <w:r>
        <w:rPr>
          <w:color w:val="000000" w:themeColor="text1"/>
        </w:rPr>
        <w:t xml:space="preserve">4.2 </w:t>
      </w:r>
      <w:r>
        <w:rPr>
          <w:rFonts w:hint="eastAsia"/>
          <w:color w:val="000000" w:themeColor="text1"/>
        </w:rPr>
        <w:t>电子</w:t>
      </w:r>
      <w:r>
        <w:rPr>
          <w:color w:val="000000" w:themeColor="text1"/>
        </w:rPr>
        <w:t>投标文件的递交</w:t>
      </w:r>
      <w:bookmarkEnd w:id="201"/>
      <w:bookmarkEnd w:id="202"/>
      <w:bookmarkEnd w:id="203"/>
      <w:bookmarkEnd w:id="204"/>
      <w:bookmarkEnd w:id="205"/>
      <w:bookmarkEnd w:id="206"/>
      <w:bookmarkEnd w:id="207"/>
      <w:r>
        <w:rPr>
          <w:rFonts w:hint="eastAsia" w:ascii="宋体" w:hAnsi="宋体"/>
          <w:color w:val="000000" w:themeColor="text1"/>
        </w:rPr>
        <w:t>要求详见第二章“投标人须知前附表”。</w:t>
      </w:r>
    </w:p>
    <w:p>
      <w:pPr>
        <w:spacing w:line="360" w:lineRule="auto"/>
        <w:rPr>
          <w:color w:val="000000" w:themeColor="text1"/>
        </w:rPr>
      </w:pPr>
      <w:r>
        <w:rPr>
          <w:rFonts w:hint="eastAsia" w:ascii="宋体" w:hAnsi="宋体"/>
          <w:color w:val="000000" w:themeColor="text1"/>
        </w:rPr>
        <w:t>4.2.1</w:t>
      </w:r>
      <w:r>
        <w:rPr>
          <w:rFonts w:hint="eastAsia"/>
          <w:color w:val="000000" w:themeColor="text1"/>
        </w:rPr>
        <w:t>投标人应在本章第4.3项规定的投标截止时间前完成投标文件的递交。投标文件的递交是指使用南阳市公共资源交易中心网上交易系统在投标截止时间前完成投标文件的上传。未在投标截止时间前完成上传或送达的，视为逾期送达。</w:t>
      </w:r>
    </w:p>
    <w:p>
      <w:pPr>
        <w:spacing w:line="360" w:lineRule="auto"/>
        <w:rPr>
          <w:color w:val="000000" w:themeColor="text1"/>
        </w:rPr>
      </w:pPr>
      <w:r>
        <w:rPr>
          <w:rFonts w:hint="eastAsia" w:ascii="宋体" w:hAnsi="宋体"/>
          <w:color w:val="000000" w:themeColor="text1"/>
        </w:rPr>
        <w:t>4.2.2</w:t>
      </w:r>
      <w:r>
        <w:rPr>
          <w:rFonts w:hint="eastAsia"/>
          <w:color w:val="000000" w:themeColor="text1"/>
        </w:rPr>
        <w:t>投标人递交投标文件的地点：见投标人须知前附表。</w:t>
      </w:r>
    </w:p>
    <w:p>
      <w:pPr>
        <w:spacing w:line="360" w:lineRule="auto"/>
        <w:rPr>
          <w:color w:val="000000" w:themeColor="text1"/>
        </w:rPr>
      </w:pPr>
      <w:r>
        <w:rPr>
          <w:rFonts w:hint="eastAsia" w:ascii="宋体" w:hAnsi="宋体"/>
          <w:color w:val="000000" w:themeColor="text1"/>
        </w:rPr>
        <w:t>4.2.3</w:t>
      </w:r>
      <w:r>
        <w:rPr>
          <w:rFonts w:hint="eastAsia"/>
          <w:color w:val="000000" w:themeColor="text1"/>
        </w:rPr>
        <w:t>除投标人须知前附表另有规定外，投标人所递交的投标文件不予退还。</w:t>
      </w:r>
    </w:p>
    <w:p>
      <w:pPr>
        <w:spacing w:line="360" w:lineRule="auto"/>
        <w:rPr>
          <w:color w:val="000000" w:themeColor="text1"/>
        </w:rPr>
      </w:pPr>
      <w:r>
        <w:rPr>
          <w:rFonts w:hint="eastAsia" w:ascii="宋体" w:hAnsi="宋体"/>
          <w:color w:val="000000" w:themeColor="text1"/>
        </w:rPr>
        <w:t xml:space="preserve">4.2.4 </w:t>
      </w:r>
      <w:r>
        <w:rPr>
          <w:rFonts w:hint="eastAsia"/>
          <w:color w:val="000000" w:themeColor="text1"/>
        </w:rPr>
        <w:t>逾期上传的投标文件，招标人不予受理。</w:t>
      </w:r>
    </w:p>
    <w:p>
      <w:pPr>
        <w:spacing w:line="360" w:lineRule="auto"/>
        <w:rPr>
          <w:color w:val="000000" w:themeColor="text1"/>
        </w:rPr>
      </w:pPr>
      <w:bookmarkStart w:id="208" w:name="_Toc273437314"/>
      <w:bookmarkStart w:id="209" w:name="_Toc197770874"/>
      <w:bookmarkStart w:id="210" w:name="_Toc263777156"/>
      <w:bookmarkStart w:id="211" w:name="_Toc261518394"/>
      <w:bookmarkStart w:id="212" w:name="_Toc267475062"/>
      <w:bookmarkStart w:id="213" w:name="_Toc144974526"/>
      <w:bookmarkStart w:id="214" w:name="_Toc263403063"/>
      <w:bookmarkStart w:id="215" w:name="_Toc152042334"/>
      <w:bookmarkStart w:id="216" w:name="_Toc152045558"/>
      <w:r>
        <w:rPr>
          <w:color w:val="000000" w:themeColor="text1"/>
        </w:rPr>
        <w:t xml:space="preserve">4.3 </w:t>
      </w:r>
      <w:bookmarkEnd w:id="208"/>
      <w:bookmarkEnd w:id="209"/>
      <w:bookmarkEnd w:id="210"/>
      <w:bookmarkEnd w:id="211"/>
      <w:bookmarkEnd w:id="212"/>
      <w:bookmarkStart w:id="217" w:name="_Toc273437315"/>
      <w:bookmarkStart w:id="218" w:name="_Toc263777157"/>
      <w:bookmarkStart w:id="219" w:name="_Toc267475063"/>
      <w:r>
        <w:rPr>
          <w:color w:val="000000" w:themeColor="text1"/>
        </w:rPr>
        <w:t>投标文件的修改与撤回</w:t>
      </w:r>
      <w:bookmarkEnd w:id="213"/>
      <w:bookmarkEnd w:id="214"/>
      <w:bookmarkEnd w:id="215"/>
      <w:bookmarkEnd w:id="216"/>
      <w:bookmarkEnd w:id="217"/>
      <w:bookmarkEnd w:id="218"/>
      <w:bookmarkEnd w:id="219"/>
    </w:p>
    <w:p>
      <w:pPr>
        <w:spacing w:line="360" w:lineRule="auto"/>
        <w:rPr>
          <w:color w:val="000000" w:themeColor="text1"/>
        </w:rPr>
      </w:pPr>
      <w:r>
        <w:rPr>
          <w:rFonts w:ascii="宋体" w:hAnsi="宋体"/>
          <w:color w:val="000000" w:themeColor="text1"/>
        </w:rPr>
        <w:t>4.</w:t>
      </w:r>
      <w:r>
        <w:rPr>
          <w:rFonts w:hint="eastAsia" w:ascii="宋体" w:hAnsi="宋体"/>
          <w:color w:val="000000" w:themeColor="text1"/>
        </w:rPr>
        <w:t>3</w:t>
      </w:r>
      <w:r>
        <w:rPr>
          <w:rFonts w:ascii="宋体" w:hAnsi="宋体"/>
          <w:color w:val="000000" w:themeColor="text1"/>
        </w:rPr>
        <w:t>.1</w:t>
      </w:r>
      <w:r>
        <w:rPr>
          <w:rFonts w:hint="eastAsia"/>
          <w:color w:val="000000" w:themeColor="text1"/>
        </w:rPr>
        <w:t>在投标人须知前附表规定的投标截止时间前，投标人可以修改</w:t>
      </w:r>
      <w:r>
        <w:rPr>
          <w:rFonts w:hint="eastAsia" w:ascii="宋体" w:hAnsi="宋体"/>
          <w:color w:val="000000" w:themeColor="text1"/>
        </w:rPr>
        <w:t>或撤回</w:t>
      </w:r>
      <w:r>
        <w:rPr>
          <w:rFonts w:hint="eastAsia"/>
          <w:color w:val="000000" w:themeColor="text1"/>
        </w:rPr>
        <w:t>已上传的电子投标文件，最终电子投标文件以投标截止时间前完成上传至南阳市公共资源交易中心网交易系统最后一份投标文件为准。</w:t>
      </w:r>
    </w:p>
    <w:p>
      <w:pPr>
        <w:spacing w:line="360" w:lineRule="auto"/>
        <w:rPr>
          <w:rFonts w:ascii="宋体" w:hAnsi="宋体"/>
          <w:color w:val="000000" w:themeColor="text1"/>
        </w:rPr>
      </w:pPr>
      <w:r>
        <w:rPr>
          <w:rFonts w:hint="eastAsia" w:ascii="宋体" w:hAnsi="宋体"/>
          <w:color w:val="000000" w:themeColor="text1"/>
        </w:rPr>
        <w:t>4.3.2</w:t>
      </w:r>
      <w:bookmarkStart w:id="220" w:name="_Toc263403064"/>
      <w:bookmarkStart w:id="221" w:name="_Toc144974527"/>
      <w:bookmarkStart w:id="222" w:name="_Toc152045559"/>
      <w:bookmarkStart w:id="223" w:name="_Toc152042335"/>
      <w:r>
        <w:rPr>
          <w:rFonts w:ascii="宋体" w:hAnsi="宋体"/>
          <w:color w:val="000000" w:themeColor="text1"/>
        </w:rPr>
        <w:t>投标截止时间之后，投标单位不得修改或撤回</w:t>
      </w:r>
      <w:r>
        <w:rPr>
          <w:rFonts w:hint="eastAsia" w:ascii="宋体" w:hAnsi="宋体"/>
          <w:color w:val="000000" w:themeColor="text1"/>
        </w:rPr>
        <w:t>电子</w:t>
      </w:r>
      <w:r>
        <w:rPr>
          <w:rFonts w:ascii="宋体" w:hAnsi="宋体"/>
          <w:color w:val="000000" w:themeColor="text1"/>
        </w:rPr>
        <w:t>投标文件；</w:t>
      </w:r>
    </w:p>
    <w:p>
      <w:pPr>
        <w:spacing w:line="360" w:lineRule="auto"/>
        <w:jc w:val="left"/>
        <w:rPr>
          <w:rFonts w:ascii="宋体" w:hAnsi="宋体"/>
          <w:color w:val="000000" w:themeColor="text1"/>
        </w:rPr>
      </w:pPr>
      <w:r>
        <w:rPr>
          <w:rFonts w:ascii="宋体" w:hAnsi="宋体"/>
          <w:color w:val="000000" w:themeColor="text1"/>
        </w:rPr>
        <w:t>4.</w:t>
      </w:r>
      <w:r>
        <w:rPr>
          <w:rFonts w:hint="eastAsia" w:ascii="宋体" w:hAnsi="宋体"/>
          <w:color w:val="000000" w:themeColor="text1"/>
        </w:rPr>
        <w:t>3</w:t>
      </w:r>
      <w:r>
        <w:rPr>
          <w:rFonts w:ascii="宋体" w:hAnsi="宋体"/>
          <w:color w:val="000000" w:themeColor="text1"/>
        </w:rPr>
        <w:t>.3 投标截止时间之后，在投标有效期内，投标人不得撤回</w:t>
      </w:r>
      <w:r>
        <w:rPr>
          <w:rFonts w:hint="eastAsia" w:ascii="宋体" w:hAnsi="宋体"/>
          <w:color w:val="000000" w:themeColor="text1"/>
        </w:rPr>
        <w:t>电子</w:t>
      </w:r>
      <w:r>
        <w:rPr>
          <w:rFonts w:ascii="宋体" w:hAnsi="宋体"/>
          <w:color w:val="000000" w:themeColor="text1"/>
        </w:rPr>
        <w:t>投标文件，否则投标保证金将</w:t>
      </w:r>
      <w:r>
        <w:rPr>
          <w:rFonts w:hint="eastAsia" w:ascii="宋体" w:hAnsi="宋体"/>
          <w:color w:val="000000" w:themeColor="text1"/>
        </w:rPr>
        <w:t>不</w:t>
      </w:r>
      <w:r>
        <w:rPr>
          <w:rFonts w:ascii="宋体" w:hAnsi="宋体"/>
          <w:color w:val="000000" w:themeColor="text1"/>
        </w:rPr>
        <w:t>予退回。</w:t>
      </w:r>
    </w:p>
    <w:p>
      <w:pPr>
        <w:pStyle w:val="4"/>
        <w:rPr>
          <w:color w:val="000000" w:themeColor="text1"/>
        </w:rPr>
      </w:pPr>
      <w:bookmarkStart w:id="224" w:name="_Toc273437316"/>
      <w:bookmarkStart w:id="225" w:name="_Toc263777158"/>
      <w:bookmarkStart w:id="226" w:name="_Toc267475064"/>
      <w:bookmarkStart w:id="227" w:name="_Toc35165700"/>
      <w:r>
        <w:rPr>
          <w:color w:val="000000" w:themeColor="text1"/>
        </w:rPr>
        <w:t>5. 开标</w:t>
      </w:r>
      <w:bookmarkEnd w:id="220"/>
      <w:bookmarkEnd w:id="221"/>
      <w:bookmarkEnd w:id="222"/>
      <w:bookmarkEnd w:id="223"/>
      <w:bookmarkEnd w:id="224"/>
      <w:bookmarkEnd w:id="225"/>
      <w:bookmarkEnd w:id="226"/>
      <w:bookmarkEnd w:id="227"/>
    </w:p>
    <w:p>
      <w:pPr>
        <w:spacing w:line="360" w:lineRule="auto"/>
        <w:rPr>
          <w:color w:val="000000" w:themeColor="text1"/>
        </w:rPr>
      </w:pPr>
      <w:bookmarkStart w:id="228" w:name="_Toc263777159"/>
      <w:bookmarkStart w:id="229" w:name="_Toc273437317"/>
      <w:bookmarkStart w:id="230" w:name="_Toc267475065"/>
      <w:bookmarkStart w:id="231" w:name="_Toc263403065"/>
      <w:bookmarkStart w:id="232" w:name="_Toc152042336"/>
      <w:bookmarkStart w:id="233" w:name="_Toc144974528"/>
      <w:bookmarkStart w:id="234" w:name="_Toc152045560"/>
      <w:r>
        <w:rPr>
          <w:color w:val="000000" w:themeColor="text1"/>
        </w:rPr>
        <w:t>5.</w:t>
      </w:r>
      <w:r>
        <w:rPr>
          <w:rFonts w:hint="eastAsia"/>
          <w:color w:val="000000" w:themeColor="text1"/>
        </w:rPr>
        <w:t>1</w:t>
      </w:r>
      <w:r>
        <w:rPr>
          <w:color w:val="000000" w:themeColor="text1"/>
        </w:rPr>
        <w:t>开标时间和地点</w:t>
      </w:r>
      <w:bookmarkEnd w:id="228"/>
      <w:bookmarkEnd w:id="229"/>
      <w:bookmarkEnd w:id="230"/>
    </w:p>
    <w:p>
      <w:pPr>
        <w:spacing w:line="360" w:lineRule="auto"/>
        <w:ind w:firstLine="420" w:firstLineChars="200"/>
        <w:rPr>
          <w:rFonts w:ascii="宋体" w:hAnsi="宋体"/>
          <w:color w:val="000000" w:themeColor="text1"/>
        </w:rPr>
      </w:pPr>
      <w:r>
        <w:rPr>
          <w:rFonts w:ascii="宋体" w:hAnsi="宋体"/>
          <w:color w:val="000000" w:themeColor="text1"/>
        </w:rPr>
        <w:t>招标人在</w:t>
      </w:r>
      <w:r>
        <w:rPr>
          <w:rFonts w:hint="eastAsia"/>
          <w:color w:val="000000" w:themeColor="text1"/>
        </w:rPr>
        <w:t>投标人须知前附表规定</w:t>
      </w:r>
      <w:r>
        <w:rPr>
          <w:rFonts w:ascii="宋体" w:hAnsi="宋体"/>
          <w:color w:val="000000" w:themeColor="text1"/>
        </w:rPr>
        <w:t>的投标截止时间(开标时间)和地点公开开标，</w:t>
      </w:r>
      <w:r>
        <w:rPr>
          <w:rFonts w:hint="eastAsia"/>
          <w:color w:val="000000" w:themeColor="text1"/>
        </w:rPr>
        <w:t>所有投标人应准</w:t>
      </w:r>
      <w:r>
        <w:rPr>
          <w:color w:val="000000" w:themeColor="text1"/>
        </w:rPr>
        <w:t>时</w:t>
      </w:r>
      <w:r>
        <w:rPr>
          <w:rFonts w:hint="eastAsia"/>
          <w:color w:val="000000" w:themeColor="text1"/>
        </w:rPr>
        <w:t>在线</w:t>
      </w:r>
      <w:r>
        <w:rPr>
          <w:color w:val="000000" w:themeColor="text1"/>
        </w:rPr>
        <w:t>参加</w:t>
      </w:r>
      <w:r>
        <w:rPr>
          <w:rFonts w:hint="eastAsia"/>
          <w:color w:val="000000" w:themeColor="text1"/>
        </w:rPr>
        <w:t>。</w:t>
      </w:r>
    </w:p>
    <w:p>
      <w:pPr>
        <w:spacing w:line="360" w:lineRule="auto"/>
        <w:rPr>
          <w:color w:val="000000" w:themeColor="text1"/>
        </w:rPr>
      </w:pPr>
      <w:bookmarkStart w:id="235" w:name="_Toc273437318"/>
      <w:bookmarkStart w:id="236" w:name="_Toc267475066"/>
      <w:bookmarkStart w:id="237" w:name="_Toc263777160"/>
      <w:bookmarkStart w:id="238" w:name="_Toc152042337"/>
      <w:bookmarkStart w:id="239" w:name="_Toc263403066"/>
      <w:bookmarkStart w:id="240" w:name="_Toc144974529"/>
      <w:bookmarkStart w:id="241" w:name="_Toc152045561"/>
      <w:r>
        <w:rPr>
          <w:color w:val="000000" w:themeColor="text1"/>
        </w:rPr>
        <w:t>5.</w:t>
      </w:r>
      <w:r>
        <w:rPr>
          <w:rFonts w:hint="eastAsia"/>
          <w:color w:val="000000" w:themeColor="text1"/>
        </w:rPr>
        <w:t>2</w:t>
      </w:r>
      <w:r>
        <w:rPr>
          <w:color w:val="000000" w:themeColor="text1"/>
        </w:rPr>
        <w:t>开标程序</w:t>
      </w:r>
      <w:bookmarkEnd w:id="235"/>
      <w:bookmarkEnd w:id="236"/>
      <w:bookmarkEnd w:id="237"/>
      <w:bookmarkEnd w:id="238"/>
      <w:bookmarkEnd w:id="239"/>
      <w:bookmarkEnd w:id="240"/>
      <w:bookmarkEnd w:id="241"/>
    </w:p>
    <w:p>
      <w:pPr>
        <w:spacing w:line="360" w:lineRule="auto"/>
        <w:ind w:firstLine="315" w:firstLineChars="150"/>
        <w:rPr>
          <w:rFonts w:ascii="宋体" w:hAnsi="宋体"/>
          <w:color w:val="000000" w:themeColor="text1"/>
        </w:rPr>
      </w:pPr>
      <w:r>
        <w:rPr>
          <w:rFonts w:ascii="宋体" w:hAnsi="宋体"/>
          <w:color w:val="000000" w:themeColor="text1"/>
        </w:rPr>
        <w:t>招标</w:t>
      </w:r>
      <w:r>
        <w:rPr>
          <w:rFonts w:hint="eastAsia" w:ascii="宋体" w:hAnsi="宋体"/>
          <w:color w:val="000000" w:themeColor="text1"/>
        </w:rPr>
        <w:t>人</w:t>
      </w:r>
      <w:r>
        <w:rPr>
          <w:rFonts w:ascii="宋体" w:hAnsi="宋体"/>
          <w:color w:val="000000" w:themeColor="text1"/>
        </w:rPr>
        <w:t>将按</w:t>
      </w:r>
      <w:r>
        <w:rPr>
          <w:rFonts w:ascii="宋体" w:hAnsi="宋体"/>
          <w:b/>
          <w:color w:val="000000" w:themeColor="text1"/>
          <w:u w:val="single"/>
        </w:rPr>
        <w:t>投标人须知前附表</w:t>
      </w:r>
      <w:r>
        <w:rPr>
          <w:rFonts w:ascii="宋体" w:hAnsi="宋体"/>
          <w:color w:val="000000" w:themeColor="text1"/>
        </w:rPr>
        <w:t>的时间和地点举行开标会议，</w:t>
      </w:r>
      <w:r>
        <w:rPr>
          <w:rFonts w:hint="eastAsia" w:ascii="宋体" w:hAnsi="宋体"/>
          <w:color w:val="000000" w:themeColor="text1"/>
        </w:rPr>
        <w:t>参加开标的投标人</w:t>
      </w:r>
      <w:r>
        <w:rPr>
          <w:rFonts w:hint="eastAsia"/>
          <w:color w:val="000000" w:themeColor="text1"/>
        </w:rPr>
        <w:t>应使用本</w:t>
      </w:r>
      <w:r>
        <w:rPr>
          <w:rFonts w:hint="eastAsia" w:ascii="宋体" w:hAnsi="宋体"/>
          <w:color w:val="000000" w:themeColor="text1"/>
        </w:rPr>
        <w:t>企业CA数字证书，在投标截止时间前线上签到</w:t>
      </w:r>
    </w:p>
    <w:p>
      <w:pPr>
        <w:spacing w:line="360" w:lineRule="auto"/>
        <w:ind w:firstLine="315" w:firstLineChars="150"/>
        <w:rPr>
          <w:rFonts w:ascii="宋体" w:hAnsi="宋体"/>
          <w:color w:val="000000" w:themeColor="text1"/>
        </w:rPr>
      </w:pPr>
      <w:r>
        <w:rPr>
          <w:rFonts w:hint="eastAsia" w:ascii="宋体" w:hAnsi="宋体"/>
          <w:color w:val="000000" w:themeColor="text1"/>
        </w:rPr>
        <w:t>投标人未在投标截止时间前登录系统进行线上签到的</w:t>
      </w:r>
      <w:r>
        <w:rPr>
          <w:rFonts w:ascii="宋体" w:hAnsi="宋体"/>
          <w:color w:val="000000" w:themeColor="text1"/>
        </w:rPr>
        <w:t>，</w:t>
      </w:r>
      <w:r>
        <w:rPr>
          <w:rFonts w:hint="eastAsia" w:ascii="宋体" w:hAnsi="宋体"/>
          <w:color w:val="000000" w:themeColor="text1"/>
        </w:rPr>
        <w:t>则视为</w:t>
      </w:r>
      <w:r>
        <w:rPr>
          <w:rFonts w:ascii="宋体" w:hAnsi="宋体"/>
          <w:color w:val="000000" w:themeColor="text1"/>
        </w:rPr>
        <w:t>该投标人</w:t>
      </w:r>
      <w:r>
        <w:rPr>
          <w:rFonts w:hint="eastAsia" w:ascii="宋体" w:hAnsi="宋体"/>
          <w:color w:val="000000" w:themeColor="text1"/>
        </w:rPr>
        <w:t>自动放弃该项目的投标，其投</w:t>
      </w:r>
      <w:r>
        <w:rPr>
          <w:rFonts w:ascii="宋体" w:hAnsi="宋体"/>
          <w:color w:val="000000" w:themeColor="text1"/>
        </w:rPr>
        <w:t>标</w:t>
      </w:r>
      <w:r>
        <w:rPr>
          <w:rFonts w:hint="eastAsia" w:ascii="宋体" w:hAnsi="宋体"/>
          <w:color w:val="000000" w:themeColor="text1"/>
        </w:rPr>
        <w:t>文件由招标人退回</w:t>
      </w:r>
      <w:r>
        <w:rPr>
          <w:rFonts w:ascii="宋体" w:hAnsi="宋体"/>
          <w:color w:val="000000" w:themeColor="text1"/>
        </w:rPr>
        <w:t>。</w:t>
      </w:r>
    </w:p>
    <w:p>
      <w:pPr>
        <w:spacing w:line="360" w:lineRule="auto"/>
        <w:rPr>
          <w:rFonts w:ascii="宋体" w:hAnsi="宋体"/>
          <w:color w:val="000000" w:themeColor="text1"/>
        </w:rPr>
      </w:pPr>
      <w:r>
        <w:rPr>
          <w:rFonts w:ascii="宋体" w:hAnsi="宋体"/>
          <w:color w:val="000000" w:themeColor="text1"/>
        </w:rPr>
        <w:t>5.</w:t>
      </w:r>
      <w:r>
        <w:rPr>
          <w:rFonts w:hint="eastAsia" w:ascii="宋体" w:hAnsi="宋体"/>
          <w:color w:val="000000" w:themeColor="text1"/>
        </w:rPr>
        <w:t>2</w:t>
      </w:r>
      <w:r>
        <w:rPr>
          <w:rFonts w:ascii="宋体" w:hAnsi="宋体"/>
          <w:color w:val="000000" w:themeColor="text1"/>
        </w:rPr>
        <w:t xml:space="preserve">.1按下列程序进行开标： </w:t>
      </w:r>
    </w:p>
    <w:p>
      <w:pPr>
        <w:spacing w:line="360" w:lineRule="auto"/>
        <w:rPr>
          <w:rFonts w:ascii="宋体" w:hAnsi="宋体"/>
          <w:color w:val="000000" w:themeColor="text1"/>
        </w:rPr>
      </w:pPr>
      <w:r>
        <w:rPr>
          <w:rFonts w:hint="eastAsia" w:ascii="宋体" w:hAnsi="宋体"/>
          <w:color w:val="000000" w:themeColor="text1"/>
        </w:rPr>
        <w:t>（1）投标人代表持本单位CA数字证书提前登录不见面开标系统并在线签到。</w:t>
      </w:r>
    </w:p>
    <w:p>
      <w:pPr>
        <w:spacing w:line="360" w:lineRule="auto"/>
        <w:rPr>
          <w:rFonts w:ascii="宋体" w:hAnsi="宋体"/>
          <w:color w:val="FF0000"/>
        </w:rPr>
      </w:pPr>
      <w:r>
        <w:rPr>
          <w:rFonts w:hint="eastAsia" w:ascii="宋体" w:hAnsi="宋体"/>
          <w:color w:val="FF0000"/>
        </w:rPr>
        <w:t>（2）开标时间到，在线公布投标人、招标人代表、监标人等有关名单。主持人（代理公司）根据保证金交纳情况来确定有效投标人，并退回不符合要求的投标文件。</w:t>
      </w:r>
    </w:p>
    <w:p>
      <w:pPr>
        <w:spacing w:line="360" w:lineRule="auto"/>
        <w:rPr>
          <w:rFonts w:ascii="宋体" w:hAnsi="宋体"/>
          <w:color w:val="000000" w:themeColor="text1"/>
        </w:rPr>
      </w:pPr>
      <w:r>
        <w:rPr>
          <w:rFonts w:hint="eastAsia" w:ascii="宋体" w:hAnsi="宋体"/>
          <w:color w:val="000000" w:themeColor="text1"/>
        </w:rPr>
        <w:t>（</w:t>
      </w:r>
      <w:r>
        <w:rPr>
          <w:rFonts w:ascii="宋体" w:hAnsi="宋体"/>
          <w:color w:val="000000" w:themeColor="text1"/>
        </w:rPr>
        <w:t>3</w:t>
      </w:r>
      <w:r>
        <w:rPr>
          <w:rFonts w:hint="eastAsia" w:ascii="宋体" w:hAnsi="宋体"/>
          <w:color w:val="000000" w:themeColor="text1"/>
        </w:rPr>
        <w:t>）开标顺序：</w:t>
      </w:r>
    </w:p>
    <w:p>
      <w:pPr>
        <w:spacing w:line="360" w:lineRule="auto"/>
        <w:rPr>
          <w:rFonts w:ascii="宋体" w:hAnsi="宋体"/>
          <w:color w:val="FF0000"/>
        </w:rPr>
      </w:pPr>
      <w:r>
        <w:rPr>
          <w:rFonts w:hint="eastAsia" w:ascii="宋体" w:hAnsi="宋体"/>
          <w:color w:val="FF0000"/>
        </w:rPr>
        <w:t>①投标人解密：投标企业制作电子投标文件时，必须使用本单位企业数字证书进行加密，投标企业在开标前须自行检查数字证书有效性。在解密时间到达后，系统做出解密提示，请各投标人自行解密即可。开标解密时未解密成功的视为撤销其投标文件（因电子开标系统原因除外）。</w:t>
      </w:r>
    </w:p>
    <w:p>
      <w:pPr>
        <w:spacing w:line="360" w:lineRule="auto"/>
        <w:rPr>
          <w:rFonts w:ascii="宋体" w:hAnsi="宋体"/>
          <w:color w:val="FF0000"/>
        </w:rPr>
      </w:pPr>
      <w:r>
        <w:rPr>
          <w:rFonts w:hint="eastAsia" w:ascii="宋体" w:hAnsi="宋体"/>
          <w:color w:val="FF0000"/>
        </w:rPr>
        <w:t>②招标人解密。目前无需招标人进行二次解密。</w:t>
      </w:r>
    </w:p>
    <w:p>
      <w:pPr>
        <w:spacing w:line="360" w:lineRule="auto"/>
        <w:rPr>
          <w:rFonts w:ascii="宋体" w:hAnsi="宋体"/>
          <w:color w:val="FF0000"/>
        </w:rPr>
      </w:pPr>
      <w:r>
        <w:rPr>
          <w:rFonts w:hint="eastAsia" w:ascii="宋体" w:hAnsi="宋体"/>
          <w:color w:val="FF0000"/>
        </w:rPr>
        <w:t>③随机抽取参数（K值）并在线录入不见面系统。</w:t>
      </w:r>
    </w:p>
    <w:p>
      <w:pPr>
        <w:spacing w:line="360" w:lineRule="auto"/>
        <w:rPr>
          <w:rFonts w:ascii="宋体" w:hAnsi="宋体"/>
          <w:color w:val="FF0000"/>
        </w:rPr>
      </w:pPr>
      <w:r>
        <w:rPr>
          <w:rFonts w:hint="eastAsia" w:ascii="宋体" w:hAnsi="宋体"/>
          <w:color w:val="FF0000"/>
        </w:rPr>
        <w:t>④唱标。查看唱标信息（系统不提供语音在线播放，该页面停留</w:t>
      </w:r>
      <w:r>
        <w:rPr>
          <w:rFonts w:ascii="宋体" w:hAnsi="宋体"/>
          <w:color w:val="FF0000"/>
        </w:rPr>
        <w:t>1</w:t>
      </w:r>
      <w:r>
        <w:rPr>
          <w:rFonts w:hint="eastAsia" w:ascii="宋体" w:hAnsi="宋体"/>
          <w:color w:val="FF0000"/>
        </w:rPr>
        <w:t>分钟供投标人查看，如无异议视为同意）。招标人、监督人需要关注开标过程中，投标人随时在线提出的异议、问题沟通等信息，并做好及时回复；</w:t>
      </w:r>
    </w:p>
    <w:p>
      <w:pPr>
        <w:spacing w:line="360" w:lineRule="auto"/>
        <w:rPr>
          <w:rFonts w:ascii="宋体" w:hAnsi="宋体"/>
          <w:color w:val="FF0000"/>
        </w:rPr>
      </w:pPr>
      <w:r>
        <w:rPr>
          <w:rFonts w:hint="eastAsia" w:ascii="宋体" w:hAnsi="宋体"/>
          <w:color w:val="FF0000"/>
        </w:rPr>
        <w:t>⑤招标代理机构宣布开标结束，点击“开标结束”操作按钮（系统自动进行“招标文件导入”、“控制价文件导入”）。</w:t>
      </w:r>
    </w:p>
    <w:p>
      <w:pPr>
        <w:spacing w:line="360" w:lineRule="auto"/>
        <w:rPr>
          <w:rFonts w:ascii="宋体" w:hAnsi="宋体"/>
          <w:color w:val="FF0000"/>
        </w:rPr>
      </w:pPr>
      <w:r>
        <w:rPr>
          <w:rFonts w:hint="eastAsia" w:ascii="宋体" w:hAnsi="宋体"/>
          <w:color w:val="FF0000"/>
        </w:rPr>
        <w:t>⑥招标人（代理机构）、投标人等相关人员在开标记录表上进行C</w:t>
      </w:r>
      <w:r>
        <w:rPr>
          <w:rFonts w:ascii="宋体" w:hAnsi="宋体"/>
          <w:color w:val="FF0000"/>
        </w:rPr>
        <w:t>A</w:t>
      </w:r>
      <w:r>
        <w:rPr>
          <w:rFonts w:hint="eastAsia" w:ascii="宋体" w:hAnsi="宋体"/>
          <w:color w:val="FF0000"/>
        </w:rPr>
        <w:t>签字确认。</w:t>
      </w:r>
    </w:p>
    <w:bookmarkEnd w:id="231"/>
    <w:bookmarkEnd w:id="232"/>
    <w:bookmarkEnd w:id="233"/>
    <w:bookmarkEnd w:id="234"/>
    <w:p>
      <w:pPr>
        <w:pStyle w:val="4"/>
        <w:rPr>
          <w:color w:val="000000" w:themeColor="text1"/>
        </w:rPr>
      </w:pPr>
      <w:bookmarkStart w:id="242" w:name="_Toc263403067"/>
      <w:bookmarkStart w:id="243" w:name="_Toc152042338"/>
      <w:bookmarkStart w:id="244" w:name="_Toc152045562"/>
      <w:bookmarkStart w:id="245" w:name="_Toc267475067"/>
      <w:bookmarkStart w:id="246" w:name="_Toc273437319"/>
      <w:bookmarkStart w:id="247" w:name="_Toc263777162"/>
      <w:bookmarkStart w:id="248" w:name="_Toc35165701"/>
      <w:bookmarkStart w:id="249" w:name="_Toc144974530"/>
      <w:r>
        <w:rPr>
          <w:color w:val="000000" w:themeColor="text1"/>
        </w:rPr>
        <w:t>6.评标</w:t>
      </w:r>
      <w:bookmarkEnd w:id="242"/>
      <w:bookmarkEnd w:id="243"/>
      <w:bookmarkEnd w:id="244"/>
      <w:bookmarkEnd w:id="245"/>
      <w:bookmarkEnd w:id="246"/>
      <w:bookmarkEnd w:id="247"/>
      <w:bookmarkEnd w:id="248"/>
      <w:bookmarkEnd w:id="249"/>
    </w:p>
    <w:p>
      <w:pPr>
        <w:spacing w:line="360" w:lineRule="auto"/>
        <w:rPr>
          <w:color w:val="000000" w:themeColor="text1"/>
        </w:rPr>
      </w:pPr>
      <w:bookmarkStart w:id="250" w:name="_Toc273437320"/>
      <w:bookmarkStart w:id="251" w:name="_Toc267475068"/>
      <w:bookmarkStart w:id="252" w:name="_Toc263403068"/>
      <w:bookmarkStart w:id="253" w:name="_Toc144974531"/>
      <w:bookmarkStart w:id="254" w:name="_Toc263777163"/>
      <w:bookmarkStart w:id="255" w:name="_Toc152045563"/>
      <w:bookmarkStart w:id="256" w:name="_Toc152042339"/>
      <w:r>
        <w:rPr>
          <w:color w:val="000000" w:themeColor="text1"/>
        </w:rPr>
        <w:t>6.1评标委员会</w:t>
      </w:r>
      <w:bookmarkEnd w:id="250"/>
      <w:bookmarkEnd w:id="251"/>
      <w:bookmarkEnd w:id="252"/>
      <w:bookmarkEnd w:id="253"/>
      <w:bookmarkEnd w:id="254"/>
      <w:bookmarkEnd w:id="255"/>
      <w:bookmarkEnd w:id="256"/>
    </w:p>
    <w:p>
      <w:pPr>
        <w:spacing w:line="360" w:lineRule="auto"/>
        <w:rPr>
          <w:rFonts w:ascii="宋体" w:hAnsi="宋体"/>
          <w:color w:val="000000" w:themeColor="text1"/>
        </w:rPr>
      </w:pPr>
      <w:r>
        <w:rPr>
          <w:rFonts w:hint="eastAsia" w:ascii="宋体" w:hAnsi="宋体"/>
          <w:color w:val="000000" w:themeColor="text1"/>
        </w:rPr>
        <w:t>6.1.1</w:t>
      </w:r>
      <w:r>
        <w:rPr>
          <w:rFonts w:ascii="宋体" w:hAnsi="宋体"/>
          <w:color w:val="000000" w:themeColor="text1"/>
        </w:rPr>
        <w:t>评标由招标人依法组建的评标委员会负责。评标委员会由有关技术、经济等方面的专家组成。评标委员会成员人数以及技术、经济等方面专家的确定方式见投标人须知前附表。</w:t>
      </w:r>
    </w:p>
    <w:p>
      <w:pPr>
        <w:spacing w:line="360" w:lineRule="auto"/>
        <w:rPr>
          <w:rFonts w:ascii="宋体" w:hAnsi="宋体"/>
          <w:color w:val="000000" w:themeColor="text1"/>
        </w:rPr>
      </w:pPr>
      <w:r>
        <w:rPr>
          <w:rFonts w:ascii="宋体" w:hAnsi="宋体"/>
          <w:color w:val="000000" w:themeColor="text1"/>
        </w:rPr>
        <w:t>6.1.</w:t>
      </w:r>
      <w:r>
        <w:rPr>
          <w:rFonts w:hint="eastAsia" w:ascii="宋体" w:hAnsi="宋体"/>
          <w:color w:val="000000" w:themeColor="text1"/>
        </w:rPr>
        <w:t>2</w:t>
      </w:r>
      <w:r>
        <w:rPr>
          <w:rFonts w:ascii="宋体" w:hAnsi="宋体"/>
          <w:color w:val="000000" w:themeColor="text1"/>
        </w:rPr>
        <w:t>评标委员会成员有下列情形之一的，应当回避：</w:t>
      </w:r>
    </w:p>
    <w:p>
      <w:pPr>
        <w:numPr>
          <w:ilvl w:val="0"/>
          <w:numId w:val="7"/>
        </w:numPr>
        <w:tabs>
          <w:tab w:val="left" w:pos="540"/>
          <w:tab w:val="clear" w:pos="780"/>
        </w:tabs>
        <w:spacing w:line="360" w:lineRule="auto"/>
        <w:rPr>
          <w:rFonts w:ascii="宋体" w:hAnsi="宋体"/>
          <w:color w:val="000000" w:themeColor="text1"/>
        </w:rPr>
      </w:pPr>
      <w:r>
        <w:rPr>
          <w:rFonts w:ascii="宋体" w:hAnsi="宋体"/>
          <w:color w:val="000000" w:themeColor="text1"/>
        </w:rPr>
        <w:t>招标人或投标人的主要负责人的近亲属；</w:t>
      </w:r>
    </w:p>
    <w:p>
      <w:pPr>
        <w:numPr>
          <w:ilvl w:val="0"/>
          <w:numId w:val="7"/>
        </w:numPr>
        <w:spacing w:line="360" w:lineRule="auto"/>
        <w:rPr>
          <w:rFonts w:ascii="宋体" w:hAnsi="宋体"/>
          <w:color w:val="000000" w:themeColor="text1"/>
        </w:rPr>
      </w:pPr>
      <w:r>
        <w:rPr>
          <w:rFonts w:ascii="宋体" w:hAnsi="宋体"/>
          <w:color w:val="000000" w:themeColor="text1"/>
        </w:rPr>
        <w:t>项目主管部门或者行政监督部门的人员；</w:t>
      </w:r>
    </w:p>
    <w:p>
      <w:pPr>
        <w:numPr>
          <w:ilvl w:val="0"/>
          <w:numId w:val="7"/>
        </w:numPr>
        <w:spacing w:line="360" w:lineRule="auto"/>
        <w:rPr>
          <w:rFonts w:ascii="宋体" w:hAnsi="宋体"/>
          <w:color w:val="000000" w:themeColor="text1"/>
        </w:rPr>
      </w:pPr>
      <w:r>
        <w:rPr>
          <w:rFonts w:ascii="宋体" w:hAnsi="宋体"/>
          <w:color w:val="000000" w:themeColor="text1"/>
        </w:rPr>
        <w:t>与投标人有经济利益关系，可能影响对投标公正评审的；</w:t>
      </w:r>
    </w:p>
    <w:p>
      <w:pPr>
        <w:spacing w:line="360" w:lineRule="auto"/>
        <w:ind w:firstLine="315" w:firstLineChars="150"/>
        <w:rPr>
          <w:rFonts w:ascii="宋体" w:hAnsi="宋体"/>
          <w:color w:val="000000" w:themeColor="text1"/>
        </w:rPr>
      </w:pPr>
      <w:r>
        <w:rPr>
          <w:rFonts w:hint="eastAsia" w:ascii="宋体" w:hAnsi="宋体"/>
          <w:color w:val="000000" w:themeColor="text1"/>
        </w:rPr>
        <w:t>（4</w:t>
      </w:r>
      <w:r>
        <w:rPr>
          <w:rFonts w:ascii="宋体" w:hAnsi="宋体"/>
          <w:color w:val="000000" w:themeColor="text1"/>
        </w:rPr>
        <w:t>）</w:t>
      </w:r>
      <w:r>
        <w:rPr>
          <w:rFonts w:hint="eastAsia" w:ascii="宋体" w:hAnsi="宋体"/>
          <w:color w:val="000000" w:themeColor="text1"/>
        </w:rPr>
        <w:t>曾因在招标、评标以及其他与招标投标有关活动中从事违法行为而受过行政处罚或刑事处罚的。</w:t>
      </w:r>
    </w:p>
    <w:p>
      <w:pPr>
        <w:spacing w:line="360" w:lineRule="auto"/>
        <w:rPr>
          <w:color w:val="000000" w:themeColor="text1"/>
        </w:rPr>
      </w:pPr>
      <w:bookmarkStart w:id="257" w:name="_Toc263777164"/>
      <w:bookmarkStart w:id="258" w:name="_Toc144974532"/>
      <w:bookmarkStart w:id="259" w:name="_Toc152042340"/>
      <w:bookmarkStart w:id="260" w:name="_Toc273437321"/>
      <w:bookmarkStart w:id="261" w:name="_Toc263403069"/>
      <w:bookmarkStart w:id="262" w:name="_Toc152045564"/>
      <w:bookmarkStart w:id="263" w:name="_Toc267475069"/>
      <w:r>
        <w:rPr>
          <w:color w:val="000000" w:themeColor="text1"/>
        </w:rPr>
        <w:t>6.2 评标原则</w:t>
      </w:r>
      <w:bookmarkEnd w:id="257"/>
      <w:bookmarkEnd w:id="258"/>
      <w:bookmarkEnd w:id="259"/>
      <w:bookmarkEnd w:id="260"/>
      <w:bookmarkEnd w:id="261"/>
      <w:bookmarkEnd w:id="262"/>
      <w:bookmarkEnd w:id="263"/>
      <w:r>
        <w:rPr>
          <w:color w:val="000000" w:themeColor="text1"/>
        </w:rPr>
        <w:tab/>
      </w:r>
    </w:p>
    <w:p>
      <w:pPr>
        <w:spacing w:line="360" w:lineRule="auto"/>
        <w:ind w:firstLine="420" w:firstLineChars="200"/>
        <w:rPr>
          <w:rFonts w:ascii="宋体" w:hAnsi="宋体"/>
          <w:color w:val="000000" w:themeColor="text1"/>
        </w:rPr>
      </w:pPr>
      <w:r>
        <w:rPr>
          <w:rFonts w:ascii="宋体" w:hAnsi="宋体"/>
          <w:color w:val="000000" w:themeColor="text1"/>
        </w:rPr>
        <w:t>评标活动遵循公平、公正、科学和择优的原则。</w:t>
      </w:r>
    </w:p>
    <w:p>
      <w:pPr>
        <w:spacing w:line="360" w:lineRule="auto"/>
        <w:rPr>
          <w:color w:val="000000" w:themeColor="text1"/>
        </w:rPr>
      </w:pPr>
      <w:bookmarkStart w:id="264" w:name="_Toc263403070"/>
      <w:bookmarkStart w:id="265" w:name="_Toc267475070"/>
      <w:bookmarkStart w:id="266" w:name="_Toc144974533"/>
      <w:bookmarkStart w:id="267" w:name="_Toc152042341"/>
      <w:bookmarkStart w:id="268" w:name="_Toc263777165"/>
      <w:bookmarkStart w:id="269" w:name="_Toc152045565"/>
      <w:bookmarkStart w:id="270" w:name="_Toc273437322"/>
      <w:r>
        <w:rPr>
          <w:color w:val="000000" w:themeColor="text1"/>
        </w:rPr>
        <w:t>6.3 评标</w:t>
      </w:r>
      <w:bookmarkEnd w:id="264"/>
      <w:bookmarkEnd w:id="265"/>
      <w:bookmarkEnd w:id="266"/>
      <w:bookmarkEnd w:id="267"/>
      <w:bookmarkEnd w:id="268"/>
      <w:bookmarkEnd w:id="269"/>
      <w:bookmarkEnd w:id="270"/>
    </w:p>
    <w:p>
      <w:pPr>
        <w:spacing w:line="360" w:lineRule="auto"/>
        <w:ind w:firstLine="420" w:firstLineChars="200"/>
        <w:rPr>
          <w:rFonts w:ascii="宋体" w:hAnsi="宋体"/>
          <w:color w:val="000000" w:themeColor="text1"/>
        </w:rPr>
      </w:pPr>
      <w:r>
        <w:rPr>
          <w:rFonts w:ascii="宋体" w:hAnsi="宋体"/>
          <w:color w:val="000000" w:themeColor="text1"/>
        </w:rPr>
        <w:t>评标委员会按照第</w:t>
      </w:r>
      <w:r>
        <w:rPr>
          <w:rFonts w:hint="eastAsia" w:ascii="宋体" w:hAnsi="宋体"/>
          <w:color w:val="000000" w:themeColor="text1"/>
        </w:rPr>
        <w:t>三</w:t>
      </w:r>
      <w:r>
        <w:rPr>
          <w:rFonts w:ascii="宋体" w:hAnsi="宋体"/>
          <w:color w:val="000000" w:themeColor="text1"/>
        </w:rPr>
        <w:t>章“评标办法”规定的方法、评审因素、标准和程序对投标文件进行评审。第</w:t>
      </w:r>
      <w:r>
        <w:rPr>
          <w:rFonts w:hint="eastAsia" w:ascii="宋体" w:hAnsi="宋体"/>
          <w:color w:val="000000" w:themeColor="text1"/>
        </w:rPr>
        <w:t>三</w:t>
      </w:r>
      <w:r>
        <w:rPr>
          <w:rFonts w:ascii="宋体" w:hAnsi="宋体"/>
          <w:color w:val="000000" w:themeColor="text1"/>
        </w:rPr>
        <w:t>章</w:t>
      </w:r>
      <w:r>
        <w:rPr>
          <w:rFonts w:hint="eastAsia" w:ascii="宋体" w:hAnsi="宋体"/>
          <w:color w:val="000000" w:themeColor="text1"/>
        </w:rPr>
        <w:t>“</w:t>
      </w:r>
      <w:r>
        <w:rPr>
          <w:rFonts w:ascii="宋体" w:hAnsi="宋体"/>
          <w:color w:val="000000" w:themeColor="text1"/>
        </w:rPr>
        <w:t>评标办法</w:t>
      </w:r>
      <w:r>
        <w:rPr>
          <w:rFonts w:hint="eastAsia" w:ascii="宋体" w:hAnsi="宋体"/>
          <w:color w:val="000000" w:themeColor="text1"/>
        </w:rPr>
        <w:t>”</w:t>
      </w:r>
      <w:r>
        <w:rPr>
          <w:rFonts w:ascii="宋体" w:hAnsi="宋体"/>
          <w:color w:val="000000" w:themeColor="text1"/>
        </w:rPr>
        <w:t>没有规定的方法、评审因素和标准，不作为评标依据。</w:t>
      </w:r>
    </w:p>
    <w:p>
      <w:pPr>
        <w:pStyle w:val="4"/>
        <w:rPr>
          <w:color w:val="000000" w:themeColor="text1"/>
        </w:rPr>
      </w:pPr>
      <w:bookmarkStart w:id="271" w:name="_Toc263403071"/>
      <w:bookmarkStart w:id="272" w:name="_Toc144974534"/>
      <w:bookmarkStart w:id="273" w:name="_Toc273437328"/>
      <w:bookmarkStart w:id="274" w:name="_Toc152045566"/>
      <w:bookmarkStart w:id="275" w:name="_Toc267475076"/>
      <w:bookmarkStart w:id="276" w:name="_Toc152042342"/>
      <w:bookmarkStart w:id="277" w:name="_Toc263777171"/>
      <w:bookmarkStart w:id="278" w:name="_Toc35165702"/>
      <w:r>
        <w:rPr>
          <w:color w:val="000000" w:themeColor="text1"/>
        </w:rPr>
        <w:t>7. 合同授予</w:t>
      </w:r>
      <w:bookmarkEnd w:id="271"/>
      <w:bookmarkEnd w:id="272"/>
      <w:bookmarkEnd w:id="273"/>
      <w:bookmarkEnd w:id="274"/>
      <w:bookmarkEnd w:id="275"/>
      <w:bookmarkEnd w:id="276"/>
      <w:bookmarkEnd w:id="277"/>
      <w:bookmarkEnd w:id="278"/>
    </w:p>
    <w:p>
      <w:pPr>
        <w:spacing w:line="360" w:lineRule="auto"/>
        <w:rPr>
          <w:color w:val="000000" w:themeColor="text1"/>
        </w:rPr>
      </w:pPr>
      <w:bookmarkStart w:id="279" w:name="_Toc267475077"/>
      <w:bookmarkStart w:id="280" w:name="_Toc152042343"/>
      <w:bookmarkStart w:id="281" w:name="_Toc263403072"/>
      <w:bookmarkStart w:id="282" w:name="_Toc263777172"/>
      <w:bookmarkStart w:id="283" w:name="_Toc273437329"/>
      <w:bookmarkStart w:id="284" w:name="_Toc152045567"/>
      <w:bookmarkStart w:id="285" w:name="_Toc144974535"/>
      <w:r>
        <w:rPr>
          <w:color w:val="000000" w:themeColor="text1"/>
        </w:rPr>
        <w:t>7.1 定标方式</w:t>
      </w:r>
      <w:bookmarkEnd w:id="279"/>
      <w:bookmarkEnd w:id="280"/>
      <w:bookmarkEnd w:id="281"/>
      <w:bookmarkEnd w:id="282"/>
      <w:bookmarkEnd w:id="283"/>
      <w:bookmarkEnd w:id="284"/>
      <w:bookmarkEnd w:id="285"/>
    </w:p>
    <w:p>
      <w:pPr>
        <w:spacing w:line="360" w:lineRule="auto"/>
        <w:rPr>
          <w:rFonts w:ascii="宋体" w:hAnsi="宋体"/>
          <w:color w:val="000000" w:themeColor="text1"/>
        </w:rPr>
      </w:pPr>
      <w:r>
        <w:rPr>
          <w:rFonts w:hint="eastAsia" w:ascii="宋体" w:hAnsi="宋体"/>
          <w:color w:val="000000" w:themeColor="text1"/>
        </w:rPr>
        <w:t>7.1.1</w:t>
      </w:r>
      <w:r>
        <w:rPr>
          <w:rFonts w:ascii="宋体" w:hAnsi="宋体"/>
          <w:color w:val="000000" w:themeColor="text1"/>
        </w:rPr>
        <w:t>除投标人须知前附表规定评标委员会直接确定中标人外，招标人依据评标委员会推荐的中标候选人确定中标人，评标委员会推荐中标候选人的人数见</w:t>
      </w:r>
      <w:r>
        <w:rPr>
          <w:rFonts w:ascii="宋体" w:hAnsi="宋体"/>
          <w:b/>
          <w:color w:val="000000" w:themeColor="text1"/>
          <w:u w:val="single"/>
        </w:rPr>
        <w:t>投标人须知前附表</w:t>
      </w:r>
      <w:r>
        <w:rPr>
          <w:rFonts w:ascii="宋体" w:hAnsi="宋体"/>
          <w:color w:val="000000" w:themeColor="text1"/>
        </w:rPr>
        <w:t>。</w:t>
      </w:r>
    </w:p>
    <w:p>
      <w:pPr>
        <w:spacing w:line="360" w:lineRule="auto"/>
        <w:rPr>
          <w:rFonts w:ascii="宋体" w:hAnsi="宋体"/>
          <w:color w:val="000000" w:themeColor="text1"/>
        </w:rPr>
      </w:pPr>
      <w:r>
        <w:rPr>
          <w:rFonts w:hint="eastAsia" w:ascii="宋体" w:hAnsi="宋体"/>
          <w:color w:val="000000" w:themeColor="text1"/>
        </w:rPr>
        <w:t>7.1.2</w:t>
      </w:r>
      <w:r>
        <w:rPr>
          <w:rFonts w:ascii="宋体" w:hAnsi="宋体"/>
          <w:color w:val="000000" w:themeColor="text1"/>
        </w:rPr>
        <w:t>评标后，招标</w:t>
      </w:r>
      <w:r>
        <w:rPr>
          <w:rFonts w:hint="eastAsia" w:ascii="宋体" w:hAnsi="宋体"/>
          <w:color w:val="000000" w:themeColor="text1"/>
        </w:rPr>
        <w:t>人自收到评</w:t>
      </w:r>
      <w:r>
        <w:rPr>
          <w:rFonts w:ascii="宋体" w:hAnsi="宋体"/>
          <w:color w:val="000000" w:themeColor="text1"/>
        </w:rPr>
        <w:t>标</w:t>
      </w:r>
      <w:r>
        <w:rPr>
          <w:rFonts w:hint="eastAsia" w:ascii="宋体" w:hAnsi="宋体"/>
          <w:color w:val="000000" w:themeColor="text1"/>
        </w:rPr>
        <w:t>报告</w:t>
      </w:r>
      <w:r>
        <w:rPr>
          <w:rFonts w:ascii="宋体" w:hAnsi="宋体"/>
          <w:color w:val="000000" w:themeColor="text1"/>
        </w:rPr>
        <w:t>之日起</w:t>
      </w:r>
      <w:r>
        <w:rPr>
          <w:rFonts w:hint="eastAsia" w:ascii="宋体" w:hAnsi="宋体"/>
          <w:color w:val="000000" w:themeColor="text1"/>
        </w:rPr>
        <w:t>3</w:t>
      </w:r>
      <w:r>
        <w:rPr>
          <w:rFonts w:ascii="宋体" w:hAnsi="宋体"/>
          <w:color w:val="000000" w:themeColor="text1"/>
        </w:rPr>
        <w:t>日内在</w:t>
      </w:r>
      <w:r>
        <w:rPr>
          <w:rFonts w:hint="eastAsia" w:ascii="宋体" w:hAnsi="宋体"/>
          <w:color w:val="000000" w:themeColor="text1"/>
        </w:rPr>
        <w:t>南</w:t>
      </w:r>
      <w:r>
        <w:rPr>
          <w:rFonts w:ascii="宋体" w:hAnsi="宋体"/>
          <w:color w:val="000000" w:themeColor="text1"/>
        </w:rPr>
        <w:t>阳</w:t>
      </w:r>
      <w:r>
        <w:rPr>
          <w:rFonts w:hint="eastAsia" w:ascii="宋体" w:hAnsi="宋体"/>
          <w:color w:val="000000" w:themeColor="text1"/>
        </w:rPr>
        <w:t>市公共资源交易中心网</w:t>
      </w:r>
      <w:r>
        <w:rPr>
          <w:rFonts w:ascii="宋体" w:hAnsi="宋体"/>
          <w:color w:val="000000" w:themeColor="text1"/>
        </w:rPr>
        <w:t>公示</w:t>
      </w:r>
      <w:r>
        <w:rPr>
          <w:rFonts w:hint="eastAsia" w:ascii="宋体" w:hAnsi="宋体"/>
          <w:color w:val="000000" w:themeColor="text1"/>
        </w:rPr>
        <w:t>中</w:t>
      </w:r>
      <w:r>
        <w:rPr>
          <w:rFonts w:ascii="宋体" w:hAnsi="宋体"/>
          <w:color w:val="000000" w:themeColor="text1"/>
        </w:rPr>
        <w:t>标侯选</w:t>
      </w:r>
      <w:r>
        <w:rPr>
          <w:rFonts w:hint="eastAsia" w:ascii="宋体" w:hAnsi="宋体"/>
          <w:color w:val="000000" w:themeColor="text1"/>
        </w:rPr>
        <w:t>人及其</w:t>
      </w:r>
      <w:r>
        <w:rPr>
          <w:rFonts w:hint="eastAsia"/>
          <w:color w:val="000000" w:themeColor="text1"/>
        </w:rPr>
        <w:t>全部企业信息</w:t>
      </w:r>
      <w:r>
        <w:rPr>
          <w:rFonts w:ascii="宋体" w:hAnsi="宋体"/>
          <w:color w:val="000000" w:themeColor="text1"/>
        </w:rPr>
        <w:t>，公示期结束后无异议，</w:t>
      </w:r>
      <w:r>
        <w:rPr>
          <w:rFonts w:hint="eastAsia" w:ascii="宋体" w:hAnsi="宋体"/>
          <w:color w:val="000000" w:themeColor="text1"/>
        </w:rPr>
        <w:t>招标人按规定向中标人</w:t>
      </w:r>
      <w:r>
        <w:rPr>
          <w:rFonts w:ascii="宋体" w:hAnsi="宋体"/>
          <w:color w:val="000000" w:themeColor="text1"/>
        </w:rPr>
        <w:t>签发中标通知书</w:t>
      </w:r>
      <w:r>
        <w:rPr>
          <w:rFonts w:hint="eastAsia" w:ascii="宋体" w:hAnsi="宋体"/>
          <w:color w:val="000000" w:themeColor="text1"/>
        </w:rPr>
        <w:t>。</w:t>
      </w:r>
    </w:p>
    <w:p>
      <w:pPr>
        <w:spacing w:line="360" w:lineRule="auto"/>
        <w:rPr>
          <w:color w:val="000000" w:themeColor="text1"/>
        </w:rPr>
      </w:pPr>
      <w:bookmarkStart w:id="286" w:name="_Toc152045568"/>
      <w:bookmarkStart w:id="287" w:name="_Toc263777173"/>
      <w:bookmarkStart w:id="288" w:name="_Toc273437330"/>
      <w:bookmarkStart w:id="289" w:name="_Toc267475078"/>
      <w:bookmarkStart w:id="290" w:name="_Toc263403073"/>
      <w:bookmarkStart w:id="291" w:name="_Toc144974536"/>
      <w:bookmarkStart w:id="292" w:name="_Toc152042344"/>
      <w:r>
        <w:rPr>
          <w:color w:val="000000" w:themeColor="text1"/>
        </w:rPr>
        <w:t>7.2 中标通知</w:t>
      </w:r>
      <w:bookmarkEnd w:id="286"/>
      <w:bookmarkEnd w:id="287"/>
      <w:bookmarkEnd w:id="288"/>
      <w:bookmarkEnd w:id="289"/>
      <w:bookmarkEnd w:id="290"/>
      <w:bookmarkEnd w:id="291"/>
      <w:bookmarkEnd w:id="292"/>
    </w:p>
    <w:p>
      <w:pPr>
        <w:spacing w:line="360" w:lineRule="auto"/>
        <w:ind w:firstLine="420" w:firstLineChars="200"/>
        <w:rPr>
          <w:rFonts w:ascii="宋体" w:hAnsi="宋体"/>
          <w:color w:val="000000" w:themeColor="text1"/>
        </w:rPr>
      </w:pPr>
      <w:r>
        <w:rPr>
          <w:rFonts w:ascii="宋体" w:hAnsi="宋体"/>
          <w:color w:val="000000" w:themeColor="text1"/>
        </w:rPr>
        <w:t>在本章第3.3款规定的投标有效期内，招标人以书面形式向中标人发出中标通知书，同时将中标结果通知未中标的投标人。</w:t>
      </w:r>
    </w:p>
    <w:p>
      <w:pPr>
        <w:spacing w:line="360" w:lineRule="auto"/>
        <w:rPr>
          <w:color w:val="000000" w:themeColor="text1"/>
        </w:rPr>
      </w:pPr>
      <w:bookmarkStart w:id="293" w:name="_Toc267475079"/>
      <w:bookmarkStart w:id="294" w:name="_Toc152042345"/>
      <w:bookmarkStart w:id="295" w:name="_Toc263777174"/>
      <w:bookmarkStart w:id="296" w:name="_Toc273437331"/>
      <w:bookmarkStart w:id="297" w:name="_Toc263403074"/>
      <w:bookmarkStart w:id="298" w:name="_Toc144974537"/>
      <w:bookmarkStart w:id="299" w:name="_Toc152045569"/>
      <w:r>
        <w:rPr>
          <w:color w:val="000000" w:themeColor="text1"/>
        </w:rPr>
        <w:t>7.3 履约担保</w:t>
      </w:r>
      <w:bookmarkEnd w:id="293"/>
      <w:bookmarkEnd w:id="294"/>
      <w:bookmarkEnd w:id="295"/>
      <w:bookmarkEnd w:id="296"/>
      <w:bookmarkEnd w:id="297"/>
      <w:bookmarkEnd w:id="298"/>
      <w:bookmarkEnd w:id="299"/>
    </w:p>
    <w:p>
      <w:pPr>
        <w:spacing w:line="360" w:lineRule="auto"/>
        <w:rPr>
          <w:rFonts w:ascii="宋体" w:hAnsi="宋体"/>
          <w:color w:val="000000" w:themeColor="text1"/>
        </w:rPr>
      </w:pPr>
      <w:r>
        <w:rPr>
          <w:rFonts w:ascii="宋体" w:hAnsi="宋体"/>
          <w:color w:val="000000" w:themeColor="text1"/>
        </w:rPr>
        <w:t>7.3.1在签订合同前，中标人应按投标人须知前附表规定的金额、担保形式和招标文件第四章</w:t>
      </w:r>
      <w:r>
        <w:rPr>
          <w:rFonts w:hint="eastAsia" w:ascii="宋体" w:hAnsi="宋体"/>
          <w:color w:val="000000" w:themeColor="text1"/>
        </w:rPr>
        <w:t>“</w:t>
      </w:r>
      <w:r>
        <w:rPr>
          <w:rFonts w:ascii="宋体" w:hAnsi="宋体"/>
          <w:color w:val="000000" w:themeColor="text1"/>
        </w:rPr>
        <w:t>合同条款及格式</w:t>
      </w:r>
      <w:r>
        <w:rPr>
          <w:rFonts w:hint="eastAsia" w:ascii="宋体" w:hAnsi="宋体"/>
          <w:color w:val="000000" w:themeColor="text1"/>
        </w:rPr>
        <w:t>”</w:t>
      </w:r>
      <w:r>
        <w:rPr>
          <w:rFonts w:ascii="宋体" w:hAnsi="宋体"/>
          <w:color w:val="000000" w:themeColor="text1"/>
        </w:rPr>
        <w:t>规定的履约担保格式向招标人提交履约担保。联合体中标的，其履约担保由牵头人递交，并应符合</w:t>
      </w:r>
      <w:r>
        <w:rPr>
          <w:rFonts w:ascii="宋体" w:hAnsi="宋体"/>
          <w:b/>
          <w:color w:val="000000" w:themeColor="text1"/>
          <w:u w:val="single"/>
        </w:rPr>
        <w:t>投标人须知前附表</w:t>
      </w:r>
      <w:r>
        <w:rPr>
          <w:rFonts w:ascii="宋体" w:hAnsi="宋体"/>
          <w:color w:val="000000" w:themeColor="text1"/>
        </w:rPr>
        <w:t>规定的金额、担保形式和招标文件第四章</w:t>
      </w:r>
      <w:r>
        <w:rPr>
          <w:rFonts w:hint="eastAsia" w:ascii="宋体" w:hAnsi="宋体"/>
          <w:color w:val="000000" w:themeColor="text1"/>
        </w:rPr>
        <w:t>“</w:t>
      </w:r>
      <w:r>
        <w:rPr>
          <w:rFonts w:ascii="宋体" w:hAnsi="宋体"/>
          <w:color w:val="000000" w:themeColor="text1"/>
        </w:rPr>
        <w:t>合同条款及格式</w:t>
      </w:r>
      <w:r>
        <w:rPr>
          <w:rFonts w:hint="eastAsia" w:ascii="宋体" w:hAnsi="宋体"/>
          <w:color w:val="000000" w:themeColor="text1"/>
        </w:rPr>
        <w:t>”</w:t>
      </w:r>
      <w:r>
        <w:rPr>
          <w:rFonts w:ascii="宋体" w:hAnsi="宋体"/>
          <w:color w:val="000000" w:themeColor="text1"/>
        </w:rPr>
        <w:t>规定的履约担保格式要求。</w:t>
      </w:r>
    </w:p>
    <w:p>
      <w:pPr>
        <w:spacing w:line="360" w:lineRule="auto"/>
        <w:rPr>
          <w:rFonts w:ascii="宋体" w:hAnsi="宋体"/>
          <w:color w:val="000000" w:themeColor="text1"/>
        </w:rPr>
      </w:pPr>
      <w:r>
        <w:rPr>
          <w:rFonts w:ascii="宋体" w:hAnsi="宋体"/>
          <w:color w:val="000000" w:themeColor="text1"/>
        </w:rPr>
        <w:t>7.3.2 中标人不能按本章第7.3.1项要求提交履约担保的，视为放弃中标，其投标保证金不予退还，给招标人造成的损失超过投标保证金数额的，中标人还应当对超过部分予以赔偿。</w:t>
      </w:r>
    </w:p>
    <w:p>
      <w:pPr>
        <w:spacing w:line="360" w:lineRule="auto"/>
        <w:rPr>
          <w:rFonts w:ascii="宋体" w:hAnsi="宋体"/>
          <w:color w:val="000000" w:themeColor="text1"/>
        </w:rPr>
      </w:pPr>
      <w:r>
        <w:rPr>
          <w:rFonts w:hint="eastAsia" w:ascii="宋体" w:hAnsi="宋体"/>
          <w:color w:val="000000" w:themeColor="text1"/>
        </w:rPr>
        <w:t>7.3.3</w:t>
      </w:r>
      <w:r>
        <w:rPr>
          <w:rFonts w:ascii="宋体" w:hAnsi="宋体"/>
          <w:color w:val="000000" w:themeColor="text1"/>
        </w:rPr>
        <w:t xml:space="preserve"> </w:t>
      </w:r>
      <w:r>
        <w:rPr>
          <w:rFonts w:hint="eastAsia" w:ascii="宋体" w:hAnsi="宋体"/>
          <w:color w:val="000000" w:themeColor="text1"/>
        </w:rPr>
        <w:t>招标人要求中标人提供履约担保的，招标人必须在签订合同前，向中标人提供相同额度的工程款支付担保。</w:t>
      </w:r>
    </w:p>
    <w:p>
      <w:pPr>
        <w:spacing w:line="360" w:lineRule="auto"/>
        <w:rPr>
          <w:color w:val="000000" w:themeColor="text1"/>
        </w:rPr>
      </w:pPr>
      <w:bookmarkStart w:id="300" w:name="_Toc152042346"/>
      <w:bookmarkStart w:id="301" w:name="_Toc144974538"/>
      <w:bookmarkStart w:id="302" w:name="_Toc263403075"/>
      <w:bookmarkStart w:id="303" w:name="_Toc263777175"/>
      <w:bookmarkStart w:id="304" w:name="_Toc267475080"/>
      <w:bookmarkStart w:id="305" w:name="_Toc273437332"/>
      <w:bookmarkStart w:id="306" w:name="_Toc152045570"/>
      <w:r>
        <w:rPr>
          <w:color w:val="000000" w:themeColor="text1"/>
        </w:rPr>
        <w:t>7.4 签订合同</w:t>
      </w:r>
      <w:bookmarkEnd w:id="300"/>
      <w:bookmarkEnd w:id="301"/>
      <w:bookmarkEnd w:id="302"/>
      <w:bookmarkEnd w:id="303"/>
      <w:bookmarkEnd w:id="304"/>
      <w:bookmarkEnd w:id="305"/>
      <w:bookmarkEnd w:id="306"/>
    </w:p>
    <w:p>
      <w:pPr>
        <w:spacing w:line="360" w:lineRule="auto"/>
        <w:rPr>
          <w:rFonts w:ascii="宋体" w:hAnsi="宋体"/>
          <w:color w:val="000000" w:themeColor="text1"/>
        </w:rPr>
      </w:pPr>
      <w:r>
        <w:rPr>
          <w:rFonts w:ascii="宋体" w:hAnsi="宋体"/>
          <w:color w:val="000000" w:themeColor="text1"/>
        </w:rPr>
        <w:t>7.4.1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60" w:lineRule="auto"/>
        <w:rPr>
          <w:rFonts w:ascii="宋体" w:hAnsi="宋体"/>
          <w:color w:val="000000" w:themeColor="text1"/>
        </w:rPr>
      </w:pPr>
      <w:r>
        <w:rPr>
          <w:rFonts w:ascii="宋体" w:hAnsi="宋体"/>
          <w:color w:val="000000" w:themeColor="text1"/>
        </w:rPr>
        <w:t>7.4.2 发出中标通知书后，招标人无正当理由拒签合同的，招标人向中标人退还投标保证金；给中标人造成损失的，还应当赔偿损失。</w:t>
      </w:r>
    </w:p>
    <w:p>
      <w:pPr>
        <w:spacing w:line="360" w:lineRule="auto"/>
        <w:rPr>
          <w:rFonts w:ascii="宋体" w:hAnsi="宋体"/>
          <w:color w:val="000000" w:themeColor="text1"/>
        </w:rPr>
      </w:pPr>
      <w:r>
        <w:rPr>
          <w:rFonts w:hint="eastAsia" w:ascii="宋体" w:hAnsi="宋体"/>
          <w:color w:val="000000" w:themeColor="text1"/>
        </w:rPr>
        <w:t>7.4.3</w:t>
      </w:r>
      <w:r>
        <w:rPr>
          <w:rFonts w:ascii="宋体" w:hAnsi="宋体"/>
          <w:color w:val="000000" w:themeColor="text1"/>
        </w:rPr>
        <w:t>招标</w:t>
      </w:r>
      <w:r>
        <w:rPr>
          <w:rFonts w:hint="eastAsia" w:ascii="宋体" w:hAnsi="宋体"/>
          <w:color w:val="000000" w:themeColor="text1"/>
        </w:rPr>
        <w:t>人</w:t>
      </w:r>
      <w:r>
        <w:rPr>
          <w:rFonts w:ascii="宋体" w:hAnsi="宋体"/>
          <w:color w:val="000000" w:themeColor="text1"/>
        </w:rPr>
        <w:t>和中标</w:t>
      </w:r>
      <w:r>
        <w:rPr>
          <w:rFonts w:hint="eastAsia" w:ascii="宋体" w:hAnsi="宋体"/>
          <w:color w:val="000000" w:themeColor="text1"/>
        </w:rPr>
        <w:t>人签订</w:t>
      </w:r>
      <w:r>
        <w:rPr>
          <w:rFonts w:ascii="宋体" w:hAnsi="宋体"/>
          <w:color w:val="000000" w:themeColor="text1"/>
        </w:rPr>
        <w:t>合同</w:t>
      </w:r>
      <w:r>
        <w:rPr>
          <w:rFonts w:hint="eastAsia" w:ascii="宋体" w:hAnsi="宋体"/>
          <w:color w:val="000000" w:themeColor="text1"/>
        </w:rPr>
        <w:t>后</w:t>
      </w:r>
      <w:r>
        <w:rPr>
          <w:rFonts w:ascii="宋体" w:hAnsi="宋体"/>
          <w:color w:val="000000" w:themeColor="text1"/>
        </w:rPr>
        <w:t>2</w:t>
      </w:r>
      <w:r>
        <w:rPr>
          <w:rFonts w:hint="eastAsia" w:ascii="宋体" w:hAnsi="宋体"/>
          <w:color w:val="000000" w:themeColor="text1"/>
        </w:rPr>
        <w:t>日</w:t>
      </w:r>
      <w:r>
        <w:rPr>
          <w:rFonts w:ascii="宋体" w:hAnsi="宋体"/>
          <w:color w:val="000000" w:themeColor="text1"/>
        </w:rPr>
        <w:t>内</w:t>
      </w:r>
      <w:r>
        <w:rPr>
          <w:rFonts w:hint="eastAsia" w:ascii="宋体" w:hAnsi="宋体"/>
          <w:color w:val="000000" w:themeColor="text1"/>
        </w:rPr>
        <w:t>，由中标人按照南阳市公共资源交易中心《建设工程投标人网上业务办理操作手册》的</w:t>
      </w:r>
      <w:r>
        <w:rPr>
          <w:rFonts w:ascii="宋体" w:hAnsi="宋体"/>
          <w:color w:val="000000" w:themeColor="text1"/>
        </w:rPr>
        <w:t>要求进行网上合同备案</w:t>
      </w:r>
      <w:r>
        <w:rPr>
          <w:rFonts w:hint="eastAsia" w:ascii="宋体" w:hAnsi="宋体"/>
          <w:color w:val="000000" w:themeColor="text1"/>
        </w:rPr>
        <w:t>。</w:t>
      </w:r>
    </w:p>
    <w:p>
      <w:pPr>
        <w:pStyle w:val="4"/>
        <w:rPr>
          <w:color w:val="000000" w:themeColor="text1"/>
        </w:rPr>
      </w:pPr>
      <w:bookmarkStart w:id="307" w:name="_Toc152042347"/>
      <w:bookmarkStart w:id="308" w:name="_Toc273437333"/>
      <w:bookmarkStart w:id="309" w:name="_Toc263777176"/>
      <w:bookmarkStart w:id="310" w:name="_Toc152045571"/>
      <w:bookmarkStart w:id="311" w:name="_Toc263403076"/>
      <w:bookmarkStart w:id="312" w:name="_Toc35165703"/>
      <w:bookmarkStart w:id="313" w:name="_Toc267475081"/>
      <w:bookmarkStart w:id="314" w:name="_Toc144974539"/>
      <w:r>
        <w:rPr>
          <w:color w:val="000000" w:themeColor="text1"/>
        </w:rPr>
        <w:t>8. 重新招标和不再招标</w:t>
      </w:r>
      <w:bookmarkEnd w:id="307"/>
      <w:bookmarkEnd w:id="308"/>
      <w:bookmarkEnd w:id="309"/>
      <w:bookmarkEnd w:id="310"/>
      <w:bookmarkEnd w:id="311"/>
      <w:bookmarkEnd w:id="312"/>
      <w:bookmarkEnd w:id="313"/>
      <w:bookmarkEnd w:id="314"/>
    </w:p>
    <w:p>
      <w:pPr>
        <w:spacing w:line="360" w:lineRule="auto"/>
        <w:rPr>
          <w:color w:val="000000" w:themeColor="text1"/>
        </w:rPr>
      </w:pPr>
      <w:bookmarkStart w:id="315" w:name="_Toc273437334"/>
      <w:bookmarkStart w:id="316" w:name="_Toc267475082"/>
      <w:bookmarkStart w:id="317" w:name="_Toc152042348"/>
      <w:bookmarkStart w:id="318" w:name="_Toc263777177"/>
      <w:bookmarkStart w:id="319" w:name="_Toc144974540"/>
      <w:bookmarkStart w:id="320" w:name="_Toc263403077"/>
      <w:bookmarkStart w:id="321" w:name="_Toc152045572"/>
      <w:r>
        <w:rPr>
          <w:color w:val="000000" w:themeColor="text1"/>
        </w:rPr>
        <w:t>8.1 重新招标</w:t>
      </w:r>
      <w:bookmarkEnd w:id="315"/>
      <w:bookmarkEnd w:id="316"/>
      <w:bookmarkEnd w:id="317"/>
      <w:bookmarkEnd w:id="318"/>
      <w:bookmarkEnd w:id="319"/>
      <w:bookmarkEnd w:id="320"/>
      <w:bookmarkEnd w:id="321"/>
    </w:p>
    <w:p>
      <w:pPr>
        <w:spacing w:line="360" w:lineRule="auto"/>
        <w:ind w:firstLine="420" w:firstLineChars="200"/>
        <w:rPr>
          <w:rFonts w:ascii="宋体" w:hAnsi="宋体"/>
          <w:color w:val="000000" w:themeColor="text1"/>
        </w:rPr>
      </w:pPr>
      <w:r>
        <w:rPr>
          <w:rFonts w:ascii="宋体" w:hAnsi="宋体"/>
          <w:color w:val="000000" w:themeColor="text1"/>
        </w:rPr>
        <w:t>有下列情形之一的，招标人将重新招标：</w:t>
      </w:r>
    </w:p>
    <w:p>
      <w:pPr>
        <w:numPr>
          <w:ilvl w:val="1"/>
          <w:numId w:val="8"/>
        </w:numPr>
        <w:tabs>
          <w:tab w:val="clear" w:pos="780"/>
        </w:tabs>
        <w:spacing w:line="360" w:lineRule="auto"/>
        <w:ind w:left="840" w:leftChars="200" w:hanging="420" w:hangingChars="200"/>
        <w:rPr>
          <w:rFonts w:ascii="宋体" w:hAnsi="宋体"/>
          <w:color w:val="000000" w:themeColor="text1"/>
        </w:rPr>
      </w:pPr>
      <w:r>
        <w:rPr>
          <w:rFonts w:ascii="宋体" w:hAnsi="宋体"/>
          <w:color w:val="000000" w:themeColor="text1"/>
        </w:rPr>
        <w:t>投标截止时间止，投标人少于3个的；</w:t>
      </w:r>
    </w:p>
    <w:p>
      <w:pPr>
        <w:numPr>
          <w:ilvl w:val="1"/>
          <w:numId w:val="8"/>
        </w:numPr>
        <w:tabs>
          <w:tab w:val="clear" w:pos="780"/>
        </w:tabs>
        <w:spacing w:line="360" w:lineRule="auto"/>
        <w:ind w:left="840" w:leftChars="200" w:hanging="420" w:hangingChars="200"/>
        <w:rPr>
          <w:rFonts w:ascii="宋体" w:hAnsi="宋体"/>
          <w:color w:val="000000" w:themeColor="text1"/>
        </w:rPr>
      </w:pPr>
      <w:r>
        <w:rPr>
          <w:rFonts w:ascii="宋体" w:hAnsi="宋体"/>
          <w:color w:val="000000" w:themeColor="text1"/>
        </w:rPr>
        <w:t>经评标委员会评审后否决所有投标的</w:t>
      </w:r>
      <w:r>
        <w:rPr>
          <w:rFonts w:hint="eastAsia" w:ascii="宋体" w:hAnsi="宋体"/>
          <w:color w:val="000000" w:themeColor="text1"/>
        </w:rPr>
        <w:t>；</w:t>
      </w:r>
    </w:p>
    <w:p>
      <w:pPr>
        <w:spacing w:line="360" w:lineRule="auto"/>
        <w:rPr>
          <w:color w:val="000000" w:themeColor="text1"/>
        </w:rPr>
      </w:pPr>
      <w:bookmarkStart w:id="322" w:name="_Toc273437335"/>
      <w:bookmarkStart w:id="323" w:name="_Toc144974541"/>
      <w:bookmarkStart w:id="324" w:name="_Toc267475083"/>
      <w:bookmarkStart w:id="325" w:name="_Toc152042349"/>
      <w:bookmarkStart w:id="326" w:name="_Toc263777178"/>
      <w:bookmarkStart w:id="327" w:name="_Toc152045573"/>
      <w:bookmarkStart w:id="328" w:name="_Toc263403078"/>
      <w:r>
        <w:rPr>
          <w:color w:val="000000" w:themeColor="text1"/>
        </w:rPr>
        <w:t>8.2 不再招标</w:t>
      </w:r>
      <w:bookmarkEnd w:id="322"/>
      <w:bookmarkEnd w:id="323"/>
      <w:bookmarkEnd w:id="324"/>
      <w:bookmarkEnd w:id="325"/>
      <w:bookmarkEnd w:id="326"/>
      <w:bookmarkEnd w:id="327"/>
      <w:bookmarkEnd w:id="328"/>
    </w:p>
    <w:p>
      <w:pPr>
        <w:spacing w:line="360" w:lineRule="auto"/>
        <w:ind w:firstLine="420" w:firstLineChars="200"/>
        <w:rPr>
          <w:rFonts w:ascii="宋体" w:hAnsi="宋体"/>
          <w:color w:val="000000" w:themeColor="text1"/>
        </w:rPr>
      </w:pPr>
      <w:r>
        <w:rPr>
          <w:rFonts w:ascii="宋体" w:hAnsi="宋体"/>
          <w:color w:val="000000" w:themeColor="text1"/>
        </w:rPr>
        <w:t>重新招标后投标人仍少于3个或者所有投标被否决的</w:t>
      </w:r>
      <w:r>
        <w:rPr>
          <w:rFonts w:hint="eastAsia" w:ascii="宋体" w:hAnsi="宋体"/>
          <w:color w:val="000000" w:themeColor="text1"/>
        </w:rPr>
        <w:t>，</w:t>
      </w:r>
      <w:r>
        <w:rPr>
          <w:rFonts w:ascii="宋体" w:hAnsi="宋体"/>
          <w:color w:val="000000" w:themeColor="text1"/>
        </w:rPr>
        <w:t>属于必须审批或核准的工程建设项目，经原审批或核准部门批准后不再进行招标。</w:t>
      </w:r>
    </w:p>
    <w:p>
      <w:pPr>
        <w:pStyle w:val="4"/>
        <w:rPr>
          <w:color w:val="000000" w:themeColor="text1"/>
        </w:rPr>
      </w:pPr>
      <w:bookmarkStart w:id="329" w:name="_Toc267475084"/>
      <w:bookmarkStart w:id="330" w:name="_Toc273437336"/>
      <w:bookmarkStart w:id="331" w:name="_Toc152045574"/>
      <w:bookmarkStart w:id="332" w:name="_Toc263403079"/>
      <w:bookmarkStart w:id="333" w:name="_Toc263777179"/>
      <w:bookmarkStart w:id="334" w:name="_Toc144974542"/>
      <w:bookmarkStart w:id="335" w:name="_Toc35165704"/>
      <w:bookmarkStart w:id="336" w:name="_Toc152042350"/>
      <w:r>
        <w:rPr>
          <w:color w:val="000000" w:themeColor="text1"/>
        </w:rPr>
        <w:t>9. 纪律和监督</w:t>
      </w:r>
      <w:bookmarkEnd w:id="329"/>
      <w:bookmarkEnd w:id="330"/>
      <w:bookmarkEnd w:id="331"/>
      <w:bookmarkEnd w:id="332"/>
      <w:bookmarkEnd w:id="333"/>
      <w:bookmarkEnd w:id="334"/>
      <w:bookmarkEnd w:id="335"/>
      <w:bookmarkEnd w:id="336"/>
    </w:p>
    <w:p>
      <w:pPr>
        <w:spacing w:line="360" w:lineRule="auto"/>
        <w:rPr>
          <w:color w:val="000000" w:themeColor="text1"/>
        </w:rPr>
      </w:pPr>
      <w:bookmarkStart w:id="337" w:name="_Toc263403080"/>
      <w:bookmarkStart w:id="338" w:name="_Toc152045575"/>
      <w:bookmarkStart w:id="339" w:name="_Toc267475085"/>
      <w:bookmarkStart w:id="340" w:name="_Toc273437337"/>
      <w:bookmarkStart w:id="341" w:name="_Toc263777180"/>
      <w:bookmarkStart w:id="342" w:name="_Toc144974543"/>
      <w:bookmarkStart w:id="343" w:name="_Toc152042351"/>
      <w:r>
        <w:rPr>
          <w:color w:val="000000" w:themeColor="text1"/>
        </w:rPr>
        <w:t>9.1 对招标人的纪律要求</w:t>
      </w:r>
      <w:bookmarkEnd w:id="337"/>
      <w:bookmarkEnd w:id="338"/>
      <w:bookmarkEnd w:id="339"/>
      <w:bookmarkEnd w:id="340"/>
      <w:bookmarkEnd w:id="341"/>
      <w:bookmarkEnd w:id="342"/>
      <w:bookmarkEnd w:id="343"/>
    </w:p>
    <w:p>
      <w:pPr>
        <w:spacing w:line="360" w:lineRule="auto"/>
        <w:ind w:firstLine="420" w:firstLineChars="200"/>
        <w:rPr>
          <w:rFonts w:ascii="宋体" w:hAnsi="宋体"/>
          <w:color w:val="000000" w:themeColor="text1"/>
        </w:rPr>
      </w:pPr>
      <w:r>
        <w:rPr>
          <w:rFonts w:ascii="宋体" w:hAnsi="宋体"/>
          <w:color w:val="000000" w:themeColor="text1"/>
        </w:rPr>
        <w:t>招标人不得泄漏招标投标活动中应当保密的情况和资料，不得与投标人串通损害国家利益、社会公共利益或者他人合法权益。</w:t>
      </w:r>
    </w:p>
    <w:p>
      <w:pPr>
        <w:spacing w:line="360" w:lineRule="auto"/>
        <w:rPr>
          <w:color w:val="000000" w:themeColor="text1"/>
        </w:rPr>
      </w:pPr>
      <w:bookmarkStart w:id="344" w:name="_Toc152045576"/>
      <w:bookmarkStart w:id="345" w:name="_Toc144974544"/>
      <w:bookmarkStart w:id="346" w:name="_Toc263777181"/>
      <w:bookmarkStart w:id="347" w:name="_Toc263403081"/>
      <w:bookmarkStart w:id="348" w:name="_Toc152042352"/>
      <w:bookmarkStart w:id="349" w:name="_Toc273437338"/>
      <w:bookmarkStart w:id="350" w:name="_Toc267475086"/>
      <w:r>
        <w:rPr>
          <w:color w:val="000000" w:themeColor="text1"/>
        </w:rPr>
        <w:t>9.2 对投标人的纪律要求</w:t>
      </w:r>
      <w:bookmarkEnd w:id="344"/>
      <w:bookmarkEnd w:id="345"/>
      <w:bookmarkEnd w:id="346"/>
      <w:bookmarkEnd w:id="347"/>
      <w:bookmarkEnd w:id="348"/>
      <w:bookmarkEnd w:id="349"/>
      <w:bookmarkEnd w:id="350"/>
    </w:p>
    <w:p>
      <w:pPr>
        <w:spacing w:line="360" w:lineRule="auto"/>
        <w:ind w:firstLine="420" w:firstLineChars="200"/>
        <w:rPr>
          <w:rFonts w:ascii="宋体" w:hAnsi="宋体"/>
          <w:color w:val="000000" w:themeColor="text1"/>
        </w:rPr>
      </w:pPr>
      <w:r>
        <w:rPr>
          <w:rFonts w:ascii="宋体" w:hAnsi="宋体"/>
          <w:color w:val="000000" w:themeColor="text1"/>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rPr>
          <w:color w:val="000000" w:themeColor="text1"/>
        </w:rPr>
      </w:pPr>
      <w:bookmarkStart w:id="351" w:name="_Toc273437339"/>
      <w:bookmarkStart w:id="352" w:name="_Toc263403082"/>
      <w:bookmarkStart w:id="353" w:name="_Toc152045577"/>
      <w:bookmarkStart w:id="354" w:name="_Toc152042353"/>
      <w:bookmarkStart w:id="355" w:name="_Toc263777182"/>
      <w:bookmarkStart w:id="356" w:name="_Toc267475087"/>
      <w:bookmarkStart w:id="357" w:name="_Toc144974545"/>
      <w:r>
        <w:rPr>
          <w:color w:val="000000" w:themeColor="text1"/>
        </w:rPr>
        <w:t>9.3 对评标委员会成员的纪律要求</w:t>
      </w:r>
      <w:bookmarkEnd w:id="351"/>
      <w:bookmarkEnd w:id="352"/>
      <w:bookmarkEnd w:id="353"/>
      <w:bookmarkEnd w:id="354"/>
      <w:bookmarkEnd w:id="355"/>
      <w:bookmarkEnd w:id="356"/>
      <w:bookmarkEnd w:id="357"/>
    </w:p>
    <w:p>
      <w:pPr>
        <w:spacing w:line="360" w:lineRule="auto"/>
        <w:ind w:firstLine="420" w:firstLineChars="200"/>
        <w:rPr>
          <w:rFonts w:ascii="宋体" w:hAnsi="宋体"/>
          <w:color w:val="000000" w:themeColor="text1"/>
        </w:rPr>
      </w:pPr>
      <w:r>
        <w:rPr>
          <w:rFonts w:ascii="宋体" w:hAnsi="宋体"/>
          <w:color w:val="000000" w:themeColor="text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360" w:lineRule="auto"/>
        <w:rPr>
          <w:color w:val="000000" w:themeColor="text1"/>
        </w:rPr>
      </w:pPr>
      <w:bookmarkStart w:id="358" w:name="_Toc267475088"/>
      <w:bookmarkStart w:id="359" w:name="_Toc263403083"/>
      <w:bookmarkStart w:id="360" w:name="_Toc152042354"/>
      <w:bookmarkStart w:id="361" w:name="_Toc273437340"/>
      <w:bookmarkStart w:id="362" w:name="_Toc152045578"/>
      <w:bookmarkStart w:id="363" w:name="_Toc263777183"/>
      <w:bookmarkStart w:id="364" w:name="_Toc144974546"/>
      <w:r>
        <w:rPr>
          <w:color w:val="000000" w:themeColor="text1"/>
        </w:rPr>
        <w:t>9.4 对与评标活动有关的工作人员的纪律要求</w:t>
      </w:r>
      <w:bookmarkEnd w:id="358"/>
      <w:bookmarkEnd w:id="359"/>
      <w:bookmarkEnd w:id="360"/>
      <w:bookmarkEnd w:id="361"/>
      <w:bookmarkEnd w:id="362"/>
      <w:bookmarkEnd w:id="363"/>
    </w:p>
    <w:p>
      <w:pPr>
        <w:spacing w:line="360" w:lineRule="auto"/>
        <w:ind w:firstLine="420" w:firstLineChars="200"/>
        <w:rPr>
          <w:rFonts w:ascii="宋体" w:hAnsi="宋体"/>
          <w:color w:val="000000" w:themeColor="text1"/>
        </w:rPr>
      </w:pPr>
      <w:bookmarkStart w:id="365" w:name="_Toc152042355"/>
      <w:r>
        <w:rPr>
          <w:rFonts w:ascii="宋体" w:hAnsi="宋体"/>
          <w:color w:val="000000" w:themeColor="text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65"/>
    </w:p>
    <w:p>
      <w:pPr>
        <w:spacing w:line="360" w:lineRule="auto"/>
        <w:rPr>
          <w:color w:val="000000" w:themeColor="text1"/>
        </w:rPr>
      </w:pPr>
      <w:bookmarkStart w:id="366" w:name="_Toc263403084"/>
      <w:bookmarkStart w:id="367" w:name="_Toc152042356"/>
      <w:bookmarkStart w:id="368" w:name="_Toc152045579"/>
      <w:bookmarkStart w:id="369" w:name="_Toc263777184"/>
      <w:bookmarkStart w:id="370" w:name="_Toc273437341"/>
      <w:bookmarkStart w:id="371" w:name="_Toc267475089"/>
      <w:r>
        <w:rPr>
          <w:color w:val="000000" w:themeColor="text1"/>
        </w:rPr>
        <w:t>9.5投诉</w:t>
      </w:r>
      <w:bookmarkEnd w:id="364"/>
      <w:bookmarkEnd w:id="366"/>
      <w:bookmarkEnd w:id="367"/>
      <w:bookmarkEnd w:id="368"/>
      <w:bookmarkEnd w:id="369"/>
      <w:bookmarkEnd w:id="370"/>
      <w:bookmarkEnd w:id="371"/>
    </w:p>
    <w:p>
      <w:pPr>
        <w:spacing w:line="360" w:lineRule="auto"/>
        <w:ind w:firstLine="420" w:firstLineChars="200"/>
        <w:rPr>
          <w:rFonts w:ascii="宋体" w:hAnsi="宋体"/>
          <w:color w:val="000000" w:themeColor="text1"/>
        </w:rPr>
      </w:pPr>
      <w:r>
        <w:rPr>
          <w:rFonts w:ascii="宋体" w:hAnsi="宋体"/>
          <w:color w:val="000000" w:themeColor="text1"/>
        </w:rPr>
        <w:t>投标人和其他利害关系人认为本次招标活动违反法律、法规和规章规定的，有权向有关行政监督部门投诉。</w:t>
      </w:r>
    </w:p>
    <w:p>
      <w:pPr>
        <w:spacing w:line="360" w:lineRule="auto"/>
        <w:rPr>
          <w:color w:val="000000" w:themeColor="text1"/>
        </w:rPr>
      </w:pPr>
      <w:r>
        <w:rPr>
          <w:color w:val="000000" w:themeColor="text1"/>
        </w:rPr>
        <w:t xml:space="preserve">9.6 </w:t>
      </w:r>
      <w:r>
        <w:rPr>
          <w:rFonts w:hint="eastAsia"/>
          <w:color w:val="000000" w:themeColor="text1"/>
        </w:rPr>
        <w:t>不良行为记录</w:t>
      </w:r>
    </w:p>
    <w:p>
      <w:pPr>
        <w:spacing w:line="360" w:lineRule="auto"/>
        <w:rPr>
          <w:color w:val="000000" w:themeColor="text1"/>
        </w:rPr>
      </w:pPr>
      <w:r>
        <w:rPr>
          <w:rFonts w:hint="eastAsia"/>
          <w:color w:val="000000" w:themeColor="text1"/>
        </w:rPr>
        <w:t>招标人、投标人、专家评委、代理机构在整个招投标活动中如有违反上述纪律要求及南阳市公共资源交易中心相关规定，由南阳市公共资源交易中心按照《南阳市公共资源交易主体不良行为公示办法》列入不良行为记录，并在南阳市公共资源交易中心网站予以曝光。</w:t>
      </w:r>
    </w:p>
    <w:p>
      <w:pPr>
        <w:pStyle w:val="4"/>
        <w:rPr>
          <w:color w:val="000000" w:themeColor="text1"/>
        </w:rPr>
      </w:pPr>
      <w:bookmarkStart w:id="372" w:name="_Toc267475090"/>
      <w:bookmarkStart w:id="373" w:name="_Toc273437342"/>
      <w:bookmarkStart w:id="374" w:name="_Toc144974547"/>
      <w:bookmarkStart w:id="375" w:name="_Toc263777185"/>
      <w:bookmarkStart w:id="376" w:name="_Toc152045580"/>
      <w:bookmarkStart w:id="377" w:name="_Toc152042357"/>
      <w:bookmarkStart w:id="378" w:name="_Toc35165705"/>
      <w:bookmarkStart w:id="379" w:name="_Toc263403085"/>
      <w:r>
        <w:rPr>
          <w:color w:val="000000" w:themeColor="text1"/>
        </w:rPr>
        <w:t>10. 需要补充的其他内容</w:t>
      </w:r>
      <w:bookmarkEnd w:id="372"/>
      <w:bookmarkEnd w:id="373"/>
      <w:bookmarkEnd w:id="374"/>
      <w:bookmarkEnd w:id="375"/>
      <w:bookmarkEnd w:id="376"/>
      <w:bookmarkEnd w:id="377"/>
      <w:bookmarkEnd w:id="378"/>
      <w:bookmarkEnd w:id="379"/>
    </w:p>
    <w:p>
      <w:pPr>
        <w:spacing w:line="360" w:lineRule="auto"/>
        <w:rPr>
          <w:rFonts w:ascii="黑体" w:eastAsia="黑体"/>
          <w:color w:val="000000" w:themeColor="text1"/>
          <w:sz w:val="28"/>
          <w:szCs w:val="28"/>
        </w:rPr>
      </w:pPr>
      <w:bookmarkStart w:id="380" w:name="_Toc312745614"/>
      <w:r>
        <w:rPr>
          <w:rFonts w:hint="eastAsia"/>
          <w:color w:val="000000" w:themeColor="text1"/>
        </w:rPr>
        <w:t>需要补充的其他内容：见</w:t>
      </w:r>
      <w:r>
        <w:rPr>
          <w:b/>
          <w:color w:val="000000" w:themeColor="text1"/>
          <w:u w:val="single"/>
        </w:rPr>
        <w:t>投标人须知前附表</w:t>
      </w:r>
      <w:r>
        <w:rPr>
          <w:color w:val="000000" w:themeColor="text1"/>
        </w:rPr>
        <w:t>。</w:t>
      </w:r>
      <w:bookmarkEnd w:id="380"/>
      <w:bookmarkStart w:id="381" w:name="_Toc263403092"/>
      <w:bookmarkStart w:id="382" w:name="_Toc267475092"/>
      <w:bookmarkStart w:id="383" w:name="_Toc152042364"/>
      <w:bookmarkStart w:id="384" w:name="_Toc152045587"/>
      <w:bookmarkStart w:id="385" w:name="_Toc273437343"/>
      <w:bookmarkStart w:id="386" w:name="_Toc263777190"/>
      <w:bookmarkStart w:id="387" w:name="_Toc144974554"/>
      <w:r>
        <w:rPr>
          <w:color w:val="000000" w:themeColor="text1"/>
        </w:rPr>
        <w:br w:type="page"/>
      </w:r>
      <w:bookmarkEnd w:id="381"/>
      <w:bookmarkEnd w:id="382"/>
      <w:bookmarkEnd w:id="383"/>
      <w:bookmarkEnd w:id="384"/>
      <w:bookmarkEnd w:id="385"/>
      <w:bookmarkEnd w:id="386"/>
      <w:bookmarkEnd w:id="387"/>
      <w:r>
        <w:rPr>
          <w:rFonts w:hint="eastAsia" w:ascii="黑体" w:eastAsia="黑体"/>
          <w:color w:val="000000" w:themeColor="text1"/>
          <w:sz w:val="28"/>
          <w:szCs w:val="28"/>
        </w:rPr>
        <w:t>附表一：开标记录表</w:t>
      </w:r>
    </w:p>
    <w:p>
      <w:pPr>
        <w:spacing w:before="312" w:beforeLines="100" w:after="312" w:afterLines="100" w:line="400" w:lineRule="exact"/>
        <w:ind w:firstLine="1960" w:firstLineChars="700"/>
        <w:rPr>
          <w:rFonts w:ascii="黑体" w:eastAsia="黑体"/>
          <w:color w:val="000000" w:themeColor="text1"/>
          <w:sz w:val="28"/>
          <w:szCs w:val="28"/>
        </w:rPr>
      </w:pPr>
      <w:r>
        <w:rPr>
          <w:rFonts w:hint="eastAsia" w:ascii="黑体" w:eastAsia="黑体"/>
          <w:color w:val="000000" w:themeColor="text1"/>
          <w:sz w:val="28"/>
          <w:szCs w:val="28"/>
        </w:rPr>
        <w:t>（项目名称）标段施工开标记录表</w:t>
      </w:r>
    </w:p>
    <w:p>
      <w:pPr>
        <w:spacing w:line="400" w:lineRule="exact"/>
        <w:ind w:firstLine="105" w:firstLineChars="50"/>
        <w:rPr>
          <w:rFonts w:ascii="黑体" w:eastAsia="黑体"/>
          <w:color w:val="000000" w:themeColor="text1"/>
        </w:rPr>
      </w:pPr>
      <w:r>
        <w:rPr>
          <w:rFonts w:hint="eastAsia" w:ascii="黑体" w:eastAsia="黑体"/>
          <w:color w:val="000000" w:themeColor="text1"/>
        </w:rPr>
        <w:t>开标时间：年月日时分</w:t>
      </w:r>
    </w:p>
    <w:p>
      <w:pPr>
        <w:spacing w:line="400" w:lineRule="exact"/>
        <w:ind w:firstLine="105" w:firstLineChars="50"/>
        <w:rPr>
          <w:rFonts w:ascii="黑体" w:eastAsia="黑体"/>
          <w:color w:val="000000" w:themeColor="text1"/>
        </w:rPr>
      </w:pPr>
      <w:r>
        <w:rPr>
          <w:rFonts w:hint="eastAsia" w:ascii="黑体" w:eastAsia="黑体"/>
          <w:color w:val="000000" w:themeColor="text1"/>
        </w:rPr>
        <w:t>开标地点：</w:t>
      </w:r>
    </w:p>
    <w:p>
      <w:pPr>
        <w:spacing w:line="400" w:lineRule="exact"/>
        <w:ind w:firstLine="105" w:firstLineChars="50"/>
        <w:rPr>
          <w:rFonts w:ascii="黑体" w:eastAsia="黑体"/>
          <w:color w:val="000000" w:themeColor="text1"/>
        </w:rPr>
      </w:pPr>
      <w:r>
        <w:rPr>
          <w:rFonts w:hint="eastAsia" w:ascii="黑体" w:eastAsia="黑体"/>
          <w:color w:val="000000" w:themeColor="text1"/>
        </w:rPr>
        <w:t>（一）唱标记录</w:t>
      </w:r>
    </w:p>
    <w:tbl>
      <w:tblPr>
        <w:tblStyle w:val="42"/>
        <w:tblW w:w="78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417"/>
        <w:gridCol w:w="1080"/>
        <w:gridCol w:w="1519"/>
        <w:gridCol w:w="41"/>
        <w:gridCol w:w="1134"/>
        <w:gridCol w:w="708"/>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1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黑体" w:eastAsia="黑体"/>
                <w:color w:val="000000" w:themeColor="text1"/>
              </w:rPr>
            </w:pPr>
            <w:r>
              <w:rPr>
                <w:rFonts w:hint="eastAsia" w:ascii="黑体" w:eastAsia="黑体"/>
                <w:color w:val="000000" w:themeColor="text1"/>
              </w:rPr>
              <w:t>序号</w:t>
            </w:r>
          </w:p>
        </w:tc>
        <w:tc>
          <w:tcPr>
            <w:tcW w:w="141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黑体" w:eastAsia="黑体"/>
                <w:color w:val="000000" w:themeColor="text1"/>
              </w:rPr>
            </w:pPr>
            <w:r>
              <w:rPr>
                <w:rFonts w:hint="eastAsia" w:ascii="黑体" w:eastAsia="黑体"/>
                <w:color w:val="000000" w:themeColor="text1"/>
              </w:rPr>
              <w:t>投标人</w:t>
            </w:r>
          </w:p>
        </w:tc>
        <w:tc>
          <w:tcPr>
            <w:tcW w:w="10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黑体" w:eastAsia="黑体"/>
                <w:color w:val="000000" w:themeColor="text1"/>
              </w:rPr>
            </w:pPr>
            <w:r>
              <w:rPr>
                <w:rFonts w:hint="eastAsia" w:ascii="黑体" w:eastAsia="黑体"/>
                <w:color w:val="000000" w:themeColor="text1"/>
              </w:rPr>
              <w:t>投标保证金</w:t>
            </w:r>
          </w:p>
        </w:tc>
        <w:tc>
          <w:tcPr>
            <w:tcW w:w="1560"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黑体" w:eastAsia="黑体"/>
                <w:color w:val="000000" w:themeColor="text1"/>
              </w:rPr>
            </w:pPr>
            <w:r>
              <w:rPr>
                <w:rFonts w:hint="eastAsia" w:ascii="黑体" w:eastAsia="黑体"/>
                <w:color w:val="000000" w:themeColor="text1"/>
              </w:rPr>
              <w:t>投标报价（元）</w:t>
            </w:r>
          </w:p>
        </w:tc>
        <w:tc>
          <w:tcPr>
            <w:tcW w:w="113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黑体" w:eastAsia="黑体"/>
                <w:color w:val="000000" w:themeColor="text1"/>
              </w:rPr>
            </w:pPr>
            <w:r>
              <w:rPr>
                <w:rFonts w:hint="eastAsia" w:ascii="黑体" w:eastAsia="黑体"/>
                <w:color w:val="000000" w:themeColor="text1"/>
              </w:rPr>
              <w:t>质量目标</w:t>
            </w:r>
          </w:p>
        </w:tc>
        <w:tc>
          <w:tcPr>
            <w:tcW w:w="70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黑体" w:eastAsia="黑体"/>
                <w:color w:val="000000" w:themeColor="text1"/>
              </w:rPr>
            </w:pPr>
            <w:r>
              <w:rPr>
                <w:rFonts w:hint="eastAsia" w:ascii="黑体" w:eastAsia="黑体"/>
                <w:color w:val="000000" w:themeColor="text1"/>
              </w:rPr>
              <w:t>工期</w:t>
            </w:r>
          </w:p>
        </w:tc>
        <w:tc>
          <w:tcPr>
            <w:tcW w:w="70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黑体" w:eastAsia="黑体"/>
                <w:color w:val="000000" w:themeColor="text1"/>
              </w:rPr>
            </w:pPr>
            <w:r>
              <w:rPr>
                <w:rFonts w:hint="eastAsia" w:ascii="黑体" w:eastAsia="黑体"/>
                <w:color w:val="000000" w:themeColor="text1"/>
              </w:rPr>
              <w:t>备注</w:t>
            </w:r>
          </w:p>
        </w:tc>
        <w:tc>
          <w:tcPr>
            <w:tcW w:w="70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黑体" w:eastAsia="黑体"/>
                <w:color w:val="000000" w:themeColor="text1"/>
              </w:rPr>
            </w:pPr>
            <w:r>
              <w:rPr>
                <w:rFonts w:hint="eastAsia" w:ascii="黑体" w:eastAsia="黑体"/>
                <w:color w:val="000000" w:themeColor="text1"/>
              </w:rPr>
              <w:t>投标人授权代表签名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1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黑体" w:eastAsia="黑体"/>
                <w:color w:val="000000" w:themeColor="text1"/>
              </w:rPr>
            </w:pPr>
          </w:p>
        </w:tc>
        <w:tc>
          <w:tcPr>
            <w:tcW w:w="141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黑体" w:eastAsia="黑体"/>
                <w:color w:val="000000" w:themeColor="text1"/>
              </w:rPr>
            </w:pPr>
          </w:p>
        </w:tc>
        <w:tc>
          <w:tcPr>
            <w:tcW w:w="10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黑体" w:eastAsia="黑体"/>
                <w:color w:val="000000" w:themeColor="text1"/>
              </w:rPr>
            </w:pPr>
          </w:p>
        </w:tc>
        <w:tc>
          <w:tcPr>
            <w:tcW w:w="1560"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黑体" w:eastAsia="黑体"/>
                <w:color w:val="000000" w:themeColor="text1"/>
              </w:rPr>
            </w:pPr>
          </w:p>
        </w:tc>
        <w:tc>
          <w:tcPr>
            <w:tcW w:w="113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黑体" w:eastAsia="黑体"/>
                <w:color w:val="000000" w:themeColor="text1"/>
              </w:rPr>
            </w:pPr>
          </w:p>
        </w:tc>
        <w:tc>
          <w:tcPr>
            <w:tcW w:w="70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黑体" w:eastAsia="黑体"/>
                <w:color w:val="000000" w:themeColor="text1"/>
              </w:rPr>
            </w:pPr>
          </w:p>
        </w:tc>
        <w:tc>
          <w:tcPr>
            <w:tcW w:w="70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黑体" w:eastAsia="黑体"/>
                <w:color w:val="000000" w:themeColor="text1"/>
              </w:rPr>
            </w:pPr>
          </w:p>
        </w:tc>
        <w:tc>
          <w:tcPr>
            <w:tcW w:w="70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黑体" w:eastAsia="黑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51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141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10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1560"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113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70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70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70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1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141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10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1560"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113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70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70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70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51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141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10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1560"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113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70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70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70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1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141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10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1560"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113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70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70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70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51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141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10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1560"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113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70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70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70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1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141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10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1560"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113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70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70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70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51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141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10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1560"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113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70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70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70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1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141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10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1560"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113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70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70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70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1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rPr>
            </w:pPr>
          </w:p>
        </w:tc>
        <w:tc>
          <w:tcPr>
            <w:tcW w:w="141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left"/>
              <w:rPr>
                <w:color w:val="000000" w:themeColor="text1"/>
              </w:rPr>
            </w:pPr>
            <w:r>
              <w:rPr>
                <w:rFonts w:hint="eastAsia"/>
                <w:color w:val="000000" w:themeColor="text1"/>
              </w:rPr>
              <w:t>招标人抽取招标控制价K值系数（如果有）</w:t>
            </w:r>
          </w:p>
        </w:tc>
        <w:tc>
          <w:tcPr>
            <w:tcW w:w="5900" w:type="dxa"/>
            <w:gridSpan w:val="7"/>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932"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left"/>
              <w:rPr>
                <w:color w:val="000000" w:themeColor="text1"/>
              </w:rPr>
            </w:pPr>
            <w:r>
              <w:rPr>
                <w:rFonts w:hint="eastAsia"/>
                <w:color w:val="000000" w:themeColor="text1"/>
              </w:rPr>
              <w:t>招标人签字：</w:t>
            </w:r>
          </w:p>
          <w:p>
            <w:pPr>
              <w:spacing w:line="400" w:lineRule="exact"/>
              <w:jc w:val="left"/>
              <w:rPr>
                <w:color w:val="000000" w:themeColor="text1"/>
              </w:rPr>
            </w:pPr>
          </w:p>
        </w:tc>
        <w:tc>
          <w:tcPr>
            <w:tcW w:w="2599"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ind w:firstLine="105" w:firstLineChars="50"/>
              <w:jc w:val="left"/>
              <w:rPr>
                <w:color w:val="000000" w:themeColor="text1"/>
              </w:rPr>
            </w:pPr>
            <w:r>
              <w:rPr>
                <w:rFonts w:hint="eastAsia"/>
                <w:color w:val="000000" w:themeColor="text1"/>
              </w:rPr>
              <w:t>监督人签字：</w:t>
            </w:r>
          </w:p>
          <w:p>
            <w:pPr>
              <w:spacing w:line="400" w:lineRule="exact"/>
              <w:jc w:val="left"/>
              <w:rPr>
                <w:color w:val="000000" w:themeColor="text1"/>
              </w:rPr>
            </w:pPr>
          </w:p>
        </w:tc>
        <w:tc>
          <w:tcPr>
            <w:tcW w:w="3301"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color w:val="000000" w:themeColor="text1"/>
              </w:rPr>
            </w:pPr>
            <w:r>
              <w:rPr>
                <w:rFonts w:hint="eastAsia"/>
                <w:color w:val="000000" w:themeColor="text1"/>
              </w:rPr>
              <w:t>记录人：</w:t>
            </w:r>
          </w:p>
          <w:p>
            <w:pPr>
              <w:spacing w:line="400" w:lineRule="exact"/>
              <w:rPr>
                <w:color w:val="000000" w:themeColor="text1"/>
                <w:sz w:val="18"/>
                <w:szCs w:val="18"/>
              </w:rPr>
            </w:pPr>
          </w:p>
        </w:tc>
      </w:tr>
    </w:tbl>
    <w:p>
      <w:pPr>
        <w:spacing w:line="400" w:lineRule="exact"/>
        <w:rPr>
          <w:rFonts w:ascii="黑体" w:eastAsia="黑体"/>
          <w:color w:val="000000" w:themeColor="text1"/>
        </w:rPr>
      </w:pPr>
      <w:r>
        <w:rPr>
          <w:rFonts w:hint="eastAsia" w:ascii="黑体" w:eastAsia="黑体"/>
          <w:color w:val="000000" w:themeColor="text1"/>
        </w:rPr>
        <w:t xml:space="preserve"> （二）开标过程中的其他事项记录</w:t>
      </w:r>
    </w:p>
    <w:p>
      <w:pPr>
        <w:spacing w:line="400" w:lineRule="exact"/>
        <w:rPr>
          <w:rFonts w:ascii="黑体" w:eastAsia="黑体"/>
          <w:color w:val="000000" w:themeColor="text1"/>
          <w:u w:val="single"/>
        </w:rPr>
      </w:pPr>
    </w:p>
    <w:p>
      <w:pPr>
        <w:spacing w:line="400" w:lineRule="exact"/>
        <w:rPr>
          <w:rFonts w:ascii="黑体" w:eastAsia="黑体"/>
          <w:color w:val="000000" w:themeColor="text1"/>
          <w:u w:val="single"/>
        </w:rPr>
      </w:pPr>
    </w:p>
    <w:p>
      <w:pPr>
        <w:spacing w:line="400" w:lineRule="exact"/>
        <w:rPr>
          <w:rFonts w:ascii="黑体" w:eastAsia="黑体"/>
          <w:color w:val="000000" w:themeColor="text1"/>
          <w:u w:val="single"/>
        </w:rPr>
      </w:pPr>
    </w:p>
    <w:p>
      <w:pPr>
        <w:spacing w:line="400" w:lineRule="exact"/>
        <w:rPr>
          <w:rFonts w:ascii="黑体" w:eastAsia="黑体"/>
          <w:color w:val="000000" w:themeColor="text1"/>
          <w:u w:val="single"/>
        </w:rPr>
      </w:pPr>
    </w:p>
    <w:p>
      <w:pPr>
        <w:spacing w:line="400" w:lineRule="exact"/>
        <w:rPr>
          <w:rFonts w:ascii="宋体" w:hAnsi="宋体"/>
          <w:color w:val="000000" w:themeColor="text1"/>
          <w:u w:val="single"/>
        </w:rPr>
      </w:pPr>
    </w:p>
    <w:p>
      <w:pPr>
        <w:spacing w:line="400" w:lineRule="exact"/>
        <w:rPr>
          <w:color w:val="000000" w:themeColor="text1"/>
        </w:rPr>
      </w:pPr>
    </w:p>
    <w:p>
      <w:pPr>
        <w:spacing w:line="400" w:lineRule="exact"/>
        <w:rPr>
          <w:color w:val="000000" w:themeColor="text1"/>
        </w:rPr>
      </w:pPr>
    </w:p>
    <w:p>
      <w:pPr>
        <w:spacing w:line="400" w:lineRule="exact"/>
        <w:rPr>
          <w:color w:val="000000" w:themeColor="text1"/>
        </w:rPr>
      </w:pPr>
    </w:p>
    <w:p>
      <w:pPr>
        <w:spacing w:line="400" w:lineRule="exact"/>
        <w:rPr>
          <w:color w:val="000000" w:themeColor="text1"/>
        </w:rPr>
      </w:pPr>
    </w:p>
    <w:p>
      <w:pPr>
        <w:spacing w:line="400" w:lineRule="exact"/>
        <w:ind w:firstLine="3780" w:firstLineChars="1800"/>
        <w:rPr>
          <w:color w:val="000000" w:themeColor="text1"/>
        </w:rPr>
      </w:pPr>
    </w:p>
    <w:p>
      <w:pPr>
        <w:spacing w:line="400" w:lineRule="exact"/>
        <w:rPr>
          <w:rFonts w:ascii="黑体" w:eastAsia="黑体"/>
          <w:color w:val="000000" w:themeColor="text1"/>
          <w:sz w:val="28"/>
          <w:szCs w:val="28"/>
        </w:rPr>
      </w:pPr>
      <w:r>
        <w:rPr>
          <w:rFonts w:hint="eastAsia" w:ascii="黑体" w:eastAsia="黑体"/>
          <w:color w:val="000000" w:themeColor="text1"/>
          <w:sz w:val="28"/>
          <w:szCs w:val="28"/>
        </w:rPr>
        <w:t>附表二：问题澄清通知</w:t>
      </w:r>
    </w:p>
    <w:p>
      <w:pPr>
        <w:spacing w:before="312" w:beforeLines="100" w:after="312" w:afterLines="100" w:line="400" w:lineRule="exact"/>
        <w:jc w:val="center"/>
        <w:rPr>
          <w:rFonts w:ascii="黑体" w:eastAsia="黑体"/>
          <w:color w:val="000000" w:themeColor="text1"/>
          <w:sz w:val="28"/>
          <w:szCs w:val="28"/>
        </w:rPr>
      </w:pPr>
      <w:r>
        <w:rPr>
          <w:rFonts w:hint="eastAsia" w:ascii="黑体" w:eastAsia="黑体"/>
          <w:color w:val="000000" w:themeColor="text1"/>
          <w:sz w:val="28"/>
          <w:szCs w:val="28"/>
        </w:rPr>
        <w:t>问题澄清通知</w:t>
      </w:r>
    </w:p>
    <w:p>
      <w:pPr>
        <w:spacing w:line="400" w:lineRule="exact"/>
        <w:ind w:firstLine="5355" w:firstLineChars="2550"/>
        <w:rPr>
          <w:color w:val="000000" w:themeColor="text1"/>
          <w:u w:val="single"/>
        </w:rPr>
      </w:pPr>
      <w:r>
        <w:rPr>
          <w:rFonts w:hint="eastAsia"/>
          <w:color w:val="000000" w:themeColor="text1"/>
        </w:rPr>
        <w:t>编号：</w:t>
      </w:r>
    </w:p>
    <w:p>
      <w:pPr>
        <w:spacing w:line="480" w:lineRule="exact"/>
        <w:ind w:firstLine="420" w:firstLineChars="200"/>
        <w:rPr>
          <w:color w:val="000000" w:themeColor="text1"/>
        </w:rPr>
      </w:pPr>
      <w:r>
        <w:rPr>
          <w:rFonts w:hint="eastAsia"/>
          <w:color w:val="000000" w:themeColor="text1"/>
        </w:rPr>
        <w:t>（投标人名称）：</w:t>
      </w:r>
    </w:p>
    <w:p>
      <w:pPr>
        <w:spacing w:line="480" w:lineRule="exact"/>
        <w:ind w:firstLine="420" w:firstLineChars="200"/>
        <w:rPr>
          <w:color w:val="000000" w:themeColor="text1"/>
        </w:rPr>
      </w:pPr>
      <w:r>
        <w:rPr>
          <w:rFonts w:hint="eastAsia"/>
          <w:color w:val="000000" w:themeColor="text1"/>
        </w:rPr>
        <w:t>（项目名称）</w:t>
      </w:r>
      <w:r>
        <w:rPr>
          <w:rFonts w:hint="eastAsia"/>
          <w:color w:val="000000" w:themeColor="text1"/>
          <w:u w:val="single"/>
        </w:rPr>
        <w:t>标</w:t>
      </w:r>
      <w:r>
        <w:rPr>
          <w:rFonts w:hint="eastAsia"/>
          <w:color w:val="000000" w:themeColor="text1"/>
        </w:rPr>
        <w:t>段施工招标的评标委员会，对你方的投标文件进行了仔细的审查，现需你方对本通知所附质疑问卷中的问题以书面或电子形式予以澄清、说明或者补正。</w:t>
      </w:r>
    </w:p>
    <w:p>
      <w:pPr>
        <w:spacing w:line="480" w:lineRule="exact"/>
        <w:ind w:firstLine="420" w:firstLineChars="200"/>
        <w:rPr>
          <w:color w:val="000000" w:themeColor="text1"/>
        </w:rPr>
      </w:pPr>
      <w:r>
        <w:rPr>
          <w:rFonts w:hint="eastAsia"/>
          <w:color w:val="000000" w:themeColor="text1"/>
        </w:rPr>
        <w:t>请将上述问题的澄清、说明或者补正于年月日时前递交至（南阳市公共资源交易中心询标室）。</w:t>
      </w:r>
    </w:p>
    <w:p>
      <w:pPr>
        <w:spacing w:line="480" w:lineRule="exact"/>
        <w:rPr>
          <w:color w:val="000000" w:themeColor="text1"/>
        </w:rPr>
      </w:pPr>
    </w:p>
    <w:p>
      <w:pPr>
        <w:spacing w:line="480" w:lineRule="exact"/>
        <w:rPr>
          <w:color w:val="000000" w:themeColor="text1"/>
        </w:rPr>
      </w:pPr>
      <w:r>
        <w:rPr>
          <w:rFonts w:hint="eastAsia"/>
          <w:color w:val="000000" w:themeColor="text1"/>
        </w:rPr>
        <w:t>附件：质疑问卷</w:t>
      </w:r>
    </w:p>
    <w:p>
      <w:pPr>
        <w:spacing w:line="480" w:lineRule="exact"/>
        <w:ind w:firstLine="3570" w:firstLineChars="1700"/>
        <w:rPr>
          <w:color w:val="000000" w:themeColor="text1"/>
          <w:u w:val="single"/>
        </w:rPr>
      </w:pPr>
    </w:p>
    <w:p>
      <w:pPr>
        <w:spacing w:line="480" w:lineRule="exact"/>
        <w:ind w:firstLine="3570" w:firstLineChars="1700"/>
        <w:rPr>
          <w:color w:val="000000" w:themeColor="text1"/>
        </w:rPr>
      </w:pPr>
      <w:r>
        <w:rPr>
          <w:rFonts w:hint="eastAsia"/>
          <w:color w:val="000000" w:themeColor="text1"/>
        </w:rPr>
        <w:t>（项目名称）</w:t>
      </w:r>
      <w:r>
        <w:rPr>
          <w:rFonts w:hint="eastAsia" w:ascii="黑体" w:eastAsia="黑体"/>
          <w:color w:val="000000" w:themeColor="text1"/>
        </w:rPr>
        <w:t>标段施工招标评标委员会</w:t>
      </w:r>
    </w:p>
    <w:p>
      <w:pPr>
        <w:spacing w:line="480" w:lineRule="exact"/>
        <w:ind w:firstLine="2625" w:firstLineChars="1250"/>
        <w:rPr>
          <w:color w:val="000000" w:themeColor="text1"/>
        </w:rPr>
      </w:pPr>
      <w:r>
        <w:rPr>
          <w:rFonts w:hint="eastAsia"/>
          <w:color w:val="000000" w:themeColor="text1"/>
        </w:rPr>
        <w:t>（经评标委员会授权的招标人代表签字：）</w:t>
      </w:r>
    </w:p>
    <w:p>
      <w:pPr>
        <w:spacing w:line="480" w:lineRule="exact"/>
        <w:ind w:firstLine="4620" w:firstLineChars="2200"/>
        <w:rPr>
          <w:color w:val="000000" w:themeColor="text1"/>
        </w:rPr>
      </w:pPr>
      <w:r>
        <w:rPr>
          <w:rFonts w:hint="eastAsia"/>
          <w:color w:val="000000" w:themeColor="text1"/>
        </w:rPr>
        <w:t>年月日</w:t>
      </w:r>
    </w:p>
    <w:p>
      <w:pPr>
        <w:spacing w:line="480" w:lineRule="exact"/>
        <w:rPr>
          <w:rFonts w:ascii="黑体" w:eastAsia="黑体"/>
          <w:color w:val="000000" w:themeColor="text1"/>
          <w:sz w:val="28"/>
          <w:szCs w:val="28"/>
        </w:rPr>
      </w:pPr>
      <w:r>
        <w:rPr>
          <w:color w:val="000000" w:themeColor="text1"/>
        </w:rPr>
        <w:br w:type="page"/>
      </w:r>
      <w:r>
        <w:rPr>
          <w:rFonts w:hint="eastAsia" w:ascii="黑体" w:eastAsia="黑体"/>
          <w:color w:val="000000" w:themeColor="text1"/>
          <w:sz w:val="28"/>
          <w:szCs w:val="28"/>
        </w:rPr>
        <w:t>附表三：问题的澄清</w:t>
      </w:r>
    </w:p>
    <w:p>
      <w:pPr>
        <w:spacing w:before="312" w:beforeLines="100" w:after="312" w:afterLines="100" w:line="480" w:lineRule="exact"/>
        <w:jc w:val="center"/>
        <w:rPr>
          <w:rFonts w:ascii="黑体" w:eastAsia="黑体"/>
          <w:color w:val="000000" w:themeColor="text1"/>
          <w:sz w:val="28"/>
          <w:szCs w:val="28"/>
        </w:rPr>
      </w:pPr>
      <w:r>
        <w:rPr>
          <w:rFonts w:hint="eastAsia" w:ascii="黑体" w:eastAsia="黑体"/>
          <w:color w:val="000000" w:themeColor="text1"/>
          <w:sz w:val="28"/>
          <w:szCs w:val="28"/>
        </w:rPr>
        <w:t>问题的澄清、说明或补正</w:t>
      </w:r>
    </w:p>
    <w:p>
      <w:pPr>
        <w:spacing w:line="400" w:lineRule="exact"/>
        <w:ind w:firstLine="5355" w:firstLineChars="2550"/>
        <w:rPr>
          <w:color w:val="000000" w:themeColor="text1"/>
          <w:u w:val="single"/>
        </w:rPr>
      </w:pPr>
      <w:r>
        <w:rPr>
          <w:rFonts w:hint="eastAsia"/>
          <w:color w:val="000000" w:themeColor="text1"/>
        </w:rPr>
        <w:t>编号：</w:t>
      </w:r>
    </w:p>
    <w:p>
      <w:pPr>
        <w:spacing w:line="480" w:lineRule="exact"/>
        <w:rPr>
          <w:color w:val="000000" w:themeColor="text1"/>
        </w:rPr>
      </w:pPr>
      <w:r>
        <w:rPr>
          <w:rFonts w:hint="eastAsia"/>
          <w:color w:val="000000" w:themeColor="text1"/>
        </w:rPr>
        <w:t>（项目名称）标段施工招标评标委员会：</w:t>
      </w:r>
    </w:p>
    <w:p>
      <w:pPr>
        <w:spacing w:line="480" w:lineRule="exact"/>
        <w:ind w:firstLine="420" w:firstLineChars="200"/>
        <w:rPr>
          <w:color w:val="000000" w:themeColor="text1"/>
        </w:rPr>
      </w:pPr>
      <w:r>
        <w:rPr>
          <w:rFonts w:hint="eastAsia"/>
          <w:color w:val="000000" w:themeColor="text1"/>
        </w:rPr>
        <w:t>问题澄清通知（编号：）已收悉，现澄清、说明或者补正如下：</w:t>
      </w:r>
    </w:p>
    <w:p>
      <w:pPr>
        <w:spacing w:line="480" w:lineRule="exact"/>
        <w:ind w:firstLine="420" w:firstLineChars="200"/>
        <w:rPr>
          <w:color w:val="000000" w:themeColor="text1"/>
        </w:rPr>
      </w:pPr>
      <w:r>
        <w:rPr>
          <w:color w:val="000000" w:themeColor="text1"/>
        </w:rPr>
        <w:t>1.</w:t>
      </w:r>
    </w:p>
    <w:p>
      <w:pPr>
        <w:spacing w:line="480" w:lineRule="exact"/>
        <w:ind w:firstLine="420" w:firstLineChars="200"/>
        <w:rPr>
          <w:color w:val="000000" w:themeColor="text1"/>
        </w:rPr>
      </w:pPr>
      <w:r>
        <w:rPr>
          <w:color w:val="000000" w:themeColor="text1"/>
        </w:rPr>
        <w:t>2.</w:t>
      </w:r>
    </w:p>
    <w:p>
      <w:pPr>
        <w:spacing w:line="480" w:lineRule="exact"/>
        <w:ind w:firstLine="420" w:firstLineChars="200"/>
        <w:rPr>
          <w:color w:val="000000" w:themeColor="text1"/>
        </w:rPr>
      </w:pPr>
    </w:p>
    <w:p>
      <w:pPr>
        <w:spacing w:line="480" w:lineRule="exact"/>
        <w:ind w:firstLine="420" w:firstLineChars="200"/>
        <w:rPr>
          <w:color w:val="000000" w:themeColor="text1"/>
        </w:rPr>
      </w:pPr>
      <w:r>
        <w:rPr>
          <w:rFonts w:hint="eastAsia"/>
          <w:color w:val="000000" w:themeColor="text1"/>
        </w:rPr>
        <w:t>……</w:t>
      </w:r>
    </w:p>
    <w:p>
      <w:pPr>
        <w:spacing w:line="480" w:lineRule="exact"/>
        <w:ind w:firstLine="420" w:firstLineChars="200"/>
        <w:rPr>
          <w:color w:val="000000" w:themeColor="text1"/>
        </w:rPr>
      </w:pPr>
    </w:p>
    <w:p>
      <w:pPr>
        <w:spacing w:line="480" w:lineRule="exact"/>
        <w:ind w:firstLine="420" w:firstLineChars="200"/>
        <w:rPr>
          <w:color w:val="000000" w:themeColor="text1"/>
        </w:rPr>
      </w:pPr>
    </w:p>
    <w:p>
      <w:pPr>
        <w:spacing w:line="480" w:lineRule="exact"/>
        <w:ind w:firstLine="420" w:firstLineChars="200"/>
        <w:rPr>
          <w:color w:val="000000" w:themeColor="text1"/>
        </w:rPr>
      </w:pPr>
    </w:p>
    <w:p>
      <w:pPr>
        <w:spacing w:line="480" w:lineRule="exact"/>
        <w:ind w:firstLine="420" w:firstLineChars="200"/>
        <w:rPr>
          <w:color w:val="000000" w:themeColor="text1"/>
        </w:rPr>
      </w:pPr>
    </w:p>
    <w:p>
      <w:pPr>
        <w:spacing w:line="480" w:lineRule="exact"/>
        <w:ind w:firstLine="420" w:firstLineChars="200"/>
        <w:rPr>
          <w:color w:val="000000" w:themeColor="text1"/>
        </w:rPr>
      </w:pPr>
    </w:p>
    <w:p>
      <w:pPr>
        <w:spacing w:line="480" w:lineRule="exact"/>
        <w:ind w:firstLine="420" w:firstLineChars="200"/>
        <w:rPr>
          <w:color w:val="000000" w:themeColor="text1"/>
        </w:rPr>
      </w:pPr>
    </w:p>
    <w:p>
      <w:pPr>
        <w:wordWrap w:val="0"/>
        <w:spacing w:line="480" w:lineRule="exact"/>
        <w:ind w:firstLine="420" w:firstLineChars="200"/>
        <w:jc w:val="right"/>
        <w:rPr>
          <w:color w:val="000000" w:themeColor="text1"/>
        </w:rPr>
      </w:pPr>
      <w:r>
        <w:rPr>
          <w:rFonts w:hint="eastAsia" w:ascii="黑体" w:eastAsia="黑体"/>
          <w:color w:val="000000" w:themeColor="text1"/>
        </w:rPr>
        <w:t>投标人：</w:t>
      </w:r>
      <w:r>
        <w:rPr>
          <w:rFonts w:hint="eastAsia"/>
          <w:color w:val="000000" w:themeColor="text1"/>
        </w:rPr>
        <w:t>（盖单位章）</w:t>
      </w:r>
    </w:p>
    <w:p>
      <w:pPr>
        <w:wordWrap w:val="0"/>
        <w:spacing w:before="156" w:beforeLines="50" w:after="156" w:afterLines="50" w:line="480" w:lineRule="exact"/>
        <w:jc w:val="right"/>
        <w:rPr>
          <w:color w:val="000000" w:themeColor="text1"/>
        </w:rPr>
      </w:pPr>
      <w:r>
        <w:rPr>
          <w:rFonts w:hint="eastAsia" w:ascii="黑体" w:eastAsia="黑体"/>
          <w:color w:val="000000" w:themeColor="text1"/>
        </w:rPr>
        <w:t xml:space="preserve">   法定代表人或其委托代理人：</w:t>
      </w:r>
      <w:r>
        <w:rPr>
          <w:rFonts w:hint="eastAsia"/>
          <w:color w:val="000000" w:themeColor="text1"/>
        </w:rPr>
        <w:t>（签字）</w:t>
      </w:r>
    </w:p>
    <w:p>
      <w:pPr>
        <w:rPr>
          <w:color w:val="000000" w:themeColor="text1"/>
        </w:rPr>
      </w:pPr>
      <w:r>
        <w:rPr>
          <w:rFonts w:hint="eastAsia"/>
          <w:color w:val="000000" w:themeColor="text1"/>
        </w:rPr>
        <w:t>年月日</w:t>
      </w:r>
    </w:p>
    <w:p>
      <w:pPr>
        <w:spacing w:line="480" w:lineRule="exact"/>
        <w:rPr>
          <w:rFonts w:ascii="黑体" w:eastAsia="黑体"/>
          <w:color w:val="000000" w:themeColor="text1"/>
          <w:sz w:val="28"/>
          <w:szCs w:val="28"/>
        </w:rPr>
      </w:pPr>
      <w:r>
        <w:rPr>
          <w:color w:val="000000" w:themeColor="text1"/>
        </w:rPr>
        <w:br w:type="page"/>
      </w:r>
      <w:r>
        <w:rPr>
          <w:rFonts w:hint="eastAsia" w:ascii="黑体" w:eastAsia="黑体"/>
          <w:color w:val="000000" w:themeColor="text1"/>
          <w:sz w:val="28"/>
          <w:szCs w:val="28"/>
        </w:rPr>
        <w:t>附表四：中标通知书</w:t>
      </w:r>
    </w:p>
    <w:p>
      <w:pPr>
        <w:spacing w:before="312" w:beforeLines="100" w:after="312" w:afterLines="100" w:line="480" w:lineRule="exact"/>
        <w:jc w:val="center"/>
        <w:rPr>
          <w:rFonts w:ascii="黑体" w:eastAsia="黑体"/>
          <w:color w:val="000000" w:themeColor="text1"/>
          <w:sz w:val="28"/>
          <w:szCs w:val="28"/>
        </w:rPr>
      </w:pPr>
      <w:r>
        <w:rPr>
          <w:rFonts w:hint="eastAsia" w:ascii="黑体" w:eastAsia="黑体"/>
          <w:color w:val="000000" w:themeColor="text1"/>
          <w:sz w:val="28"/>
          <w:szCs w:val="28"/>
        </w:rPr>
        <w:t>中标通知书</w:t>
      </w:r>
    </w:p>
    <w:p>
      <w:pPr>
        <w:spacing w:line="480" w:lineRule="exact"/>
        <w:rPr>
          <w:color w:val="000000" w:themeColor="text1"/>
        </w:rPr>
      </w:pPr>
      <w:r>
        <w:rPr>
          <w:rFonts w:hint="eastAsia"/>
          <w:color w:val="000000" w:themeColor="text1"/>
        </w:rPr>
        <w:t>（中标人名称）：</w:t>
      </w:r>
    </w:p>
    <w:p>
      <w:pPr>
        <w:spacing w:line="480" w:lineRule="exact"/>
        <w:rPr>
          <w:color w:val="000000" w:themeColor="text1"/>
        </w:rPr>
      </w:pPr>
    </w:p>
    <w:p>
      <w:pPr>
        <w:spacing w:line="480" w:lineRule="exact"/>
        <w:ind w:firstLine="420" w:firstLineChars="200"/>
        <w:rPr>
          <w:color w:val="000000" w:themeColor="text1"/>
        </w:rPr>
      </w:pPr>
      <w:r>
        <w:rPr>
          <w:rFonts w:hint="eastAsia"/>
          <w:color w:val="000000" w:themeColor="text1"/>
        </w:rPr>
        <w:t>你方于（投标日期）所递交的（项目名称）标段施工投标文件已被我方接受，被确定为中标人。</w:t>
      </w:r>
    </w:p>
    <w:p>
      <w:pPr>
        <w:spacing w:line="480" w:lineRule="exact"/>
        <w:ind w:firstLine="420" w:firstLineChars="200"/>
        <w:rPr>
          <w:color w:val="000000" w:themeColor="text1"/>
        </w:rPr>
      </w:pPr>
      <w:r>
        <w:rPr>
          <w:rFonts w:hint="eastAsia"/>
          <w:color w:val="000000" w:themeColor="text1"/>
        </w:rPr>
        <w:t>中标价：元。</w:t>
      </w:r>
    </w:p>
    <w:p>
      <w:pPr>
        <w:spacing w:line="480" w:lineRule="exact"/>
        <w:ind w:firstLine="420" w:firstLineChars="200"/>
        <w:rPr>
          <w:color w:val="000000" w:themeColor="text1"/>
        </w:rPr>
      </w:pPr>
      <w:r>
        <w:rPr>
          <w:rFonts w:hint="eastAsia"/>
          <w:color w:val="000000" w:themeColor="text1"/>
        </w:rPr>
        <w:t>工期：日历天。</w:t>
      </w:r>
    </w:p>
    <w:p>
      <w:pPr>
        <w:spacing w:line="480" w:lineRule="exact"/>
        <w:ind w:firstLine="420" w:firstLineChars="200"/>
        <w:rPr>
          <w:color w:val="000000" w:themeColor="text1"/>
        </w:rPr>
      </w:pPr>
      <w:r>
        <w:rPr>
          <w:rFonts w:hint="eastAsia"/>
          <w:color w:val="000000" w:themeColor="text1"/>
        </w:rPr>
        <w:t>工程质量：符合标准。</w:t>
      </w:r>
    </w:p>
    <w:p>
      <w:pPr>
        <w:spacing w:line="480" w:lineRule="exact"/>
        <w:ind w:firstLine="420" w:firstLineChars="200"/>
        <w:rPr>
          <w:color w:val="000000" w:themeColor="text1"/>
        </w:rPr>
      </w:pPr>
      <w:r>
        <w:rPr>
          <w:rFonts w:hint="eastAsia"/>
          <w:color w:val="000000" w:themeColor="text1"/>
        </w:rPr>
        <w:t>项目经理：（姓名）。</w:t>
      </w:r>
    </w:p>
    <w:p>
      <w:pPr>
        <w:spacing w:line="480" w:lineRule="exact"/>
        <w:ind w:firstLine="420" w:firstLineChars="200"/>
        <w:rPr>
          <w:color w:val="000000" w:themeColor="text1"/>
        </w:rPr>
      </w:pPr>
    </w:p>
    <w:p>
      <w:pPr>
        <w:spacing w:line="480" w:lineRule="exact"/>
        <w:ind w:firstLine="420" w:firstLineChars="200"/>
        <w:rPr>
          <w:color w:val="000000" w:themeColor="text1"/>
        </w:rPr>
      </w:pPr>
      <w:r>
        <w:rPr>
          <w:rFonts w:hint="eastAsia"/>
          <w:color w:val="000000" w:themeColor="text1"/>
        </w:rPr>
        <w:t>请你方在接到本通知书后的日内到（指定地点）与我方签订施工承包合同，在此之前按招标文件第二章“投标人须知”第</w:t>
      </w:r>
      <w:r>
        <w:rPr>
          <w:color w:val="000000" w:themeColor="text1"/>
        </w:rPr>
        <w:t>7.3</w:t>
      </w:r>
      <w:r>
        <w:rPr>
          <w:rFonts w:hint="eastAsia"/>
          <w:color w:val="000000" w:themeColor="text1"/>
        </w:rPr>
        <w:t>款规定向我方提交履约担保；同时我方向中标人提供相同额度的工程款支付担保。</w:t>
      </w:r>
    </w:p>
    <w:p>
      <w:pPr>
        <w:spacing w:line="480" w:lineRule="exact"/>
        <w:ind w:firstLine="420" w:firstLineChars="200"/>
        <w:rPr>
          <w:color w:val="000000" w:themeColor="text1"/>
        </w:rPr>
      </w:pPr>
      <w:r>
        <w:rPr>
          <w:rFonts w:hint="eastAsia"/>
          <w:color w:val="000000" w:themeColor="text1"/>
        </w:rPr>
        <w:t>特此通知。</w:t>
      </w:r>
    </w:p>
    <w:p>
      <w:pPr>
        <w:spacing w:line="480" w:lineRule="exact"/>
        <w:ind w:firstLine="420" w:firstLineChars="200"/>
        <w:rPr>
          <w:color w:val="000000" w:themeColor="text1"/>
        </w:rPr>
      </w:pPr>
    </w:p>
    <w:p>
      <w:pPr>
        <w:spacing w:line="480" w:lineRule="exact"/>
        <w:ind w:firstLine="420" w:firstLineChars="200"/>
        <w:rPr>
          <w:color w:val="000000" w:themeColor="text1"/>
        </w:rPr>
      </w:pPr>
    </w:p>
    <w:p>
      <w:pPr>
        <w:spacing w:line="480" w:lineRule="exact"/>
        <w:ind w:firstLine="420" w:firstLineChars="200"/>
        <w:rPr>
          <w:color w:val="000000" w:themeColor="text1"/>
        </w:rPr>
      </w:pPr>
    </w:p>
    <w:p>
      <w:pPr>
        <w:spacing w:line="480" w:lineRule="exact"/>
        <w:ind w:firstLine="420" w:firstLineChars="200"/>
        <w:rPr>
          <w:color w:val="000000" w:themeColor="text1"/>
        </w:rPr>
      </w:pPr>
    </w:p>
    <w:p>
      <w:pPr>
        <w:wordWrap w:val="0"/>
        <w:spacing w:line="480" w:lineRule="exact"/>
        <w:ind w:firstLine="420" w:firstLineChars="200"/>
        <w:jc w:val="right"/>
        <w:rPr>
          <w:color w:val="000000" w:themeColor="text1"/>
        </w:rPr>
      </w:pPr>
      <w:r>
        <w:rPr>
          <w:rFonts w:hint="eastAsia" w:ascii="黑体" w:eastAsia="黑体"/>
          <w:color w:val="000000" w:themeColor="text1"/>
        </w:rPr>
        <w:t>招标人：</w:t>
      </w:r>
      <w:r>
        <w:rPr>
          <w:rFonts w:hint="eastAsia"/>
          <w:color w:val="000000" w:themeColor="text1"/>
        </w:rPr>
        <w:t>（盖单位章）</w:t>
      </w:r>
    </w:p>
    <w:p>
      <w:pPr>
        <w:wordWrap w:val="0"/>
        <w:spacing w:line="480" w:lineRule="exact"/>
        <w:jc w:val="right"/>
        <w:rPr>
          <w:color w:val="000000" w:themeColor="text1"/>
        </w:rPr>
      </w:pPr>
      <w:r>
        <w:rPr>
          <w:rFonts w:hint="eastAsia" w:ascii="黑体" w:eastAsia="黑体"/>
          <w:color w:val="000000" w:themeColor="text1"/>
        </w:rPr>
        <w:t>法定代表人：</w:t>
      </w:r>
      <w:r>
        <w:rPr>
          <w:rFonts w:hint="eastAsia"/>
          <w:color w:val="000000" w:themeColor="text1"/>
        </w:rPr>
        <w:t>（签字）</w:t>
      </w:r>
    </w:p>
    <w:p>
      <w:pPr>
        <w:jc w:val="right"/>
        <w:rPr>
          <w:color w:val="000000" w:themeColor="text1"/>
        </w:rPr>
      </w:pPr>
    </w:p>
    <w:p>
      <w:pPr>
        <w:wordWrap w:val="0"/>
        <w:ind w:right="840" w:firstLine="2730" w:firstLineChars="1300"/>
        <w:jc w:val="right"/>
        <w:rPr>
          <w:color w:val="000000" w:themeColor="text1"/>
        </w:rPr>
      </w:pPr>
      <w:r>
        <w:rPr>
          <w:rFonts w:hint="eastAsia"/>
          <w:color w:val="000000" w:themeColor="text1"/>
        </w:rPr>
        <w:t>年月日</w:t>
      </w:r>
    </w:p>
    <w:p>
      <w:pPr>
        <w:spacing w:line="480" w:lineRule="exact"/>
        <w:rPr>
          <w:rFonts w:ascii="黑体" w:eastAsia="黑体"/>
          <w:color w:val="000000" w:themeColor="text1"/>
          <w:sz w:val="28"/>
          <w:szCs w:val="28"/>
        </w:rPr>
      </w:pPr>
      <w:r>
        <w:rPr>
          <w:color w:val="000000" w:themeColor="text1"/>
        </w:rPr>
        <w:br w:type="page"/>
      </w:r>
      <w:r>
        <w:rPr>
          <w:rFonts w:hint="eastAsia" w:ascii="黑体" w:eastAsia="黑体"/>
          <w:color w:val="000000" w:themeColor="text1"/>
          <w:sz w:val="28"/>
          <w:szCs w:val="28"/>
        </w:rPr>
        <w:t>附表五：中标结果通知书</w:t>
      </w:r>
    </w:p>
    <w:p>
      <w:pPr>
        <w:spacing w:line="480" w:lineRule="exact"/>
        <w:jc w:val="center"/>
        <w:rPr>
          <w:rFonts w:ascii="黑体" w:eastAsia="黑体"/>
          <w:color w:val="000000" w:themeColor="text1"/>
          <w:sz w:val="28"/>
          <w:szCs w:val="28"/>
        </w:rPr>
      </w:pPr>
      <w:r>
        <w:rPr>
          <w:rFonts w:hint="eastAsia" w:ascii="黑体" w:eastAsia="黑体"/>
          <w:color w:val="000000" w:themeColor="text1"/>
          <w:sz w:val="28"/>
          <w:szCs w:val="28"/>
        </w:rPr>
        <w:t>中标结果通知书</w:t>
      </w:r>
    </w:p>
    <w:p>
      <w:pPr>
        <w:spacing w:line="480" w:lineRule="exact"/>
        <w:rPr>
          <w:color w:val="000000" w:themeColor="text1"/>
        </w:rPr>
      </w:pPr>
      <w:r>
        <w:rPr>
          <w:rFonts w:hint="eastAsia"/>
          <w:color w:val="000000" w:themeColor="text1"/>
        </w:rPr>
        <w:t>（未中标人名称）：</w:t>
      </w:r>
    </w:p>
    <w:p>
      <w:pPr>
        <w:spacing w:line="480" w:lineRule="exact"/>
        <w:rPr>
          <w:color w:val="000000" w:themeColor="text1"/>
        </w:rPr>
      </w:pPr>
    </w:p>
    <w:p>
      <w:pPr>
        <w:spacing w:line="480" w:lineRule="exact"/>
        <w:ind w:firstLine="420" w:firstLineChars="200"/>
        <w:rPr>
          <w:color w:val="000000" w:themeColor="text1"/>
        </w:rPr>
      </w:pPr>
      <w:r>
        <w:rPr>
          <w:rFonts w:hint="eastAsia"/>
          <w:color w:val="000000" w:themeColor="text1"/>
        </w:rPr>
        <w:t>我方已接受（中标人名称）于（投标日期）所递交的（项目名称）标段施工投标文件，确定（中标人名称）为中标人。</w:t>
      </w:r>
    </w:p>
    <w:p>
      <w:pPr>
        <w:spacing w:line="480" w:lineRule="exact"/>
        <w:ind w:firstLine="420" w:firstLineChars="200"/>
        <w:rPr>
          <w:color w:val="000000" w:themeColor="text1"/>
        </w:rPr>
      </w:pPr>
    </w:p>
    <w:p>
      <w:pPr>
        <w:spacing w:line="480" w:lineRule="exact"/>
        <w:ind w:firstLine="420" w:firstLineChars="200"/>
        <w:rPr>
          <w:color w:val="000000" w:themeColor="text1"/>
        </w:rPr>
      </w:pPr>
      <w:r>
        <w:rPr>
          <w:rFonts w:hint="eastAsia"/>
          <w:color w:val="000000" w:themeColor="text1"/>
        </w:rPr>
        <w:t>感谢你单位对我方工作的大力支持</w:t>
      </w:r>
      <w:r>
        <w:rPr>
          <w:color w:val="000000" w:themeColor="text1"/>
        </w:rPr>
        <w:t>!</w:t>
      </w:r>
    </w:p>
    <w:p>
      <w:pPr>
        <w:spacing w:line="480" w:lineRule="exact"/>
        <w:ind w:firstLine="420" w:firstLineChars="200"/>
        <w:rPr>
          <w:color w:val="000000" w:themeColor="text1"/>
        </w:rPr>
      </w:pPr>
    </w:p>
    <w:p>
      <w:pPr>
        <w:spacing w:line="480" w:lineRule="exact"/>
        <w:ind w:firstLine="420" w:firstLineChars="200"/>
        <w:rPr>
          <w:color w:val="000000" w:themeColor="text1"/>
        </w:rPr>
      </w:pPr>
    </w:p>
    <w:p>
      <w:pPr>
        <w:spacing w:line="480" w:lineRule="exact"/>
        <w:ind w:firstLine="420" w:firstLineChars="200"/>
        <w:rPr>
          <w:color w:val="000000" w:themeColor="text1"/>
        </w:rPr>
      </w:pPr>
    </w:p>
    <w:p>
      <w:pPr>
        <w:spacing w:line="480" w:lineRule="exact"/>
        <w:ind w:firstLine="420" w:firstLineChars="200"/>
        <w:rPr>
          <w:color w:val="000000" w:themeColor="text1"/>
        </w:rPr>
      </w:pPr>
    </w:p>
    <w:p>
      <w:pPr>
        <w:wordWrap w:val="0"/>
        <w:spacing w:line="480" w:lineRule="exact"/>
        <w:ind w:firstLine="420" w:firstLineChars="200"/>
        <w:jc w:val="right"/>
        <w:rPr>
          <w:color w:val="000000" w:themeColor="text1"/>
        </w:rPr>
      </w:pPr>
      <w:r>
        <w:rPr>
          <w:rFonts w:hint="eastAsia" w:ascii="黑体" w:eastAsia="黑体"/>
          <w:color w:val="000000" w:themeColor="text1"/>
        </w:rPr>
        <w:t>招标人：</w:t>
      </w:r>
      <w:r>
        <w:rPr>
          <w:rFonts w:hint="eastAsia"/>
          <w:color w:val="000000" w:themeColor="text1"/>
        </w:rPr>
        <w:t>（盖单位章）</w:t>
      </w:r>
    </w:p>
    <w:p>
      <w:pPr>
        <w:wordWrap w:val="0"/>
        <w:spacing w:line="480" w:lineRule="exact"/>
        <w:ind w:firstLine="420" w:firstLineChars="200"/>
        <w:jc w:val="right"/>
        <w:rPr>
          <w:color w:val="000000" w:themeColor="text1"/>
        </w:rPr>
      </w:pPr>
      <w:r>
        <w:rPr>
          <w:rFonts w:hint="eastAsia" w:ascii="黑体" w:eastAsia="黑体"/>
          <w:color w:val="000000" w:themeColor="text1"/>
        </w:rPr>
        <w:t>法定代表人：</w:t>
      </w:r>
      <w:r>
        <w:rPr>
          <w:rFonts w:hint="eastAsia"/>
          <w:color w:val="000000" w:themeColor="text1"/>
        </w:rPr>
        <w:t>（签字）</w:t>
      </w:r>
    </w:p>
    <w:p>
      <w:pPr>
        <w:spacing w:line="480" w:lineRule="exact"/>
        <w:ind w:right="840" w:firstLine="3990" w:firstLineChars="1900"/>
        <w:rPr>
          <w:color w:val="000000" w:themeColor="text1"/>
        </w:rPr>
      </w:pPr>
      <w:r>
        <w:rPr>
          <w:rFonts w:hint="eastAsia"/>
          <w:color w:val="000000" w:themeColor="text1"/>
        </w:rPr>
        <w:t>年月日</w:t>
      </w:r>
    </w:p>
    <w:p>
      <w:pPr>
        <w:spacing w:line="480" w:lineRule="exact"/>
        <w:rPr>
          <w:rFonts w:ascii="黑体" w:eastAsia="黑体"/>
          <w:color w:val="000000" w:themeColor="text1"/>
          <w:sz w:val="28"/>
          <w:szCs w:val="28"/>
        </w:rPr>
      </w:pPr>
      <w:r>
        <w:rPr>
          <w:color w:val="000000" w:themeColor="text1"/>
        </w:rPr>
        <w:br w:type="page"/>
      </w:r>
      <w:r>
        <w:rPr>
          <w:rFonts w:hint="eastAsia" w:ascii="黑体" w:eastAsia="黑体"/>
          <w:color w:val="000000" w:themeColor="text1"/>
          <w:sz w:val="28"/>
          <w:szCs w:val="28"/>
        </w:rPr>
        <w:t>附表六：确认通知</w:t>
      </w:r>
    </w:p>
    <w:p>
      <w:pPr>
        <w:spacing w:line="480" w:lineRule="exact"/>
        <w:jc w:val="center"/>
        <w:rPr>
          <w:rFonts w:ascii="黑体" w:eastAsia="黑体"/>
          <w:color w:val="000000" w:themeColor="text1"/>
          <w:sz w:val="28"/>
          <w:szCs w:val="28"/>
        </w:rPr>
      </w:pPr>
      <w:r>
        <w:rPr>
          <w:rFonts w:hint="eastAsia" w:ascii="黑体" w:eastAsia="黑体"/>
          <w:color w:val="000000" w:themeColor="text1"/>
          <w:sz w:val="28"/>
          <w:szCs w:val="28"/>
        </w:rPr>
        <w:t>确认通知</w:t>
      </w:r>
    </w:p>
    <w:p>
      <w:pPr>
        <w:spacing w:line="480" w:lineRule="exact"/>
        <w:rPr>
          <w:color w:val="000000" w:themeColor="text1"/>
        </w:rPr>
      </w:pPr>
      <w:r>
        <w:rPr>
          <w:rFonts w:hint="eastAsia"/>
          <w:color w:val="000000" w:themeColor="text1"/>
        </w:rPr>
        <w:t>（招标人名称）：</w:t>
      </w:r>
    </w:p>
    <w:p>
      <w:pPr>
        <w:spacing w:line="480" w:lineRule="exact"/>
        <w:rPr>
          <w:color w:val="000000" w:themeColor="text1"/>
        </w:rPr>
      </w:pPr>
    </w:p>
    <w:p>
      <w:pPr>
        <w:spacing w:line="480" w:lineRule="exact"/>
        <w:ind w:firstLine="420" w:firstLineChars="200"/>
        <w:rPr>
          <w:color w:val="000000" w:themeColor="text1"/>
        </w:rPr>
      </w:pPr>
      <w:r>
        <w:rPr>
          <w:rFonts w:hint="eastAsia"/>
          <w:color w:val="000000" w:themeColor="text1"/>
        </w:rPr>
        <w:t>你方年月日发出的（项目名称）标段施工招标关于</w:t>
      </w:r>
    </w:p>
    <w:p>
      <w:pPr>
        <w:spacing w:line="480" w:lineRule="exact"/>
        <w:rPr>
          <w:color w:val="000000" w:themeColor="text1"/>
        </w:rPr>
      </w:pPr>
      <w:r>
        <w:rPr>
          <w:rFonts w:hint="eastAsia"/>
          <w:color w:val="000000" w:themeColor="text1"/>
        </w:rPr>
        <w:t>的通知，我方已于年月日收到。</w:t>
      </w:r>
    </w:p>
    <w:p>
      <w:pPr>
        <w:spacing w:line="480" w:lineRule="exact"/>
        <w:ind w:firstLine="420" w:firstLineChars="200"/>
        <w:rPr>
          <w:color w:val="000000" w:themeColor="text1"/>
        </w:rPr>
      </w:pPr>
    </w:p>
    <w:p>
      <w:pPr>
        <w:spacing w:line="480" w:lineRule="exact"/>
        <w:ind w:firstLine="420" w:firstLineChars="200"/>
        <w:rPr>
          <w:color w:val="000000" w:themeColor="text1"/>
        </w:rPr>
      </w:pPr>
      <w:r>
        <w:rPr>
          <w:rFonts w:hint="eastAsia"/>
          <w:color w:val="000000" w:themeColor="text1"/>
        </w:rPr>
        <w:t>特此确认。</w:t>
      </w:r>
    </w:p>
    <w:p>
      <w:pPr>
        <w:spacing w:line="480" w:lineRule="exact"/>
        <w:ind w:firstLine="420" w:firstLineChars="200"/>
        <w:rPr>
          <w:color w:val="000000" w:themeColor="text1"/>
        </w:rPr>
      </w:pPr>
    </w:p>
    <w:p>
      <w:pPr>
        <w:spacing w:line="480" w:lineRule="exact"/>
        <w:ind w:firstLine="420" w:firstLineChars="200"/>
        <w:rPr>
          <w:color w:val="000000" w:themeColor="text1"/>
        </w:rPr>
      </w:pPr>
    </w:p>
    <w:p>
      <w:pPr>
        <w:spacing w:line="480" w:lineRule="exact"/>
        <w:ind w:firstLine="420" w:firstLineChars="200"/>
        <w:rPr>
          <w:color w:val="000000" w:themeColor="text1"/>
        </w:rPr>
      </w:pPr>
    </w:p>
    <w:p>
      <w:pPr>
        <w:spacing w:line="480" w:lineRule="exact"/>
        <w:ind w:firstLine="420" w:firstLineChars="200"/>
        <w:rPr>
          <w:color w:val="000000" w:themeColor="text1"/>
        </w:rPr>
      </w:pPr>
    </w:p>
    <w:p>
      <w:pPr>
        <w:wordWrap w:val="0"/>
        <w:spacing w:line="480" w:lineRule="exact"/>
        <w:ind w:firstLine="420" w:firstLineChars="200"/>
        <w:jc w:val="right"/>
        <w:rPr>
          <w:color w:val="000000" w:themeColor="text1"/>
        </w:rPr>
      </w:pPr>
      <w:r>
        <w:rPr>
          <w:rFonts w:hint="eastAsia" w:ascii="黑体" w:eastAsia="黑体"/>
          <w:color w:val="000000" w:themeColor="text1"/>
        </w:rPr>
        <w:t>投标人：</w:t>
      </w:r>
      <w:r>
        <w:rPr>
          <w:rFonts w:hint="eastAsia"/>
          <w:color w:val="000000" w:themeColor="text1"/>
        </w:rPr>
        <w:t>（盖单位章）</w:t>
      </w:r>
    </w:p>
    <w:p>
      <w:pPr>
        <w:wordWrap w:val="0"/>
        <w:spacing w:line="480" w:lineRule="exact"/>
        <w:jc w:val="right"/>
        <w:rPr>
          <w:color w:val="000000" w:themeColor="text1"/>
        </w:rPr>
      </w:pPr>
      <w:r>
        <w:rPr>
          <w:rFonts w:hint="eastAsia"/>
          <w:color w:val="000000" w:themeColor="text1"/>
        </w:rPr>
        <w:t>年月日</w:t>
      </w:r>
    </w:p>
    <w:p>
      <w:pPr>
        <w:pStyle w:val="2"/>
        <w:jc w:val="center"/>
        <w:rPr>
          <w:rFonts w:cs="宋体"/>
          <w:color w:val="000000" w:themeColor="text1"/>
          <w:kern w:val="0"/>
          <w:szCs w:val="21"/>
        </w:rPr>
      </w:pPr>
      <w:r>
        <w:rPr>
          <w:color w:val="000000" w:themeColor="text1"/>
        </w:rPr>
        <w:br w:type="page"/>
      </w:r>
    </w:p>
    <w:p>
      <w:pPr>
        <w:pStyle w:val="2"/>
        <w:jc w:val="center"/>
        <w:rPr>
          <w:color w:val="000000" w:themeColor="text1"/>
        </w:rPr>
      </w:pPr>
      <w:bookmarkStart w:id="388" w:name="_Toc35165706"/>
      <w:r>
        <w:rPr>
          <w:rFonts w:hint="eastAsia"/>
          <w:color w:val="000000" w:themeColor="text1"/>
        </w:rPr>
        <w:t>第三章 评标办法</w:t>
      </w:r>
      <w:r>
        <w:rPr>
          <w:color w:val="000000" w:themeColor="text1"/>
        </w:rPr>
        <w:t>（综合</w:t>
      </w:r>
      <w:r>
        <w:rPr>
          <w:rFonts w:hint="eastAsia"/>
          <w:color w:val="000000" w:themeColor="text1"/>
        </w:rPr>
        <w:t>评估</w:t>
      </w:r>
      <w:r>
        <w:rPr>
          <w:color w:val="000000" w:themeColor="text1"/>
        </w:rPr>
        <w:t>法）</w:t>
      </w:r>
      <w:bookmarkEnd w:id="388"/>
    </w:p>
    <w:p>
      <w:pPr>
        <w:pStyle w:val="4"/>
        <w:rPr>
          <w:color w:val="000000" w:themeColor="text1"/>
        </w:rPr>
      </w:pPr>
      <w:bookmarkStart w:id="389" w:name="_Toc35165707"/>
      <w:r>
        <w:rPr>
          <w:rFonts w:hint="eastAsia"/>
          <w:color w:val="000000" w:themeColor="text1"/>
        </w:rPr>
        <w:t>一、评标办法前附表</w:t>
      </w:r>
      <w:bookmarkEnd w:id="389"/>
    </w:p>
    <w:tbl>
      <w:tblPr>
        <w:tblStyle w:val="42"/>
        <w:tblW w:w="852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148"/>
        <w:gridCol w:w="2321"/>
        <w:gridCol w:w="4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99" w:type="dxa"/>
            <w:gridSpan w:val="2"/>
            <w:vAlign w:val="center"/>
          </w:tcPr>
          <w:p>
            <w:pPr>
              <w:jc w:val="center"/>
              <w:rPr>
                <w:rFonts w:ascii="宋体" w:hAnsi="宋体"/>
                <w:color w:val="000000" w:themeColor="text1"/>
                <w:szCs w:val="21"/>
              </w:rPr>
            </w:pPr>
            <w:r>
              <w:rPr>
                <w:rFonts w:hint="eastAsia" w:ascii="宋体" w:hAnsi="宋体"/>
                <w:color w:val="000000" w:themeColor="text1"/>
                <w:szCs w:val="21"/>
              </w:rPr>
              <w:t>条款号</w:t>
            </w:r>
          </w:p>
        </w:tc>
        <w:tc>
          <w:tcPr>
            <w:tcW w:w="2321" w:type="dxa"/>
            <w:vAlign w:val="center"/>
          </w:tcPr>
          <w:p>
            <w:pPr>
              <w:jc w:val="center"/>
              <w:rPr>
                <w:rFonts w:ascii="宋体" w:hAnsi="宋体"/>
                <w:color w:val="000000" w:themeColor="text1"/>
                <w:szCs w:val="21"/>
              </w:rPr>
            </w:pPr>
            <w:r>
              <w:rPr>
                <w:rFonts w:hint="eastAsia" w:ascii="宋体" w:hAnsi="宋体"/>
                <w:color w:val="000000" w:themeColor="text1"/>
                <w:szCs w:val="21"/>
              </w:rPr>
              <w:t>评审因素</w:t>
            </w:r>
          </w:p>
        </w:tc>
        <w:tc>
          <w:tcPr>
            <w:tcW w:w="4305" w:type="dxa"/>
            <w:vAlign w:val="center"/>
          </w:tcPr>
          <w:p>
            <w:pPr>
              <w:jc w:val="center"/>
              <w:rPr>
                <w:rFonts w:ascii="宋体" w:hAnsi="宋体"/>
                <w:color w:val="000000" w:themeColor="text1"/>
                <w:szCs w:val="21"/>
              </w:rPr>
            </w:pPr>
            <w:r>
              <w:rPr>
                <w:rFonts w:hint="eastAsia" w:ascii="宋体" w:hAnsi="宋体"/>
                <w:color w:val="000000" w:themeColor="text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1" w:type="dxa"/>
            <w:vMerge w:val="restart"/>
            <w:vAlign w:val="center"/>
          </w:tcPr>
          <w:p>
            <w:pPr>
              <w:jc w:val="center"/>
              <w:rPr>
                <w:rFonts w:ascii="宋体" w:hAnsi="宋体"/>
                <w:color w:val="000000" w:themeColor="text1"/>
                <w:szCs w:val="21"/>
              </w:rPr>
            </w:pPr>
            <w:r>
              <w:rPr>
                <w:rFonts w:hint="eastAsia" w:ascii="宋体" w:hAnsi="宋体"/>
                <w:color w:val="000000" w:themeColor="text1"/>
                <w:szCs w:val="21"/>
              </w:rPr>
              <w:t>1.1.1</w:t>
            </w:r>
          </w:p>
        </w:tc>
        <w:tc>
          <w:tcPr>
            <w:tcW w:w="1148" w:type="dxa"/>
            <w:vMerge w:val="restart"/>
            <w:vAlign w:val="center"/>
          </w:tcPr>
          <w:p>
            <w:pPr>
              <w:jc w:val="center"/>
              <w:rPr>
                <w:rFonts w:ascii="宋体" w:hAnsi="宋体"/>
                <w:color w:val="000000" w:themeColor="text1"/>
                <w:szCs w:val="21"/>
              </w:rPr>
            </w:pPr>
            <w:r>
              <w:rPr>
                <w:rFonts w:hint="eastAsia" w:ascii="宋体" w:hAnsi="宋体"/>
                <w:color w:val="000000" w:themeColor="text1"/>
                <w:szCs w:val="21"/>
              </w:rPr>
              <w:t>形式评审</w:t>
            </w:r>
          </w:p>
          <w:p>
            <w:pPr>
              <w:jc w:val="center"/>
              <w:rPr>
                <w:rFonts w:ascii="宋体" w:hAnsi="宋体"/>
                <w:color w:val="000000" w:themeColor="text1"/>
                <w:szCs w:val="21"/>
              </w:rPr>
            </w:pPr>
            <w:r>
              <w:rPr>
                <w:rFonts w:hint="eastAsia" w:ascii="宋体" w:hAnsi="宋体"/>
                <w:color w:val="000000" w:themeColor="text1"/>
                <w:szCs w:val="21"/>
              </w:rPr>
              <w:t>标   准</w:t>
            </w:r>
          </w:p>
        </w:tc>
        <w:tc>
          <w:tcPr>
            <w:tcW w:w="2321" w:type="dxa"/>
            <w:vAlign w:val="center"/>
          </w:tcPr>
          <w:p>
            <w:pPr>
              <w:rPr>
                <w:rFonts w:ascii="宋体" w:hAnsi="宋体"/>
                <w:color w:val="000000" w:themeColor="text1"/>
                <w:szCs w:val="21"/>
              </w:rPr>
            </w:pPr>
            <w:r>
              <w:rPr>
                <w:rFonts w:hint="eastAsia" w:ascii="宋体" w:hAnsi="宋体"/>
                <w:color w:val="000000" w:themeColor="text1"/>
                <w:szCs w:val="21"/>
              </w:rPr>
              <w:t>投标人名称</w:t>
            </w:r>
          </w:p>
        </w:tc>
        <w:tc>
          <w:tcPr>
            <w:tcW w:w="4305" w:type="dxa"/>
            <w:vAlign w:val="center"/>
          </w:tcPr>
          <w:p>
            <w:pPr>
              <w:rPr>
                <w:rFonts w:ascii="宋体" w:hAnsi="宋体"/>
                <w:color w:val="000000" w:themeColor="text1"/>
                <w:szCs w:val="21"/>
              </w:rPr>
            </w:pPr>
            <w:r>
              <w:rPr>
                <w:rFonts w:hint="eastAsia" w:ascii="宋体" w:hAnsi="宋体"/>
                <w:color w:val="000000" w:themeColor="text1"/>
                <w:szCs w:val="21"/>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Align w:val="center"/>
          </w:tcPr>
          <w:p>
            <w:pPr>
              <w:rPr>
                <w:rFonts w:ascii="宋体" w:hAnsi="宋体"/>
                <w:color w:val="000000" w:themeColor="text1"/>
                <w:szCs w:val="21"/>
              </w:rPr>
            </w:pPr>
            <w:r>
              <w:rPr>
                <w:rFonts w:hint="eastAsia" w:ascii="宋体" w:hAnsi="宋体"/>
                <w:color w:val="000000" w:themeColor="text1"/>
                <w:szCs w:val="21"/>
              </w:rPr>
              <w:t>投标函签字盖章</w:t>
            </w:r>
          </w:p>
        </w:tc>
        <w:tc>
          <w:tcPr>
            <w:tcW w:w="4305" w:type="dxa"/>
            <w:vAlign w:val="center"/>
          </w:tcPr>
          <w:p>
            <w:pPr>
              <w:rPr>
                <w:rFonts w:ascii="宋体" w:hAnsi="宋体"/>
                <w:color w:val="000000" w:themeColor="text1"/>
                <w:szCs w:val="21"/>
              </w:rPr>
            </w:pPr>
            <w:r>
              <w:rPr>
                <w:rFonts w:hint="eastAsia" w:ascii="宋体" w:hAnsi="宋体"/>
                <w:color w:val="000000" w:themeColor="text1"/>
                <w:szCs w:val="21"/>
              </w:rPr>
              <w:t>有法定代表人电子签名并加盖单位电子签章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Align w:val="center"/>
          </w:tcPr>
          <w:p>
            <w:pPr>
              <w:rPr>
                <w:rFonts w:ascii="宋体" w:hAnsi="宋体"/>
                <w:color w:val="000000" w:themeColor="text1"/>
                <w:szCs w:val="21"/>
              </w:rPr>
            </w:pPr>
            <w:r>
              <w:rPr>
                <w:rFonts w:hint="eastAsia" w:ascii="宋体" w:hAnsi="宋体"/>
                <w:color w:val="000000" w:themeColor="text1"/>
                <w:szCs w:val="21"/>
              </w:rPr>
              <w:t>投标文件格式</w:t>
            </w:r>
          </w:p>
        </w:tc>
        <w:tc>
          <w:tcPr>
            <w:tcW w:w="4305" w:type="dxa"/>
            <w:vAlign w:val="center"/>
          </w:tcPr>
          <w:p>
            <w:pPr>
              <w:rPr>
                <w:rFonts w:ascii="宋体" w:hAnsi="宋体"/>
                <w:color w:val="000000" w:themeColor="text1"/>
                <w:szCs w:val="21"/>
              </w:rPr>
            </w:pPr>
            <w:r>
              <w:rPr>
                <w:rFonts w:hint="eastAsia" w:ascii="宋体" w:hAnsi="宋体"/>
                <w:color w:val="000000" w:themeColor="text1"/>
                <w:szCs w:val="21"/>
              </w:rPr>
              <w:t>符合第八章“投标文件格式”的要求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Align w:val="center"/>
          </w:tcPr>
          <w:p>
            <w:pPr>
              <w:rPr>
                <w:rFonts w:ascii="宋体" w:hAnsi="宋体"/>
                <w:color w:val="000000" w:themeColor="text1"/>
                <w:szCs w:val="21"/>
              </w:rPr>
            </w:pPr>
            <w:r>
              <w:rPr>
                <w:rFonts w:hint="eastAsia" w:ascii="宋体" w:hAnsi="宋体"/>
                <w:color w:val="000000" w:themeColor="text1"/>
                <w:szCs w:val="21"/>
              </w:rPr>
              <w:t>联合体投标人（如有）</w:t>
            </w:r>
          </w:p>
        </w:tc>
        <w:tc>
          <w:tcPr>
            <w:tcW w:w="4305" w:type="dxa"/>
            <w:vAlign w:val="center"/>
          </w:tcPr>
          <w:p>
            <w:pPr>
              <w:rPr>
                <w:rFonts w:ascii="宋体" w:hAnsi="宋体"/>
                <w:color w:val="000000" w:themeColor="text1"/>
                <w:szCs w:val="21"/>
              </w:rPr>
            </w:pPr>
            <w:r>
              <w:rPr>
                <w:rFonts w:hint="eastAsia" w:ascii="宋体" w:hAnsi="宋体"/>
                <w:color w:val="000000" w:themeColor="text1"/>
                <w:szCs w:val="21"/>
              </w:rPr>
              <w:t>提交联合体协议书，并明确联合体牵头人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Align w:val="center"/>
          </w:tcPr>
          <w:p>
            <w:pPr>
              <w:rPr>
                <w:rFonts w:ascii="宋体" w:hAnsi="宋体"/>
                <w:color w:val="000000" w:themeColor="text1"/>
                <w:szCs w:val="21"/>
              </w:rPr>
            </w:pPr>
            <w:r>
              <w:rPr>
                <w:rFonts w:hint="eastAsia" w:ascii="宋体" w:hAnsi="宋体"/>
                <w:color w:val="000000" w:themeColor="text1"/>
                <w:szCs w:val="21"/>
              </w:rPr>
              <w:t>报价唯一</w:t>
            </w:r>
          </w:p>
        </w:tc>
        <w:tc>
          <w:tcPr>
            <w:tcW w:w="4305" w:type="dxa"/>
            <w:vAlign w:val="center"/>
          </w:tcPr>
          <w:p>
            <w:pPr>
              <w:rPr>
                <w:rFonts w:ascii="宋体" w:hAnsi="宋体"/>
                <w:color w:val="000000" w:themeColor="text1"/>
                <w:szCs w:val="21"/>
              </w:rPr>
            </w:pPr>
            <w:r>
              <w:rPr>
                <w:rFonts w:hint="eastAsia" w:ascii="宋体" w:hAnsi="宋体"/>
                <w:color w:val="000000" w:themeColor="text1"/>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Align w:val="center"/>
          </w:tcPr>
          <w:p>
            <w:pPr>
              <w:rPr>
                <w:rFonts w:ascii="宋体" w:hAnsi="宋体"/>
                <w:color w:val="000000" w:themeColor="text1"/>
                <w:szCs w:val="21"/>
              </w:rPr>
            </w:pPr>
            <w:r>
              <w:rPr>
                <w:rFonts w:hint="eastAsia" w:ascii="宋体" w:hAnsi="宋体"/>
                <w:color w:val="000000" w:themeColor="text1"/>
                <w:szCs w:val="21"/>
              </w:rPr>
              <w:t>……</w:t>
            </w:r>
          </w:p>
        </w:tc>
        <w:tc>
          <w:tcPr>
            <w:tcW w:w="4305" w:type="dxa"/>
            <w:vAlign w:val="center"/>
          </w:tcPr>
          <w:p>
            <w:pPr>
              <w:jc w:val="center"/>
              <w:rPr>
                <w:rFonts w:ascii="宋体" w:hAnsi="宋体"/>
                <w:color w:val="000000" w:themeColor="text1"/>
                <w:szCs w:val="21"/>
              </w:rPr>
            </w:pPr>
            <w:r>
              <w:rPr>
                <w:rFonts w:hint="eastAsia" w:ascii="宋体" w:hAnsi="宋体"/>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1" w:type="dxa"/>
            <w:vMerge w:val="restart"/>
            <w:vAlign w:val="center"/>
          </w:tcPr>
          <w:p>
            <w:pPr>
              <w:jc w:val="center"/>
              <w:rPr>
                <w:rFonts w:ascii="宋体" w:hAnsi="宋体"/>
                <w:color w:val="000000" w:themeColor="text1"/>
                <w:szCs w:val="21"/>
              </w:rPr>
            </w:pPr>
            <w:r>
              <w:rPr>
                <w:rFonts w:hint="eastAsia" w:ascii="宋体" w:hAnsi="宋体"/>
                <w:color w:val="000000" w:themeColor="text1"/>
                <w:szCs w:val="21"/>
              </w:rPr>
              <w:t>1.1.2</w:t>
            </w:r>
          </w:p>
        </w:tc>
        <w:tc>
          <w:tcPr>
            <w:tcW w:w="1148" w:type="dxa"/>
            <w:vMerge w:val="restart"/>
            <w:vAlign w:val="center"/>
          </w:tcPr>
          <w:p>
            <w:pPr>
              <w:jc w:val="center"/>
              <w:rPr>
                <w:rFonts w:ascii="宋体" w:hAnsi="宋体"/>
                <w:color w:val="000000" w:themeColor="text1"/>
                <w:szCs w:val="21"/>
              </w:rPr>
            </w:pPr>
            <w:r>
              <w:rPr>
                <w:rFonts w:hint="eastAsia" w:ascii="宋体" w:hAnsi="宋体"/>
                <w:color w:val="000000" w:themeColor="text1"/>
                <w:szCs w:val="21"/>
              </w:rPr>
              <w:t>资格评审标  准</w:t>
            </w:r>
          </w:p>
        </w:tc>
        <w:tc>
          <w:tcPr>
            <w:tcW w:w="2321" w:type="dxa"/>
            <w:vAlign w:val="center"/>
          </w:tcPr>
          <w:p>
            <w:pPr>
              <w:rPr>
                <w:rFonts w:ascii="宋体" w:hAnsi="宋体"/>
                <w:color w:val="000000" w:themeColor="text1"/>
                <w:szCs w:val="21"/>
              </w:rPr>
            </w:pPr>
            <w:r>
              <w:rPr>
                <w:rFonts w:hint="eastAsia" w:ascii="宋体" w:hAnsi="宋体"/>
                <w:color w:val="000000" w:themeColor="text1"/>
                <w:szCs w:val="21"/>
              </w:rPr>
              <w:t>营业执照</w:t>
            </w:r>
          </w:p>
        </w:tc>
        <w:tc>
          <w:tcPr>
            <w:tcW w:w="4305" w:type="dxa"/>
            <w:vAlign w:val="center"/>
          </w:tcPr>
          <w:p>
            <w:pPr>
              <w:rPr>
                <w:rFonts w:ascii="宋体" w:hAnsi="宋体"/>
                <w:color w:val="000000" w:themeColor="text1"/>
                <w:szCs w:val="21"/>
              </w:rPr>
            </w:pPr>
            <w:r>
              <w:rPr>
                <w:rFonts w:hint="eastAsia" w:ascii="宋体" w:hAnsi="宋体"/>
                <w:color w:val="000000" w:themeColor="text1"/>
                <w:szCs w:val="21"/>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Align w:val="center"/>
          </w:tcPr>
          <w:p>
            <w:pPr>
              <w:rPr>
                <w:rFonts w:ascii="宋体" w:hAnsi="宋体"/>
                <w:color w:val="000000" w:themeColor="text1"/>
                <w:szCs w:val="21"/>
              </w:rPr>
            </w:pPr>
            <w:r>
              <w:rPr>
                <w:rFonts w:hint="eastAsia" w:ascii="宋体" w:hAnsi="宋体"/>
                <w:color w:val="000000" w:themeColor="text1"/>
                <w:szCs w:val="21"/>
              </w:rPr>
              <w:t>安全生产许可证</w:t>
            </w:r>
          </w:p>
        </w:tc>
        <w:tc>
          <w:tcPr>
            <w:tcW w:w="4305" w:type="dxa"/>
            <w:vAlign w:val="center"/>
          </w:tcPr>
          <w:p>
            <w:pPr>
              <w:rPr>
                <w:rFonts w:ascii="宋体" w:hAnsi="宋体"/>
                <w:color w:val="000000" w:themeColor="text1"/>
                <w:szCs w:val="21"/>
              </w:rPr>
            </w:pPr>
            <w:r>
              <w:rPr>
                <w:rFonts w:hint="eastAsia" w:ascii="宋体" w:hAnsi="宋体"/>
                <w:color w:val="000000" w:themeColor="text1"/>
                <w:szCs w:val="21"/>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Align w:val="center"/>
          </w:tcPr>
          <w:p>
            <w:pPr>
              <w:rPr>
                <w:rFonts w:ascii="宋体" w:hAnsi="宋体"/>
                <w:color w:val="000000" w:themeColor="text1"/>
                <w:szCs w:val="21"/>
              </w:rPr>
            </w:pPr>
            <w:r>
              <w:rPr>
                <w:rFonts w:hint="eastAsia" w:ascii="宋体" w:hAnsi="宋体"/>
                <w:color w:val="000000" w:themeColor="text1"/>
                <w:szCs w:val="21"/>
              </w:rPr>
              <w:t>资质等级</w:t>
            </w:r>
          </w:p>
        </w:tc>
        <w:tc>
          <w:tcPr>
            <w:tcW w:w="4305" w:type="dxa"/>
            <w:vAlign w:val="center"/>
          </w:tcPr>
          <w:p>
            <w:pPr>
              <w:rPr>
                <w:rFonts w:ascii="宋体" w:hAnsi="宋体"/>
                <w:color w:val="000000" w:themeColor="text1"/>
                <w:szCs w:val="21"/>
              </w:rPr>
            </w:pPr>
            <w:r>
              <w:rPr>
                <w:rFonts w:hint="eastAsia" w:ascii="宋体" w:hAnsi="宋体"/>
                <w:color w:val="000000" w:themeColor="text1"/>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Align w:val="center"/>
          </w:tcPr>
          <w:p>
            <w:pPr>
              <w:rPr>
                <w:rFonts w:ascii="宋体" w:hAnsi="宋体"/>
                <w:color w:val="000000" w:themeColor="text1"/>
                <w:szCs w:val="21"/>
              </w:rPr>
            </w:pPr>
            <w:r>
              <w:rPr>
                <w:rFonts w:hint="eastAsia" w:ascii="宋体" w:hAnsi="宋体"/>
                <w:color w:val="000000" w:themeColor="text1"/>
                <w:szCs w:val="21"/>
              </w:rPr>
              <w:t>财务状况</w:t>
            </w:r>
          </w:p>
        </w:tc>
        <w:tc>
          <w:tcPr>
            <w:tcW w:w="4305" w:type="dxa"/>
            <w:vAlign w:val="center"/>
          </w:tcPr>
          <w:p>
            <w:pPr>
              <w:rPr>
                <w:rFonts w:ascii="宋体" w:hAnsi="宋体"/>
                <w:color w:val="000000" w:themeColor="text1"/>
                <w:szCs w:val="21"/>
              </w:rPr>
            </w:pPr>
            <w:r>
              <w:rPr>
                <w:rFonts w:hint="eastAsia" w:ascii="宋体" w:hAnsi="宋体"/>
                <w:color w:val="000000" w:themeColor="text1"/>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Align w:val="center"/>
          </w:tcPr>
          <w:p>
            <w:pPr>
              <w:rPr>
                <w:rFonts w:ascii="宋体" w:hAnsi="宋体"/>
                <w:color w:val="000000" w:themeColor="text1"/>
                <w:szCs w:val="21"/>
              </w:rPr>
            </w:pPr>
            <w:r>
              <w:rPr>
                <w:rFonts w:hint="eastAsia" w:ascii="宋体" w:hAnsi="宋体"/>
                <w:color w:val="000000" w:themeColor="text1"/>
                <w:szCs w:val="21"/>
              </w:rPr>
              <w:t>类似项目业绩</w:t>
            </w:r>
          </w:p>
        </w:tc>
        <w:tc>
          <w:tcPr>
            <w:tcW w:w="4305" w:type="dxa"/>
            <w:vAlign w:val="center"/>
          </w:tcPr>
          <w:p>
            <w:pPr>
              <w:rPr>
                <w:rFonts w:ascii="宋体" w:hAnsi="宋体"/>
                <w:color w:val="000000" w:themeColor="text1"/>
                <w:szCs w:val="21"/>
              </w:rPr>
            </w:pPr>
            <w:r>
              <w:rPr>
                <w:rFonts w:hint="eastAsia" w:ascii="宋体" w:hAnsi="宋体"/>
                <w:color w:val="000000" w:themeColor="text1"/>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Align w:val="center"/>
          </w:tcPr>
          <w:p>
            <w:pPr>
              <w:rPr>
                <w:rFonts w:ascii="宋体" w:hAnsi="宋体"/>
                <w:color w:val="000000" w:themeColor="text1"/>
                <w:szCs w:val="21"/>
              </w:rPr>
            </w:pPr>
            <w:r>
              <w:rPr>
                <w:rFonts w:hint="eastAsia" w:ascii="宋体" w:hAnsi="宋体"/>
                <w:color w:val="000000" w:themeColor="text1"/>
                <w:szCs w:val="21"/>
              </w:rPr>
              <w:t>信誉</w:t>
            </w:r>
          </w:p>
        </w:tc>
        <w:tc>
          <w:tcPr>
            <w:tcW w:w="4305" w:type="dxa"/>
            <w:vAlign w:val="center"/>
          </w:tcPr>
          <w:p>
            <w:pPr>
              <w:rPr>
                <w:rFonts w:ascii="宋体" w:hAnsi="宋体"/>
                <w:color w:val="000000" w:themeColor="text1"/>
                <w:szCs w:val="21"/>
              </w:rPr>
            </w:pPr>
            <w:r>
              <w:rPr>
                <w:rFonts w:hint="eastAsia" w:ascii="宋体" w:hAnsi="宋体"/>
                <w:color w:val="000000" w:themeColor="text1"/>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Align w:val="center"/>
          </w:tcPr>
          <w:p>
            <w:pPr>
              <w:rPr>
                <w:rFonts w:ascii="宋体" w:hAnsi="宋体"/>
                <w:color w:val="000000" w:themeColor="text1"/>
                <w:szCs w:val="21"/>
              </w:rPr>
            </w:pPr>
            <w:r>
              <w:rPr>
                <w:rFonts w:hint="eastAsia" w:ascii="宋体" w:hAnsi="宋体"/>
                <w:color w:val="000000" w:themeColor="text1"/>
                <w:szCs w:val="21"/>
              </w:rPr>
              <w:t>项目经理</w:t>
            </w:r>
          </w:p>
        </w:tc>
        <w:tc>
          <w:tcPr>
            <w:tcW w:w="4305" w:type="dxa"/>
            <w:vAlign w:val="center"/>
          </w:tcPr>
          <w:p>
            <w:pPr>
              <w:rPr>
                <w:rFonts w:ascii="宋体" w:hAnsi="宋体"/>
                <w:color w:val="000000" w:themeColor="text1"/>
                <w:szCs w:val="21"/>
              </w:rPr>
            </w:pPr>
            <w:r>
              <w:rPr>
                <w:rFonts w:hint="eastAsia" w:ascii="宋体" w:hAnsi="宋体"/>
                <w:color w:val="000000" w:themeColor="text1"/>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Align w:val="center"/>
          </w:tcPr>
          <w:p>
            <w:pPr>
              <w:rPr>
                <w:rFonts w:ascii="宋体" w:hAnsi="宋体"/>
                <w:color w:val="000000" w:themeColor="text1"/>
                <w:szCs w:val="21"/>
              </w:rPr>
            </w:pPr>
            <w:r>
              <w:rPr>
                <w:rFonts w:hint="eastAsia" w:ascii="宋体" w:hAnsi="宋体"/>
                <w:color w:val="000000" w:themeColor="text1"/>
                <w:szCs w:val="21"/>
              </w:rPr>
              <w:t>其他要求</w:t>
            </w:r>
          </w:p>
        </w:tc>
        <w:tc>
          <w:tcPr>
            <w:tcW w:w="4305" w:type="dxa"/>
            <w:vAlign w:val="center"/>
          </w:tcPr>
          <w:p>
            <w:pPr>
              <w:rPr>
                <w:rFonts w:ascii="宋体" w:hAnsi="宋体"/>
                <w:color w:val="000000" w:themeColor="text1"/>
                <w:szCs w:val="21"/>
              </w:rPr>
            </w:pPr>
            <w:r>
              <w:rPr>
                <w:rFonts w:hint="eastAsia" w:ascii="宋体" w:hAnsi="宋体"/>
                <w:color w:val="000000" w:themeColor="text1"/>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Align w:val="center"/>
          </w:tcPr>
          <w:p>
            <w:pPr>
              <w:rPr>
                <w:rFonts w:ascii="宋体" w:hAnsi="宋体"/>
                <w:color w:val="000000" w:themeColor="text1"/>
                <w:szCs w:val="21"/>
              </w:rPr>
            </w:pPr>
            <w:r>
              <w:rPr>
                <w:rFonts w:hint="eastAsia" w:ascii="宋体" w:hAnsi="宋体"/>
                <w:color w:val="000000" w:themeColor="text1"/>
                <w:szCs w:val="21"/>
              </w:rPr>
              <w:t>联合体投标人（如有）</w:t>
            </w:r>
          </w:p>
        </w:tc>
        <w:tc>
          <w:tcPr>
            <w:tcW w:w="4305" w:type="dxa"/>
            <w:vAlign w:val="center"/>
          </w:tcPr>
          <w:p>
            <w:pPr>
              <w:rPr>
                <w:rFonts w:ascii="宋体" w:hAnsi="宋体"/>
                <w:color w:val="000000" w:themeColor="text1"/>
                <w:szCs w:val="21"/>
              </w:rPr>
            </w:pPr>
            <w:r>
              <w:rPr>
                <w:rFonts w:hint="eastAsia" w:ascii="宋体" w:hAnsi="宋体"/>
                <w:color w:val="000000" w:themeColor="text1"/>
                <w:szCs w:val="21"/>
              </w:rPr>
              <w:t>符合第二章“投标人须知”第1.4.2项规定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Align w:val="center"/>
          </w:tcPr>
          <w:p>
            <w:pPr>
              <w:rPr>
                <w:rFonts w:ascii="宋体" w:hAnsi="宋体"/>
                <w:color w:val="000000" w:themeColor="text1"/>
                <w:szCs w:val="21"/>
              </w:rPr>
            </w:pPr>
            <w:r>
              <w:rPr>
                <w:rFonts w:hint="eastAsia" w:ascii="宋体" w:hAnsi="宋体"/>
                <w:color w:val="000000" w:themeColor="text1"/>
                <w:szCs w:val="21"/>
              </w:rPr>
              <w:t>……</w:t>
            </w:r>
          </w:p>
        </w:tc>
        <w:tc>
          <w:tcPr>
            <w:tcW w:w="4305" w:type="dxa"/>
            <w:vAlign w:val="center"/>
          </w:tcPr>
          <w:p>
            <w:pPr>
              <w:jc w:val="center"/>
              <w:rPr>
                <w:rFonts w:ascii="宋体" w:hAnsi="宋体"/>
                <w:color w:val="000000" w:themeColor="text1"/>
                <w:szCs w:val="21"/>
              </w:rPr>
            </w:pPr>
            <w:r>
              <w:rPr>
                <w:rFonts w:hint="eastAsia" w:ascii="宋体" w:hAnsi="宋体"/>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1" w:type="dxa"/>
            <w:vMerge w:val="restart"/>
            <w:vAlign w:val="center"/>
          </w:tcPr>
          <w:p>
            <w:pPr>
              <w:jc w:val="center"/>
              <w:rPr>
                <w:rFonts w:ascii="宋体" w:hAnsi="宋体"/>
                <w:color w:val="000000" w:themeColor="text1"/>
                <w:szCs w:val="21"/>
              </w:rPr>
            </w:pPr>
            <w:r>
              <w:rPr>
                <w:rFonts w:hint="eastAsia" w:ascii="宋体" w:hAnsi="宋体"/>
                <w:color w:val="000000" w:themeColor="text1"/>
                <w:szCs w:val="21"/>
              </w:rPr>
              <w:t>1.1.3</w:t>
            </w:r>
          </w:p>
        </w:tc>
        <w:tc>
          <w:tcPr>
            <w:tcW w:w="1148" w:type="dxa"/>
            <w:vMerge w:val="restart"/>
            <w:vAlign w:val="center"/>
          </w:tcPr>
          <w:p>
            <w:pPr>
              <w:jc w:val="center"/>
              <w:rPr>
                <w:rFonts w:ascii="宋体" w:hAnsi="宋体"/>
                <w:color w:val="000000" w:themeColor="text1"/>
                <w:szCs w:val="21"/>
              </w:rPr>
            </w:pPr>
            <w:r>
              <w:rPr>
                <w:rFonts w:hint="eastAsia" w:ascii="宋体" w:hAnsi="宋体"/>
                <w:color w:val="000000" w:themeColor="text1"/>
                <w:szCs w:val="21"/>
              </w:rPr>
              <w:t>响 应 性</w:t>
            </w:r>
          </w:p>
          <w:p>
            <w:pPr>
              <w:jc w:val="center"/>
              <w:rPr>
                <w:rFonts w:ascii="宋体" w:hAnsi="宋体"/>
                <w:color w:val="000000" w:themeColor="text1"/>
                <w:szCs w:val="21"/>
              </w:rPr>
            </w:pPr>
            <w:r>
              <w:rPr>
                <w:rFonts w:hint="eastAsia" w:ascii="宋体" w:hAnsi="宋体"/>
                <w:color w:val="000000" w:themeColor="text1"/>
                <w:szCs w:val="21"/>
              </w:rPr>
              <w:t>评审标准</w:t>
            </w:r>
          </w:p>
        </w:tc>
        <w:tc>
          <w:tcPr>
            <w:tcW w:w="2321" w:type="dxa"/>
            <w:vAlign w:val="center"/>
          </w:tcPr>
          <w:p>
            <w:pPr>
              <w:rPr>
                <w:rFonts w:ascii="宋体" w:hAnsi="宋体"/>
                <w:color w:val="000000" w:themeColor="text1"/>
                <w:szCs w:val="21"/>
              </w:rPr>
            </w:pPr>
            <w:r>
              <w:rPr>
                <w:rFonts w:hint="eastAsia" w:ascii="宋体" w:hAnsi="宋体"/>
                <w:color w:val="000000" w:themeColor="text1"/>
                <w:szCs w:val="21"/>
              </w:rPr>
              <w:t>投标内容</w:t>
            </w:r>
          </w:p>
        </w:tc>
        <w:tc>
          <w:tcPr>
            <w:tcW w:w="4305" w:type="dxa"/>
            <w:vAlign w:val="center"/>
          </w:tcPr>
          <w:p>
            <w:pPr>
              <w:rPr>
                <w:rFonts w:ascii="宋体" w:hAnsi="宋体"/>
                <w:color w:val="000000" w:themeColor="text1"/>
                <w:szCs w:val="21"/>
              </w:rPr>
            </w:pPr>
            <w:r>
              <w:rPr>
                <w:rFonts w:hint="eastAsia" w:ascii="宋体" w:hAnsi="宋体"/>
                <w:color w:val="000000" w:themeColor="text1"/>
                <w:szCs w:val="21"/>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Align w:val="center"/>
          </w:tcPr>
          <w:p>
            <w:pPr>
              <w:rPr>
                <w:rFonts w:ascii="宋体" w:hAnsi="宋体"/>
                <w:color w:val="000000" w:themeColor="text1"/>
                <w:szCs w:val="21"/>
              </w:rPr>
            </w:pPr>
            <w:r>
              <w:rPr>
                <w:rFonts w:hint="eastAsia" w:ascii="宋体" w:hAnsi="宋体"/>
                <w:color w:val="000000" w:themeColor="text1"/>
                <w:szCs w:val="21"/>
              </w:rPr>
              <w:t>工期</w:t>
            </w:r>
          </w:p>
        </w:tc>
        <w:tc>
          <w:tcPr>
            <w:tcW w:w="4305" w:type="dxa"/>
            <w:vAlign w:val="center"/>
          </w:tcPr>
          <w:p>
            <w:pPr>
              <w:rPr>
                <w:rFonts w:ascii="宋体" w:hAnsi="宋体"/>
                <w:color w:val="000000" w:themeColor="text1"/>
                <w:szCs w:val="21"/>
              </w:rPr>
            </w:pPr>
            <w:r>
              <w:rPr>
                <w:rFonts w:hint="eastAsia" w:ascii="宋体" w:hAnsi="宋体"/>
                <w:color w:val="000000" w:themeColor="text1"/>
                <w:szCs w:val="21"/>
              </w:rPr>
              <w:t>符合</w:t>
            </w:r>
            <w:r>
              <w:rPr>
                <w:rFonts w:hAnsi="宋体"/>
                <w:color w:val="000000" w:themeColor="text1"/>
                <w:szCs w:val="21"/>
              </w:rPr>
              <w:t>或优于</w:t>
            </w:r>
            <w:r>
              <w:rPr>
                <w:rFonts w:hint="eastAsia" w:ascii="宋体" w:hAnsi="宋体"/>
                <w:color w:val="000000" w:themeColor="text1"/>
                <w:szCs w:val="21"/>
              </w:rPr>
              <w:t>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Align w:val="center"/>
          </w:tcPr>
          <w:p>
            <w:pPr>
              <w:rPr>
                <w:rFonts w:ascii="宋体" w:hAnsi="宋体"/>
                <w:color w:val="000000" w:themeColor="text1"/>
                <w:szCs w:val="21"/>
              </w:rPr>
            </w:pPr>
            <w:r>
              <w:rPr>
                <w:rFonts w:hint="eastAsia" w:ascii="宋体" w:hAnsi="宋体"/>
                <w:color w:val="000000" w:themeColor="text1"/>
                <w:szCs w:val="21"/>
              </w:rPr>
              <w:t>工程质量</w:t>
            </w:r>
          </w:p>
        </w:tc>
        <w:tc>
          <w:tcPr>
            <w:tcW w:w="4305" w:type="dxa"/>
            <w:vAlign w:val="center"/>
          </w:tcPr>
          <w:p>
            <w:pPr>
              <w:rPr>
                <w:rFonts w:ascii="宋体" w:hAnsi="宋体"/>
                <w:color w:val="000000" w:themeColor="text1"/>
                <w:szCs w:val="21"/>
              </w:rPr>
            </w:pPr>
            <w:r>
              <w:rPr>
                <w:rFonts w:hint="eastAsia" w:ascii="宋体" w:hAnsi="宋体"/>
                <w:color w:val="000000" w:themeColor="text1"/>
                <w:szCs w:val="21"/>
              </w:rPr>
              <w:t>符合</w:t>
            </w:r>
            <w:r>
              <w:rPr>
                <w:rFonts w:hAnsi="宋体"/>
                <w:color w:val="000000" w:themeColor="text1"/>
                <w:szCs w:val="21"/>
              </w:rPr>
              <w:t>或优于</w:t>
            </w:r>
            <w:r>
              <w:rPr>
                <w:rFonts w:hint="eastAsia" w:ascii="宋体" w:hAnsi="宋体"/>
                <w:color w:val="000000" w:themeColor="text1"/>
                <w:szCs w:val="21"/>
              </w:rPr>
              <w:t>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Align w:val="center"/>
          </w:tcPr>
          <w:p>
            <w:pPr>
              <w:rPr>
                <w:rFonts w:ascii="宋体" w:hAnsi="宋体"/>
                <w:color w:val="000000" w:themeColor="text1"/>
                <w:szCs w:val="21"/>
              </w:rPr>
            </w:pPr>
            <w:r>
              <w:rPr>
                <w:rFonts w:hint="eastAsia" w:ascii="宋体" w:hAnsi="宋体"/>
                <w:color w:val="000000" w:themeColor="text1"/>
                <w:szCs w:val="21"/>
              </w:rPr>
              <w:t>投标有效期</w:t>
            </w:r>
          </w:p>
        </w:tc>
        <w:tc>
          <w:tcPr>
            <w:tcW w:w="4305" w:type="dxa"/>
            <w:vAlign w:val="center"/>
          </w:tcPr>
          <w:p>
            <w:pPr>
              <w:rPr>
                <w:rFonts w:ascii="宋体" w:hAnsi="宋体"/>
                <w:color w:val="000000" w:themeColor="text1"/>
                <w:szCs w:val="21"/>
              </w:rPr>
            </w:pPr>
            <w:r>
              <w:rPr>
                <w:rFonts w:hint="eastAsia" w:ascii="宋体" w:hAnsi="宋体"/>
                <w:color w:val="000000" w:themeColor="text1"/>
                <w:szCs w:val="21"/>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Align w:val="center"/>
          </w:tcPr>
          <w:p>
            <w:pPr>
              <w:rPr>
                <w:rFonts w:ascii="宋体" w:hAnsi="宋体"/>
                <w:color w:val="000000" w:themeColor="text1"/>
                <w:szCs w:val="21"/>
              </w:rPr>
            </w:pPr>
            <w:r>
              <w:rPr>
                <w:rFonts w:hint="eastAsia" w:ascii="宋体" w:hAnsi="宋体"/>
                <w:color w:val="000000" w:themeColor="text1"/>
                <w:szCs w:val="21"/>
              </w:rPr>
              <w:t>投标保证金</w:t>
            </w:r>
          </w:p>
        </w:tc>
        <w:tc>
          <w:tcPr>
            <w:tcW w:w="4305" w:type="dxa"/>
            <w:vAlign w:val="center"/>
          </w:tcPr>
          <w:p>
            <w:pPr>
              <w:rPr>
                <w:rFonts w:ascii="宋体" w:hAnsi="宋体"/>
                <w:color w:val="000000" w:themeColor="text1"/>
                <w:szCs w:val="21"/>
              </w:rPr>
            </w:pPr>
            <w:r>
              <w:rPr>
                <w:rFonts w:hint="eastAsia" w:ascii="宋体" w:hAnsi="宋体"/>
                <w:color w:val="000000" w:themeColor="text1"/>
                <w:szCs w:val="21"/>
              </w:rPr>
              <w:t>符合第二章“投标人须知”第3.4.1项规定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Align w:val="center"/>
          </w:tcPr>
          <w:p>
            <w:pPr>
              <w:rPr>
                <w:rFonts w:ascii="宋体" w:hAnsi="宋体"/>
                <w:color w:val="000000" w:themeColor="text1"/>
                <w:szCs w:val="21"/>
              </w:rPr>
            </w:pPr>
            <w:r>
              <w:rPr>
                <w:rFonts w:hint="eastAsia" w:ascii="宋体" w:hAnsi="宋体"/>
                <w:color w:val="000000" w:themeColor="text1"/>
                <w:szCs w:val="21"/>
              </w:rPr>
              <w:t>权利义务</w:t>
            </w:r>
          </w:p>
        </w:tc>
        <w:tc>
          <w:tcPr>
            <w:tcW w:w="4305" w:type="dxa"/>
            <w:vAlign w:val="center"/>
          </w:tcPr>
          <w:p>
            <w:pPr>
              <w:rPr>
                <w:rFonts w:ascii="宋体" w:hAnsi="宋体"/>
                <w:color w:val="000000" w:themeColor="text1"/>
                <w:szCs w:val="21"/>
              </w:rPr>
            </w:pPr>
            <w:r>
              <w:rPr>
                <w:rFonts w:hint="eastAsia" w:ascii="宋体" w:hAnsi="宋体"/>
                <w:color w:val="000000" w:themeColor="text1"/>
                <w:szCs w:val="21"/>
              </w:rPr>
              <w:t>投标函附录中的相关承诺符合或优于第四章“合同条款及格式”的相关规定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Align w:val="center"/>
          </w:tcPr>
          <w:p>
            <w:pPr>
              <w:rPr>
                <w:rFonts w:ascii="宋体" w:hAnsi="宋体"/>
                <w:color w:val="000000" w:themeColor="text1"/>
                <w:szCs w:val="21"/>
              </w:rPr>
            </w:pPr>
            <w:r>
              <w:rPr>
                <w:rFonts w:hint="eastAsia" w:ascii="宋体" w:hAnsi="宋体"/>
                <w:color w:val="000000" w:themeColor="text1"/>
                <w:szCs w:val="21"/>
              </w:rPr>
              <w:t>已标价工程量清单</w:t>
            </w:r>
          </w:p>
        </w:tc>
        <w:tc>
          <w:tcPr>
            <w:tcW w:w="4305" w:type="dxa"/>
            <w:vAlign w:val="center"/>
          </w:tcPr>
          <w:p>
            <w:pPr>
              <w:rPr>
                <w:rFonts w:ascii="宋体" w:hAnsi="宋体"/>
                <w:color w:val="000000" w:themeColor="text1"/>
                <w:szCs w:val="21"/>
              </w:rPr>
            </w:pPr>
            <w:r>
              <w:rPr>
                <w:rFonts w:hint="eastAsia" w:ascii="宋体" w:hAnsi="宋体"/>
                <w:color w:val="000000" w:themeColor="text1"/>
                <w:szCs w:val="21"/>
              </w:rPr>
              <w:t>符合第五章“工程量清单”给出的子目编码、子目名称、子目特征、计量单位和工程量。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751" w:type="dxa"/>
            <w:vMerge w:val="restart"/>
            <w:vAlign w:val="center"/>
          </w:tcPr>
          <w:p>
            <w:pPr>
              <w:jc w:val="center"/>
              <w:rPr>
                <w:rFonts w:ascii="宋体" w:hAnsi="宋体"/>
                <w:color w:val="000000" w:themeColor="text1"/>
                <w:szCs w:val="21"/>
              </w:rPr>
            </w:pPr>
            <w:r>
              <w:rPr>
                <w:rFonts w:hint="eastAsia" w:ascii="宋体" w:hAnsi="宋体"/>
                <w:color w:val="000000" w:themeColor="text1"/>
                <w:szCs w:val="21"/>
              </w:rPr>
              <w:t>1.1.4</w:t>
            </w:r>
          </w:p>
        </w:tc>
        <w:tc>
          <w:tcPr>
            <w:tcW w:w="1148" w:type="dxa"/>
            <w:vMerge w:val="restart"/>
            <w:vAlign w:val="center"/>
          </w:tcPr>
          <w:p>
            <w:pPr>
              <w:jc w:val="center"/>
              <w:rPr>
                <w:rFonts w:ascii="宋体" w:hAnsi="宋体"/>
                <w:color w:val="000000" w:themeColor="text1"/>
                <w:szCs w:val="21"/>
              </w:rPr>
            </w:pPr>
          </w:p>
        </w:tc>
        <w:tc>
          <w:tcPr>
            <w:tcW w:w="2321" w:type="dxa"/>
            <w:vAlign w:val="center"/>
          </w:tcPr>
          <w:p>
            <w:pPr>
              <w:rPr>
                <w:rFonts w:ascii="宋体" w:hAnsi="宋体"/>
                <w:color w:val="000000" w:themeColor="text1"/>
                <w:szCs w:val="21"/>
              </w:rPr>
            </w:pPr>
            <w:r>
              <w:rPr>
                <w:rFonts w:hint="eastAsia" w:ascii="宋体" w:hAnsi="宋体"/>
                <w:color w:val="000000" w:themeColor="text1"/>
                <w:szCs w:val="21"/>
              </w:rPr>
              <w:t>技术标准和要求</w:t>
            </w:r>
          </w:p>
        </w:tc>
        <w:tc>
          <w:tcPr>
            <w:tcW w:w="4305" w:type="dxa"/>
            <w:vAlign w:val="center"/>
          </w:tcPr>
          <w:p>
            <w:pPr>
              <w:rPr>
                <w:rFonts w:ascii="宋体" w:hAnsi="宋体"/>
                <w:color w:val="000000" w:themeColor="text1"/>
                <w:szCs w:val="21"/>
              </w:rPr>
            </w:pPr>
            <w:r>
              <w:rPr>
                <w:rFonts w:hint="eastAsia" w:ascii="宋体" w:hAnsi="宋体"/>
                <w:color w:val="000000" w:themeColor="text1"/>
                <w:szCs w:val="21"/>
              </w:rPr>
              <w:t>符合 “技术标准和要求”规定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Align w:val="center"/>
          </w:tcPr>
          <w:p>
            <w:pPr>
              <w:rPr>
                <w:rFonts w:ascii="宋体" w:hAnsi="宋体"/>
                <w:color w:val="000000" w:themeColor="text1"/>
                <w:szCs w:val="21"/>
              </w:rPr>
            </w:pPr>
            <w:r>
              <w:rPr>
                <w:rFonts w:hint="eastAsia" w:ascii="宋体" w:hAnsi="宋体"/>
                <w:color w:val="000000" w:themeColor="text1"/>
                <w:szCs w:val="21"/>
              </w:rPr>
              <w:t>投标价格</w:t>
            </w:r>
          </w:p>
        </w:tc>
        <w:tc>
          <w:tcPr>
            <w:tcW w:w="4305" w:type="dxa"/>
            <w:vAlign w:val="center"/>
          </w:tcPr>
          <w:p>
            <w:pPr>
              <w:rPr>
                <w:rFonts w:ascii="宋体" w:hAnsi="宋体"/>
                <w:color w:val="000000" w:themeColor="text1"/>
                <w:szCs w:val="21"/>
              </w:rPr>
            </w:pPr>
            <w:r>
              <w:rPr>
                <w:rFonts w:hint="eastAsia" w:ascii="宋体" w:hAnsi="宋体"/>
                <w:color w:val="000000" w:themeColor="text1"/>
                <w:szCs w:val="21"/>
              </w:rPr>
              <w:t>□ 低于（含等于）招标控制价，</w:t>
            </w:r>
          </w:p>
          <w:p>
            <w:pPr>
              <w:rPr>
                <w:rFonts w:ascii="宋体" w:hAnsi="宋体"/>
                <w:color w:val="000000" w:themeColor="text1"/>
                <w:szCs w:val="21"/>
              </w:rPr>
            </w:pPr>
            <w:r>
              <w:rPr>
                <w:rFonts w:hint="eastAsia" w:ascii="宋体" w:hAnsi="宋体"/>
                <w:color w:val="000000" w:themeColor="text1"/>
                <w:szCs w:val="21"/>
              </w:rPr>
              <w:t>□ 低于（含等于）第二章“投标人须知”前</w:t>
            </w:r>
          </w:p>
          <w:p>
            <w:pPr>
              <w:ind w:firstLine="315" w:firstLineChars="150"/>
              <w:rPr>
                <w:rFonts w:ascii="宋体" w:hAnsi="宋体"/>
                <w:color w:val="000000" w:themeColor="text1"/>
                <w:szCs w:val="21"/>
              </w:rPr>
            </w:pPr>
            <w:r>
              <w:rPr>
                <w:rFonts w:hint="eastAsia" w:ascii="宋体" w:hAnsi="宋体"/>
                <w:color w:val="000000" w:themeColor="text1"/>
                <w:szCs w:val="21"/>
              </w:rPr>
              <w:t>附表第</w:t>
            </w:r>
            <w:r>
              <w:rPr>
                <w:rFonts w:ascii="宋体" w:hAnsi="宋体"/>
                <w:color w:val="000000" w:themeColor="text1"/>
                <w:szCs w:val="21"/>
              </w:rPr>
              <w:t>8</w:t>
            </w:r>
            <w:r>
              <w:rPr>
                <w:rFonts w:hint="eastAsia" w:ascii="宋体" w:hAnsi="宋体"/>
                <w:color w:val="000000" w:themeColor="text1"/>
                <w:szCs w:val="21"/>
              </w:rPr>
              <w:t>.2款载明的招标控制价。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Align w:val="center"/>
          </w:tcPr>
          <w:p>
            <w:pPr>
              <w:rPr>
                <w:rFonts w:ascii="宋体" w:hAnsi="宋体"/>
                <w:color w:val="000000" w:themeColor="text1"/>
                <w:szCs w:val="21"/>
              </w:rPr>
            </w:pPr>
            <w:r>
              <w:rPr>
                <w:rFonts w:hint="eastAsia" w:ascii="宋体" w:hAnsi="宋体"/>
                <w:color w:val="000000" w:themeColor="text1"/>
                <w:szCs w:val="21"/>
              </w:rPr>
              <w:t>分包计划</w:t>
            </w:r>
          </w:p>
        </w:tc>
        <w:tc>
          <w:tcPr>
            <w:tcW w:w="4305" w:type="dxa"/>
            <w:vAlign w:val="center"/>
          </w:tcPr>
          <w:p>
            <w:pPr>
              <w:rPr>
                <w:rFonts w:ascii="宋体" w:hAnsi="宋体"/>
                <w:color w:val="000000" w:themeColor="text1"/>
                <w:szCs w:val="21"/>
              </w:rPr>
            </w:pPr>
            <w:r>
              <w:rPr>
                <w:rFonts w:hint="eastAsia" w:ascii="宋体" w:hAnsi="宋体"/>
                <w:color w:val="000000" w:themeColor="text1"/>
                <w:szCs w:val="21"/>
              </w:rPr>
              <w:t>符合第二章“投标人须知”第1.</w:t>
            </w:r>
            <w:r>
              <w:rPr>
                <w:rFonts w:ascii="宋体" w:hAnsi="宋体"/>
                <w:color w:val="000000" w:themeColor="text1"/>
                <w:szCs w:val="21"/>
              </w:rPr>
              <w:t>7.</w:t>
            </w:r>
            <w:r>
              <w:rPr>
                <w:rFonts w:hint="eastAsia" w:ascii="宋体" w:hAnsi="宋体"/>
                <w:color w:val="000000" w:themeColor="text1"/>
                <w:szCs w:val="21"/>
              </w:rPr>
              <w:t>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Align w:val="center"/>
          </w:tcPr>
          <w:p>
            <w:pPr>
              <w:rPr>
                <w:rFonts w:ascii="宋体" w:hAnsi="宋体"/>
                <w:color w:val="000000" w:themeColor="text1"/>
                <w:szCs w:val="21"/>
              </w:rPr>
            </w:pPr>
            <w:r>
              <w:rPr>
                <w:rFonts w:hint="eastAsia" w:ascii="宋体" w:hAnsi="宋体"/>
                <w:color w:val="000000" w:themeColor="text1"/>
                <w:szCs w:val="21"/>
              </w:rPr>
              <w:t>……</w:t>
            </w:r>
          </w:p>
        </w:tc>
        <w:tc>
          <w:tcPr>
            <w:tcW w:w="4305" w:type="dxa"/>
            <w:vAlign w:val="center"/>
          </w:tcPr>
          <w:p>
            <w:pP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899" w:type="dxa"/>
            <w:gridSpan w:val="2"/>
            <w:vAlign w:val="center"/>
          </w:tcPr>
          <w:p>
            <w:pPr>
              <w:jc w:val="center"/>
              <w:rPr>
                <w:rFonts w:ascii="宋体" w:hAnsi="宋体"/>
                <w:color w:val="000000" w:themeColor="text1"/>
                <w:szCs w:val="21"/>
              </w:rPr>
            </w:pPr>
            <w:r>
              <w:rPr>
                <w:rFonts w:hint="eastAsia" w:ascii="宋体" w:hAnsi="宋体"/>
                <w:color w:val="000000" w:themeColor="text1"/>
                <w:szCs w:val="21"/>
              </w:rPr>
              <w:t>条款号</w:t>
            </w:r>
          </w:p>
        </w:tc>
        <w:tc>
          <w:tcPr>
            <w:tcW w:w="2321" w:type="dxa"/>
            <w:vAlign w:val="center"/>
          </w:tcPr>
          <w:p>
            <w:pPr>
              <w:jc w:val="center"/>
              <w:rPr>
                <w:rFonts w:ascii="宋体" w:hAnsi="宋体"/>
                <w:color w:val="000000" w:themeColor="text1"/>
                <w:szCs w:val="21"/>
              </w:rPr>
            </w:pPr>
            <w:r>
              <w:rPr>
                <w:rFonts w:hint="eastAsia" w:ascii="宋体" w:hAnsi="宋体"/>
                <w:color w:val="000000" w:themeColor="text1"/>
                <w:szCs w:val="21"/>
              </w:rPr>
              <w:t>条款内容</w:t>
            </w:r>
          </w:p>
        </w:tc>
        <w:tc>
          <w:tcPr>
            <w:tcW w:w="4305" w:type="dxa"/>
            <w:vAlign w:val="center"/>
          </w:tcPr>
          <w:p>
            <w:pPr>
              <w:jc w:val="center"/>
              <w:rPr>
                <w:rFonts w:ascii="宋体" w:hAnsi="宋体"/>
                <w:color w:val="000000" w:themeColor="text1"/>
                <w:szCs w:val="21"/>
              </w:rPr>
            </w:pPr>
            <w:r>
              <w:rPr>
                <w:rFonts w:hint="eastAsia" w:ascii="宋体" w:hAnsi="宋体"/>
                <w:color w:val="000000" w:themeColor="text1"/>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1899" w:type="dxa"/>
            <w:gridSpan w:val="2"/>
            <w:vAlign w:val="center"/>
          </w:tcPr>
          <w:p>
            <w:pPr>
              <w:jc w:val="center"/>
              <w:rPr>
                <w:rFonts w:ascii="宋体" w:hAnsi="宋体"/>
                <w:color w:val="000000" w:themeColor="text1"/>
                <w:szCs w:val="21"/>
              </w:rPr>
            </w:pPr>
            <w:r>
              <w:rPr>
                <w:rFonts w:hint="eastAsia" w:ascii="宋体" w:hAnsi="宋体"/>
                <w:color w:val="000000" w:themeColor="text1"/>
                <w:szCs w:val="21"/>
              </w:rPr>
              <w:t>1.2.1</w:t>
            </w:r>
          </w:p>
        </w:tc>
        <w:tc>
          <w:tcPr>
            <w:tcW w:w="2321" w:type="dxa"/>
            <w:vAlign w:val="center"/>
          </w:tcPr>
          <w:p>
            <w:pPr>
              <w:rPr>
                <w:rFonts w:ascii="宋体" w:hAnsi="宋体"/>
                <w:color w:val="000000" w:themeColor="text1"/>
                <w:szCs w:val="21"/>
              </w:rPr>
            </w:pPr>
            <w:r>
              <w:rPr>
                <w:rFonts w:hint="eastAsia" w:ascii="宋体" w:hAnsi="宋体"/>
                <w:color w:val="000000" w:themeColor="text1"/>
                <w:szCs w:val="21"/>
              </w:rPr>
              <w:t>分值构成</w:t>
            </w:r>
          </w:p>
          <w:p>
            <w:pPr>
              <w:rPr>
                <w:rFonts w:ascii="宋体" w:hAnsi="宋体"/>
                <w:color w:val="000000" w:themeColor="text1"/>
                <w:szCs w:val="21"/>
              </w:rPr>
            </w:pPr>
            <w:r>
              <w:rPr>
                <w:rFonts w:hint="eastAsia" w:ascii="宋体" w:hAnsi="宋体"/>
                <w:color w:val="000000" w:themeColor="text1"/>
                <w:szCs w:val="21"/>
              </w:rPr>
              <w:t>（总分100分）</w:t>
            </w:r>
          </w:p>
        </w:tc>
        <w:tc>
          <w:tcPr>
            <w:tcW w:w="4305" w:type="dxa"/>
            <w:vAlign w:val="center"/>
          </w:tcPr>
          <w:p>
            <w:pPr>
              <w:rPr>
                <w:rFonts w:ascii="宋体" w:hAnsi="宋体"/>
                <w:color w:val="000000" w:themeColor="text1"/>
                <w:szCs w:val="21"/>
              </w:rPr>
            </w:pPr>
            <w:r>
              <w:rPr>
                <w:rFonts w:hint="eastAsia" w:ascii="宋体" w:hAnsi="宋体"/>
                <w:color w:val="000000" w:themeColor="text1"/>
                <w:szCs w:val="21"/>
              </w:rPr>
              <w:t>技术标：</w:t>
            </w:r>
            <w:r>
              <w:rPr>
                <w:rFonts w:ascii="宋体" w:hAnsi="宋体"/>
                <w:color w:val="000000" w:themeColor="text1"/>
                <w:szCs w:val="21"/>
                <w:u w:val="single"/>
              </w:rPr>
              <w:t>25</w:t>
            </w:r>
            <w:r>
              <w:rPr>
                <w:rFonts w:hint="eastAsia" w:ascii="宋体" w:hAnsi="宋体"/>
                <w:color w:val="000000" w:themeColor="text1"/>
                <w:szCs w:val="21"/>
              </w:rPr>
              <w:t>分</w:t>
            </w:r>
          </w:p>
          <w:p>
            <w:pPr>
              <w:rPr>
                <w:rFonts w:ascii="宋体" w:hAnsi="宋体"/>
                <w:color w:val="000000" w:themeColor="text1"/>
                <w:szCs w:val="21"/>
              </w:rPr>
            </w:pPr>
            <w:r>
              <w:rPr>
                <w:rFonts w:hint="eastAsia" w:ascii="宋体" w:hAnsi="宋体"/>
                <w:color w:val="000000" w:themeColor="text1"/>
                <w:szCs w:val="21"/>
              </w:rPr>
              <w:t>商务标：</w:t>
            </w:r>
            <w:r>
              <w:rPr>
                <w:rFonts w:ascii="宋体" w:hAnsi="宋体"/>
                <w:color w:val="000000" w:themeColor="text1"/>
                <w:szCs w:val="21"/>
                <w:u w:val="single"/>
              </w:rPr>
              <w:t>5</w:t>
            </w:r>
            <w:r>
              <w:rPr>
                <w:rFonts w:hint="eastAsia" w:ascii="宋体" w:hAnsi="宋体"/>
                <w:color w:val="000000" w:themeColor="text1"/>
                <w:szCs w:val="21"/>
                <w:u w:val="single"/>
              </w:rPr>
              <w:t>0</w:t>
            </w:r>
            <w:r>
              <w:rPr>
                <w:rFonts w:hint="eastAsia" w:ascii="宋体" w:hAnsi="宋体"/>
                <w:color w:val="000000" w:themeColor="text1"/>
                <w:szCs w:val="21"/>
              </w:rPr>
              <w:t>分</w:t>
            </w:r>
          </w:p>
          <w:p>
            <w:pPr>
              <w:rPr>
                <w:rFonts w:ascii="宋体" w:hAnsi="宋体"/>
                <w:color w:val="000000" w:themeColor="text1"/>
                <w:szCs w:val="21"/>
              </w:rPr>
            </w:pPr>
            <w:r>
              <w:rPr>
                <w:rFonts w:hint="eastAsia" w:ascii="宋体" w:hAnsi="宋体"/>
                <w:color w:val="000000" w:themeColor="text1"/>
                <w:szCs w:val="21"/>
              </w:rPr>
              <w:t>综合（信用）标：</w:t>
            </w:r>
            <w:r>
              <w:rPr>
                <w:rFonts w:ascii="宋体" w:hAnsi="宋体"/>
                <w:color w:val="000000" w:themeColor="text1"/>
                <w:szCs w:val="21"/>
                <w:u w:val="single"/>
              </w:rPr>
              <w:t>25</w:t>
            </w:r>
            <w:r>
              <w:rPr>
                <w:rFonts w:hint="eastAsia" w:ascii="宋体" w:hAnsi="宋体"/>
                <w:color w:val="000000" w:themeColor="text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899" w:type="dxa"/>
            <w:gridSpan w:val="2"/>
            <w:vAlign w:val="center"/>
          </w:tcPr>
          <w:p>
            <w:pPr>
              <w:jc w:val="center"/>
              <w:rPr>
                <w:rFonts w:ascii="宋体" w:hAnsi="宋体"/>
                <w:color w:val="000000" w:themeColor="text1"/>
                <w:szCs w:val="21"/>
              </w:rPr>
            </w:pPr>
            <w:r>
              <w:rPr>
                <w:rFonts w:hint="eastAsia" w:ascii="宋体" w:hAnsi="宋体"/>
                <w:color w:val="000000" w:themeColor="text1"/>
                <w:szCs w:val="21"/>
              </w:rPr>
              <w:t>1.2.2</w:t>
            </w:r>
          </w:p>
        </w:tc>
        <w:tc>
          <w:tcPr>
            <w:tcW w:w="2321" w:type="dxa"/>
            <w:vAlign w:val="center"/>
          </w:tcPr>
          <w:p>
            <w:pPr>
              <w:rPr>
                <w:rFonts w:ascii="宋体" w:hAnsi="宋体"/>
                <w:color w:val="000000" w:themeColor="text1"/>
                <w:szCs w:val="21"/>
              </w:rPr>
            </w:pPr>
            <w:r>
              <w:rPr>
                <w:rFonts w:hint="eastAsia" w:ascii="宋体" w:hAnsi="宋体"/>
                <w:color w:val="000000" w:themeColor="text1"/>
                <w:szCs w:val="21"/>
              </w:rPr>
              <w:t>评标基准价计算方法</w:t>
            </w:r>
          </w:p>
        </w:tc>
        <w:tc>
          <w:tcPr>
            <w:tcW w:w="4305" w:type="dxa"/>
            <w:vAlign w:val="center"/>
          </w:tcPr>
          <w:p>
            <w:pPr>
              <w:rPr>
                <w:rFonts w:ascii="宋体" w:hAnsi="宋体"/>
                <w:color w:val="000000" w:themeColor="text1"/>
                <w:szCs w:val="21"/>
              </w:rPr>
            </w:pPr>
            <w:r>
              <w:rPr>
                <w:rFonts w:ascii="宋体" w:hAnsi="宋体"/>
                <w:color w:val="000000" w:themeColor="text1"/>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1899" w:type="dxa"/>
            <w:gridSpan w:val="2"/>
            <w:vAlign w:val="center"/>
          </w:tcPr>
          <w:p>
            <w:pPr>
              <w:jc w:val="center"/>
              <w:rPr>
                <w:rFonts w:ascii="宋体" w:hAnsi="宋体"/>
                <w:color w:val="000000" w:themeColor="text1"/>
                <w:szCs w:val="21"/>
              </w:rPr>
            </w:pPr>
            <w:r>
              <w:rPr>
                <w:rFonts w:hint="eastAsia" w:ascii="宋体" w:hAnsi="宋体"/>
                <w:color w:val="000000" w:themeColor="text1"/>
                <w:szCs w:val="21"/>
              </w:rPr>
              <w:t>1.2.3</w:t>
            </w:r>
          </w:p>
        </w:tc>
        <w:tc>
          <w:tcPr>
            <w:tcW w:w="2321" w:type="dxa"/>
            <w:vAlign w:val="center"/>
          </w:tcPr>
          <w:p>
            <w:pPr>
              <w:rPr>
                <w:rFonts w:ascii="宋体" w:hAnsi="宋体"/>
                <w:color w:val="000000" w:themeColor="text1"/>
                <w:szCs w:val="21"/>
              </w:rPr>
            </w:pPr>
            <w:r>
              <w:rPr>
                <w:rFonts w:hint="eastAsia" w:ascii="宋体" w:hAnsi="宋体"/>
                <w:color w:val="000000" w:themeColor="text1"/>
                <w:szCs w:val="21"/>
              </w:rPr>
              <w:t>投标报价的偏差率</w:t>
            </w:r>
          </w:p>
          <w:p>
            <w:pPr>
              <w:rPr>
                <w:rFonts w:ascii="宋体" w:hAnsi="宋体"/>
                <w:color w:val="000000" w:themeColor="text1"/>
                <w:szCs w:val="21"/>
              </w:rPr>
            </w:pPr>
            <w:r>
              <w:rPr>
                <w:rFonts w:hint="eastAsia" w:ascii="宋体" w:hAnsi="宋体"/>
                <w:color w:val="000000" w:themeColor="text1"/>
                <w:szCs w:val="21"/>
              </w:rPr>
              <w:t>计算公式</w:t>
            </w:r>
          </w:p>
        </w:tc>
        <w:tc>
          <w:tcPr>
            <w:tcW w:w="4305" w:type="dxa"/>
            <w:vAlign w:val="center"/>
          </w:tcPr>
          <w:p>
            <w:pPr>
              <w:rPr>
                <w:rFonts w:ascii="宋体" w:hAnsi="宋体"/>
                <w:color w:val="000000" w:themeColor="text1"/>
                <w:szCs w:val="21"/>
              </w:rPr>
            </w:pPr>
            <w:r>
              <w:rPr>
                <w:rFonts w:hint="eastAsia" w:ascii="宋体" w:hAnsi="宋体"/>
                <w:color w:val="000000" w:themeColor="text1"/>
                <w:szCs w:val="21"/>
              </w:rPr>
              <w:t>偏差率=100%×（投标人报价－评标基准价）</w:t>
            </w:r>
          </w:p>
          <w:p>
            <w:pPr>
              <w:rPr>
                <w:rFonts w:ascii="宋体" w:hAnsi="宋体"/>
                <w:color w:val="000000" w:themeColor="text1"/>
                <w:szCs w:val="21"/>
              </w:rPr>
            </w:pPr>
            <w:r>
              <w:rPr>
                <w:rFonts w:hint="eastAsia" w:ascii="宋体" w:hAnsi="宋体"/>
                <w:color w:val="000000" w:themeColor="text1"/>
                <w:szCs w:val="21"/>
              </w:rPr>
              <w:t>/评标基准价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899" w:type="dxa"/>
            <w:gridSpan w:val="2"/>
            <w:vAlign w:val="center"/>
          </w:tcPr>
          <w:p>
            <w:pPr>
              <w:jc w:val="center"/>
              <w:rPr>
                <w:rFonts w:ascii="宋体" w:hAnsi="宋体"/>
                <w:color w:val="000000" w:themeColor="text1"/>
                <w:szCs w:val="21"/>
              </w:rPr>
            </w:pPr>
            <w:r>
              <w:rPr>
                <w:rFonts w:hint="eastAsia" w:ascii="宋体" w:hAnsi="宋体"/>
                <w:color w:val="000000" w:themeColor="text1"/>
                <w:szCs w:val="21"/>
              </w:rPr>
              <w:t>条款号</w:t>
            </w:r>
          </w:p>
        </w:tc>
        <w:tc>
          <w:tcPr>
            <w:tcW w:w="2321" w:type="dxa"/>
            <w:vAlign w:val="center"/>
          </w:tcPr>
          <w:p>
            <w:pPr>
              <w:jc w:val="center"/>
              <w:rPr>
                <w:rFonts w:ascii="宋体" w:hAnsi="宋体"/>
                <w:color w:val="000000" w:themeColor="text1"/>
                <w:szCs w:val="21"/>
              </w:rPr>
            </w:pPr>
            <w:r>
              <w:rPr>
                <w:rFonts w:hint="eastAsia" w:ascii="宋体" w:hAnsi="宋体"/>
                <w:color w:val="000000" w:themeColor="text1"/>
                <w:szCs w:val="21"/>
              </w:rPr>
              <w:t>评分因素</w:t>
            </w:r>
          </w:p>
        </w:tc>
        <w:tc>
          <w:tcPr>
            <w:tcW w:w="4305" w:type="dxa"/>
            <w:vAlign w:val="center"/>
          </w:tcPr>
          <w:p>
            <w:pPr>
              <w:jc w:val="center"/>
              <w:rPr>
                <w:rFonts w:ascii="宋体" w:hAnsi="宋体"/>
                <w:color w:val="000000" w:themeColor="text1"/>
                <w:szCs w:val="21"/>
              </w:rPr>
            </w:pPr>
            <w:r>
              <w:rPr>
                <w:rFonts w:hint="eastAsia" w:ascii="宋体" w:hAnsi="宋体"/>
                <w:color w:val="000000" w:themeColor="text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751" w:type="dxa"/>
            <w:vMerge w:val="restart"/>
            <w:vAlign w:val="center"/>
          </w:tcPr>
          <w:p>
            <w:pPr>
              <w:jc w:val="center"/>
              <w:rPr>
                <w:rFonts w:ascii="宋体" w:hAnsi="宋体"/>
                <w:color w:val="000000" w:themeColor="text1"/>
                <w:szCs w:val="21"/>
              </w:rPr>
            </w:pPr>
            <w:r>
              <w:rPr>
                <w:rFonts w:hint="eastAsia" w:ascii="宋体" w:hAnsi="宋体"/>
                <w:color w:val="000000" w:themeColor="text1"/>
                <w:szCs w:val="21"/>
              </w:rPr>
              <w:t>1.2.4</w:t>
            </w:r>
          </w:p>
          <w:p>
            <w:pPr>
              <w:jc w:val="center"/>
              <w:rPr>
                <w:rFonts w:ascii="宋体" w:hAnsi="宋体"/>
                <w:color w:val="000000" w:themeColor="text1"/>
                <w:szCs w:val="21"/>
              </w:rPr>
            </w:pPr>
            <w:r>
              <w:rPr>
                <w:rFonts w:hint="eastAsia" w:ascii="宋体" w:hAnsi="宋体"/>
                <w:color w:val="000000" w:themeColor="text1"/>
                <w:szCs w:val="21"/>
              </w:rPr>
              <w:t>(1)</w:t>
            </w:r>
          </w:p>
        </w:tc>
        <w:tc>
          <w:tcPr>
            <w:tcW w:w="1148" w:type="dxa"/>
            <w:vMerge w:val="restart"/>
            <w:vAlign w:val="center"/>
          </w:tcPr>
          <w:p>
            <w:pPr>
              <w:jc w:val="center"/>
              <w:rPr>
                <w:rFonts w:ascii="宋体" w:hAnsi="宋体"/>
                <w:color w:val="000000" w:themeColor="text1"/>
                <w:szCs w:val="21"/>
              </w:rPr>
            </w:pPr>
            <w:r>
              <w:rPr>
                <w:rFonts w:hint="eastAsia" w:ascii="宋体" w:hAnsi="宋体"/>
                <w:color w:val="000000" w:themeColor="text1"/>
                <w:szCs w:val="21"/>
              </w:rPr>
              <w:t>施工组织</w:t>
            </w:r>
          </w:p>
          <w:p>
            <w:pPr>
              <w:jc w:val="center"/>
              <w:rPr>
                <w:rFonts w:ascii="宋体" w:hAnsi="宋体"/>
                <w:color w:val="000000" w:themeColor="text1"/>
                <w:szCs w:val="21"/>
              </w:rPr>
            </w:pPr>
            <w:r>
              <w:rPr>
                <w:rFonts w:hint="eastAsia" w:ascii="宋体" w:hAnsi="宋体"/>
                <w:color w:val="000000" w:themeColor="text1"/>
                <w:szCs w:val="21"/>
              </w:rPr>
              <w:t>设计评分</w:t>
            </w:r>
          </w:p>
          <w:p>
            <w:pPr>
              <w:jc w:val="center"/>
              <w:rPr>
                <w:rFonts w:ascii="宋体" w:hAnsi="宋体"/>
                <w:color w:val="000000" w:themeColor="text1"/>
                <w:szCs w:val="21"/>
              </w:rPr>
            </w:pPr>
            <w:r>
              <w:rPr>
                <w:rFonts w:hint="eastAsia" w:ascii="宋体" w:hAnsi="宋体"/>
                <w:color w:val="000000" w:themeColor="text1"/>
                <w:szCs w:val="21"/>
              </w:rPr>
              <w:t>标   准（暗标，总</w:t>
            </w:r>
            <w:r>
              <w:rPr>
                <w:rFonts w:ascii="宋体" w:hAnsi="宋体"/>
                <w:color w:val="000000" w:themeColor="text1"/>
                <w:szCs w:val="21"/>
              </w:rPr>
              <w:t>25</w:t>
            </w:r>
            <w:r>
              <w:rPr>
                <w:rFonts w:hint="eastAsia" w:ascii="宋体" w:hAnsi="宋体"/>
                <w:color w:val="000000" w:themeColor="text1"/>
                <w:szCs w:val="21"/>
              </w:rPr>
              <w:t>分）</w:t>
            </w:r>
          </w:p>
        </w:tc>
        <w:tc>
          <w:tcPr>
            <w:tcW w:w="2321" w:type="dxa"/>
            <w:vMerge w:val="restart"/>
            <w:vAlign w:val="center"/>
          </w:tcPr>
          <w:p>
            <w:pPr>
              <w:rPr>
                <w:rFonts w:ascii="宋体" w:hAnsi="宋体"/>
                <w:color w:val="000000" w:themeColor="text1"/>
                <w:szCs w:val="21"/>
              </w:rPr>
            </w:pPr>
            <w:r>
              <w:rPr>
                <w:rFonts w:hint="eastAsia"/>
                <w:color w:val="000000" w:themeColor="text1"/>
                <w:szCs w:val="21"/>
              </w:rPr>
              <w:t>内容完整性</w:t>
            </w:r>
          </w:p>
        </w:tc>
        <w:tc>
          <w:tcPr>
            <w:tcW w:w="4305" w:type="dxa"/>
            <w:vAlign w:val="center"/>
          </w:tcPr>
          <w:p>
            <w:pPr>
              <w:jc w:val="left"/>
              <w:rPr>
                <w:rFonts w:ascii="宋体" w:hAnsi="宋体"/>
                <w:color w:val="000000" w:themeColor="text1"/>
                <w:szCs w:val="21"/>
              </w:rPr>
            </w:pPr>
            <w:r>
              <w:rPr>
                <w:rFonts w:hint="eastAsia"/>
                <w:color w:val="000000" w:themeColor="text1"/>
                <w:szCs w:val="21"/>
              </w:rPr>
              <w:t>技术标的主要内容具有完整性，符合招标文件的要求。0</w:t>
            </w:r>
            <w:r>
              <w:rPr>
                <w:color w:val="000000" w:themeColor="text1"/>
                <w:szCs w:val="21"/>
              </w:rPr>
              <w:t>.5</w:t>
            </w:r>
            <w:r>
              <w:rPr>
                <w:rFonts w:hint="eastAsia"/>
                <w:color w:val="000000" w:themeColor="text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Merge w:val="continue"/>
            <w:vAlign w:val="center"/>
          </w:tcPr>
          <w:p>
            <w:pPr>
              <w:rPr>
                <w:rFonts w:ascii="宋体" w:hAnsi="宋体"/>
                <w:color w:val="000000" w:themeColor="text1"/>
                <w:szCs w:val="21"/>
              </w:rPr>
            </w:pPr>
          </w:p>
        </w:tc>
        <w:tc>
          <w:tcPr>
            <w:tcW w:w="4305" w:type="dxa"/>
            <w:vAlign w:val="center"/>
          </w:tcPr>
          <w:p>
            <w:pPr>
              <w:jc w:val="left"/>
              <w:rPr>
                <w:rFonts w:ascii="宋体" w:hAnsi="宋体"/>
                <w:color w:val="000000" w:themeColor="text1"/>
                <w:szCs w:val="21"/>
              </w:rPr>
            </w:pPr>
            <w:r>
              <w:rPr>
                <w:rFonts w:hint="eastAsia"/>
                <w:color w:val="000000" w:themeColor="text1"/>
                <w:szCs w:val="21"/>
              </w:rPr>
              <w:t>技术标不符合招标文件要求。0分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Merge w:val="restart"/>
            <w:vAlign w:val="center"/>
          </w:tcPr>
          <w:p>
            <w:pPr>
              <w:rPr>
                <w:rFonts w:ascii="宋体" w:hAnsi="宋体"/>
                <w:color w:val="000000" w:themeColor="text1"/>
                <w:szCs w:val="21"/>
              </w:rPr>
            </w:pPr>
            <w:r>
              <w:rPr>
                <w:rFonts w:hint="eastAsia"/>
                <w:color w:val="000000" w:themeColor="text1"/>
                <w:szCs w:val="21"/>
              </w:rPr>
              <w:t>主要施工方案与技术措施</w:t>
            </w:r>
          </w:p>
        </w:tc>
        <w:tc>
          <w:tcPr>
            <w:tcW w:w="4305" w:type="dxa"/>
            <w:vAlign w:val="center"/>
          </w:tcPr>
          <w:p>
            <w:pPr>
              <w:jc w:val="left"/>
              <w:rPr>
                <w:rFonts w:ascii="宋体" w:hAnsi="宋体"/>
                <w:color w:val="000000" w:themeColor="text1"/>
                <w:szCs w:val="21"/>
              </w:rPr>
            </w:pPr>
            <w:r>
              <w:rPr>
                <w:rFonts w:hint="eastAsia"/>
                <w:color w:val="000000" w:themeColor="text1"/>
                <w:szCs w:val="21"/>
              </w:rPr>
              <w:t>施工方案（含工程特点、施工重点与难点及绿色施工）总体安排合理，运用先进、合理的施工工艺、施工机械；对施工难点有先进和合理的建议。</w:t>
            </w:r>
            <w:r>
              <w:rPr>
                <w:color w:val="000000" w:themeColor="text1"/>
                <w:szCs w:val="21"/>
              </w:rPr>
              <w:t>2</w:t>
            </w:r>
            <w:r>
              <w:rPr>
                <w:rFonts w:hint="eastAsia"/>
                <w:color w:val="000000" w:themeColor="text1"/>
                <w:szCs w:val="21"/>
              </w:rPr>
              <w:t>＜得分</w:t>
            </w:r>
            <w:r>
              <w:rPr>
                <w:color w:val="000000" w:themeColor="text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Merge w:val="continue"/>
            <w:vAlign w:val="center"/>
          </w:tcPr>
          <w:p>
            <w:pPr>
              <w:rPr>
                <w:rFonts w:ascii="宋体" w:hAnsi="宋体"/>
                <w:color w:val="000000" w:themeColor="text1"/>
                <w:szCs w:val="21"/>
              </w:rPr>
            </w:pPr>
          </w:p>
        </w:tc>
        <w:tc>
          <w:tcPr>
            <w:tcW w:w="4305" w:type="dxa"/>
            <w:vAlign w:val="center"/>
          </w:tcPr>
          <w:p>
            <w:pPr>
              <w:jc w:val="left"/>
              <w:rPr>
                <w:rFonts w:ascii="宋体" w:hAnsi="宋体"/>
                <w:color w:val="000000" w:themeColor="text1"/>
                <w:szCs w:val="21"/>
              </w:rPr>
            </w:pPr>
            <w:r>
              <w:rPr>
                <w:rFonts w:hint="eastAsia"/>
                <w:color w:val="000000" w:themeColor="text1"/>
                <w:szCs w:val="21"/>
              </w:rPr>
              <w:t>施工方案（含工程特点、施工重点与难点及绿色施工）总体安排合理，施工工艺、施工机械合理、可行；对施工难点有合理的建议。</w:t>
            </w:r>
            <w:r>
              <w:rPr>
                <w:color w:val="000000" w:themeColor="text1"/>
                <w:szCs w:val="21"/>
              </w:rPr>
              <w:t>1≤</w:t>
            </w:r>
            <w:r>
              <w:rPr>
                <w:rFonts w:hint="eastAsia"/>
                <w:color w:val="000000" w:themeColor="text1"/>
                <w:szCs w:val="21"/>
              </w:rPr>
              <w:t>得分</w:t>
            </w:r>
            <w:r>
              <w:rPr>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Merge w:val="restart"/>
            <w:vAlign w:val="center"/>
          </w:tcPr>
          <w:p>
            <w:pPr>
              <w:rPr>
                <w:rFonts w:ascii="宋体" w:hAnsi="宋体" w:cs="宋体"/>
                <w:color w:val="000000" w:themeColor="text1"/>
                <w:kern w:val="0"/>
                <w:szCs w:val="21"/>
              </w:rPr>
            </w:pPr>
            <w:r>
              <w:rPr>
                <w:rFonts w:hint="eastAsia"/>
                <w:color w:val="000000" w:themeColor="text1"/>
                <w:szCs w:val="21"/>
              </w:rPr>
              <w:t>质量管理体系与措施</w:t>
            </w:r>
          </w:p>
        </w:tc>
        <w:tc>
          <w:tcPr>
            <w:tcW w:w="4305" w:type="dxa"/>
            <w:vAlign w:val="center"/>
          </w:tcPr>
          <w:p>
            <w:pPr>
              <w:jc w:val="left"/>
              <w:rPr>
                <w:rFonts w:ascii="宋体" w:hAnsi="宋体"/>
                <w:color w:val="000000" w:themeColor="text1"/>
                <w:szCs w:val="21"/>
              </w:rPr>
            </w:pPr>
            <w:r>
              <w:rPr>
                <w:rFonts w:hint="eastAsia"/>
                <w:color w:val="000000" w:themeColor="text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r>
              <w:rPr>
                <w:color w:val="000000" w:themeColor="text1"/>
                <w:szCs w:val="21"/>
              </w:rPr>
              <w:t>1.5</w:t>
            </w:r>
            <w:r>
              <w:rPr>
                <w:rFonts w:hint="eastAsia"/>
                <w:color w:val="000000" w:themeColor="text1"/>
                <w:szCs w:val="21"/>
              </w:rPr>
              <w:t>＜得分</w:t>
            </w:r>
            <w:r>
              <w:rPr>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Merge w:val="continue"/>
            <w:vAlign w:val="center"/>
          </w:tcPr>
          <w:p>
            <w:pPr>
              <w:rPr>
                <w:rFonts w:ascii="宋体" w:hAnsi="宋体" w:cs="宋体"/>
                <w:color w:val="000000" w:themeColor="text1"/>
                <w:kern w:val="0"/>
                <w:szCs w:val="21"/>
              </w:rPr>
            </w:pPr>
          </w:p>
        </w:tc>
        <w:tc>
          <w:tcPr>
            <w:tcW w:w="4305" w:type="dxa"/>
            <w:vAlign w:val="center"/>
          </w:tcPr>
          <w:p>
            <w:pPr>
              <w:jc w:val="left"/>
              <w:rPr>
                <w:rFonts w:ascii="宋体" w:hAnsi="宋体"/>
                <w:color w:val="000000" w:themeColor="text1"/>
                <w:szCs w:val="21"/>
              </w:rPr>
            </w:pPr>
            <w:r>
              <w:rPr>
                <w:rFonts w:hint="eastAsia"/>
                <w:color w:val="000000" w:themeColor="text1"/>
                <w:szCs w:val="21"/>
              </w:rPr>
              <w:t>组织机构形式基本合理，指挥系统、质量监控系统、联络协调系统，具体措施可行。主体结构质量保证措施经济、安全、基本可行。主体结构、装饰装修符合工程建设强制性标准，不得偷工减料。</w:t>
            </w:r>
            <w:r>
              <w:rPr>
                <w:color w:val="000000" w:themeColor="text1"/>
                <w:szCs w:val="21"/>
              </w:rPr>
              <w:t>1≤</w:t>
            </w:r>
            <w:r>
              <w:rPr>
                <w:rFonts w:hint="eastAsia"/>
                <w:color w:val="000000" w:themeColor="text1"/>
                <w:szCs w:val="21"/>
              </w:rPr>
              <w:t>得分</w:t>
            </w:r>
            <w:r>
              <w:rPr>
                <w:color w:val="000000" w:themeColor="text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Merge w:val="restart"/>
            <w:vAlign w:val="center"/>
          </w:tcPr>
          <w:p>
            <w:pPr>
              <w:rPr>
                <w:rFonts w:ascii="宋体" w:hAnsi="宋体" w:cs="宋体"/>
                <w:color w:val="000000" w:themeColor="text1"/>
                <w:kern w:val="0"/>
                <w:szCs w:val="21"/>
              </w:rPr>
            </w:pPr>
            <w:r>
              <w:rPr>
                <w:rFonts w:hint="eastAsia"/>
                <w:color w:val="000000" w:themeColor="text1"/>
                <w:szCs w:val="21"/>
              </w:rPr>
              <w:t>安全管理体系与措施</w:t>
            </w:r>
          </w:p>
        </w:tc>
        <w:tc>
          <w:tcPr>
            <w:tcW w:w="4305" w:type="dxa"/>
            <w:vAlign w:val="center"/>
          </w:tcPr>
          <w:p>
            <w:pPr>
              <w:jc w:val="left"/>
              <w:rPr>
                <w:rFonts w:ascii="宋体" w:hAnsi="宋体"/>
                <w:color w:val="000000" w:themeColor="text1"/>
                <w:szCs w:val="21"/>
              </w:rPr>
            </w:pPr>
            <w:r>
              <w:rPr>
                <w:rFonts w:hint="eastAsia"/>
                <w:color w:val="000000" w:themeColor="text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r>
              <w:rPr>
                <w:color w:val="000000" w:themeColor="text1"/>
                <w:szCs w:val="21"/>
              </w:rPr>
              <w:t>1.5</w:t>
            </w:r>
            <w:r>
              <w:rPr>
                <w:rFonts w:hint="eastAsia"/>
                <w:color w:val="000000" w:themeColor="text1"/>
                <w:szCs w:val="21"/>
              </w:rPr>
              <w:t>＜得分</w:t>
            </w:r>
            <w:r>
              <w:rPr>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Merge w:val="continue"/>
            <w:vAlign w:val="center"/>
          </w:tcPr>
          <w:p>
            <w:pPr>
              <w:rPr>
                <w:rFonts w:ascii="宋体" w:hAnsi="宋体" w:cs="宋体"/>
                <w:color w:val="000000" w:themeColor="text1"/>
                <w:kern w:val="0"/>
                <w:szCs w:val="21"/>
              </w:rPr>
            </w:pPr>
          </w:p>
        </w:tc>
        <w:tc>
          <w:tcPr>
            <w:tcW w:w="4305" w:type="dxa"/>
            <w:vAlign w:val="center"/>
          </w:tcPr>
          <w:p>
            <w:pPr>
              <w:jc w:val="left"/>
              <w:rPr>
                <w:rFonts w:ascii="宋体" w:hAnsi="宋体"/>
                <w:color w:val="000000" w:themeColor="text1"/>
                <w:szCs w:val="21"/>
              </w:rPr>
            </w:pPr>
            <w:r>
              <w:rPr>
                <w:rFonts w:hint="eastAsia"/>
                <w:color w:val="000000" w:themeColor="text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r>
              <w:rPr>
                <w:color w:val="000000" w:themeColor="text1"/>
                <w:szCs w:val="21"/>
              </w:rPr>
              <w:t>1≤</w:t>
            </w:r>
            <w:r>
              <w:rPr>
                <w:rFonts w:hint="eastAsia"/>
                <w:color w:val="000000" w:themeColor="text1"/>
                <w:szCs w:val="21"/>
              </w:rPr>
              <w:t>得分</w:t>
            </w:r>
            <w:r>
              <w:rPr>
                <w:color w:val="000000" w:themeColor="text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Merge w:val="restart"/>
            <w:vAlign w:val="center"/>
          </w:tcPr>
          <w:p>
            <w:pPr>
              <w:widowControl/>
              <w:shd w:val="clear" w:color="auto" w:fill="FFFFFF"/>
              <w:spacing w:line="480" w:lineRule="atLeast"/>
              <w:jc w:val="left"/>
              <w:rPr>
                <w:rFonts w:ascii="宋体" w:hAnsi="宋体"/>
                <w:color w:val="000000" w:themeColor="text1"/>
                <w:szCs w:val="21"/>
              </w:rPr>
            </w:pPr>
            <w:r>
              <w:rPr>
                <w:rFonts w:hint="eastAsia"/>
                <w:color w:val="000000" w:themeColor="text1"/>
                <w:szCs w:val="21"/>
              </w:rPr>
              <w:t>文明施工、环境保护管理体系及施工现场扬尘治理措施</w:t>
            </w:r>
          </w:p>
        </w:tc>
        <w:tc>
          <w:tcPr>
            <w:tcW w:w="4305" w:type="dxa"/>
            <w:vAlign w:val="center"/>
          </w:tcPr>
          <w:p>
            <w:pPr>
              <w:jc w:val="left"/>
              <w:rPr>
                <w:rFonts w:ascii="宋体" w:hAnsi="宋体"/>
                <w:color w:val="000000" w:themeColor="text1"/>
                <w:szCs w:val="21"/>
              </w:rPr>
            </w:pPr>
            <w:r>
              <w:rPr>
                <w:rFonts w:hint="eastAsia"/>
                <w:color w:val="000000" w:themeColor="text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color w:val="000000" w:themeColor="text1"/>
                <w:szCs w:val="21"/>
              </w:rPr>
              <w:t>DBJ41/174</w:t>
            </w:r>
            <w:r>
              <w:rPr>
                <w:rFonts w:hint="eastAsia"/>
                <w:color w:val="000000" w:themeColor="text1"/>
                <w:szCs w:val="21"/>
              </w:rPr>
              <w:t>）的规定，防治方案科学、先进。</w:t>
            </w:r>
            <w:r>
              <w:rPr>
                <w:color w:val="000000" w:themeColor="text1"/>
                <w:szCs w:val="21"/>
              </w:rPr>
              <w:t>2</w:t>
            </w:r>
            <w:r>
              <w:rPr>
                <w:rFonts w:hint="eastAsia"/>
                <w:color w:val="000000" w:themeColor="text1"/>
                <w:szCs w:val="21"/>
              </w:rPr>
              <w:t>＜得分</w:t>
            </w:r>
            <w:r>
              <w:rPr>
                <w:color w:val="000000" w:themeColor="text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Merge w:val="continue"/>
            <w:vAlign w:val="center"/>
          </w:tcPr>
          <w:p>
            <w:pPr>
              <w:widowControl/>
              <w:shd w:val="clear" w:color="auto" w:fill="FFFFFF"/>
              <w:spacing w:line="480" w:lineRule="atLeast"/>
              <w:jc w:val="left"/>
              <w:rPr>
                <w:rFonts w:ascii="宋体" w:hAnsi="宋体"/>
                <w:color w:val="000000" w:themeColor="text1"/>
                <w:szCs w:val="21"/>
              </w:rPr>
            </w:pPr>
          </w:p>
        </w:tc>
        <w:tc>
          <w:tcPr>
            <w:tcW w:w="4305" w:type="dxa"/>
            <w:vAlign w:val="center"/>
          </w:tcPr>
          <w:p>
            <w:pPr>
              <w:jc w:val="left"/>
              <w:rPr>
                <w:rFonts w:ascii="宋体" w:hAnsi="宋体"/>
                <w:color w:val="000000" w:themeColor="text1"/>
                <w:szCs w:val="21"/>
              </w:rPr>
            </w:pPr>
            <w:r>
              <w:rPr>
                <w:rFonts w:hint="eastAsia"/>
                <w:color w:val="000000" w:themeColor="text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color w:val="000000" w:themeColor="text1"/>
                <w:szCs w:val="21"/>
              </w:rPr>
              <w:t>DBJ41/174</w:t>
            </w:r>
            <w:r>
              <w:rPr>
                <w:rFonts w:hint="eastAsia"/>
                <w:color w:val="000000" w:themeColor="text1"/>
                <w:szCs w:val="21"/>
              </w:rPr>
              <w:t>）的规定，有防治方案。</w:t>
            </w:r>
            <w:r>
              <w:rPr>
                <w:color w:val="000000" w:themeColor="text1"/>
                <w:szCs w:val="21"/>
              </w:rPr>
              <w:t>1≤</w:t>
            </w:r>
            <w:r>
              <w:rPr>
                <w:rFonts w:hint="eastAsia"/>
                <w:color w:val="000000" w:themeColor="text1"/>
                <w:szCs w:val="21"/>
              </w:rPr>
              <w:t>得分</w:t>
            </w:r>
            <w:r>
              <w:rPr>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Merge w:val="restart"/>
            <w:vAlign w:val="center"/>
          </w:tcPr>
          <w:p>
            <w:pPr>
              <w:rPr>
                <w:rFonts w:ascii="宋体" w:hAnsi="宋体"/>
                <w:color w:val="000000" w:themeColor="text1"/>
                <w:szCs w:val="21"/>
              </w:rPr>
            </w:pPr>
            <w:r>
              <w:rPr>
                <w:rFonts w:hint="eastAsia"/>
                <w:color w:val="000000" w:themeColor="text1"/>
                <w:szCs w:val="21"/>
              </w:rPr>
              <w:t>工期保证措施</w:t>
            </w:r>
          </w:p>
        </w:tc>
        <w:tc>
          <w:tcPr>
            <w:tcW w:w="4305" w:type="dxa"/>
            <w:vAlign w:val="center"/>
          </w:tcPr>
          <w:p>
            <w:pPr>
              <w:jc w:val="left"/>
              <w:rPr>
                <w:rFonts w:ascii="宋体" w:hAnsi="宋体"/>
                <w:color w:val="000000" w:themeColor="text1"/>
                <w:szCs w:val="21"/>
              </w:rPr>
            </w:pPr>
            <w:r>
              <w:rPr>
                <w:rFonts w:hint="eastAsia"/>
                <w:color w:val="000000" w:themeColor="text1"/>
                <w:szCs w:val="21"/>
              </w:rPr>
              <w:t>工期承诺满足招标文件要求，工期保证措施合理且有针对性，有具体的违约责任承诺。</w:t>
            </w:r>
            <w:r>
              <w:rPr>
                <w:color w:val="000000" w:themeColor="text1"/>
                <w:szCs w:val="21"/>
              </w:rPr>
              <w:t>1.5</w:t>
            </w:r>
            <w:r>
              <w:rPr>
                <w:rFonts w:hint="eastAsia"/>
                <w:color w:val="000000" w:themeColor="text1"/>
                <w:szCs w:val="21"/>
              </w:rPr>
              <w:t>＜得分</w:t>
            </w:r>
            <w:r>
              <w:rPr>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Merge w:val="continue"/>
            <w:vAlign w:val="center"/>
          </w:tcPr>
          <w:p>
            <w:pPr>
              <w:rPr>
                <w:rFonts w:ascii="宋体" w:hAnsi="宋体"/>
                <w:color w:val="000000" w:themeColor="text1"/>
                <w:szCs w:val="21"/>
              </w:rPr>
            </w:pPr>
          </w:p>
        </w:tc>
        <w:tc>
          <w:tcPr>
            <w:tcW w:w="4305" w:type="dxa"/>
            <w:vAlign w:val="center"/>
          </w:tcPr>
          <w:p>
            <w:pPr>
              <w:jc w:val="left"/>
              <w:rPr>
                <w:rFonts w:ascii="宋体" w:hAnsi="宋体"/>
                <w:color w:val="000000" w:themeColor="text1"/>
                <w:szCs w:val="21"/>
              </w:rPr>
            </w:pPr>
            <w:r>
              <w:rPr>
                <w:rFonts w:hint="eastAsia"/>
                <w:color w:val="000000" w:themeColor="text1"/>
                <w:szCs w:val="21"/>
              </w:rPr>
              <w:t>工期承诺满足招标文件要求，工期保证措施基本合理，有具体的违约责任承诺。</w:t>
            </w:r>
            <w:r>
              <w:rPr>
                <w:color w:val="000000" w:themeColor="text1"/>
                <w:szCs w:val="21"/>
              </w:rPr>
              <w:t>1≤</w:t>
            </w:r>
            <w:r>
              <w:rPr>
                <w:rFonts w:hint="eastAsia"/>
                <w:color w:val="000000" w:themeColor="text1"/>
                <w:szCs w:val="21"/>
              </w:rPr>
              <w:t>得分</w:t>
            </w:r>
            <w:r>
              <w:rPr>
                <w:color w:val="000000" w:themeColor="text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Merge w:val="restart"/>
            <w:vAlign w:val="center"/>
          </w:tcPr>
          <w:p>
            <w:pPr>
              <w:rPr>
                <w:rFonts w:ascii="宋体" w:hAnsi="宋体"/>
                <w:color w:val="000000" w:themeColor="text1"/>
                <w:szCs w:val="21"/>
              </w:rPr>
            </w:pPr>
            <w:r>
              <w:rPr>
                <w:rFonts w:hint="eastAsia"/>
                <w:color w:val="000000" w:themeColor="text1"/>
                <w:szCs w:val="21"/>
              </w:rPr>
              <w:t>拟投入资源配备计划</w:t>
            </w:r>
          </w:p>
        </w:tc>
        <w:tc>
          <w:tcPr>
            <w:tcW w:w="4305" w:type="dxa"/>
            <w:vAlign w:val="center"/>
          </w:tcPr>
          <w:p>
            <w:pPr>
              <w:spacing w:line="300" w:lineRule="exact"/>
              <w:rPr>
                <w:color w:val="000000" w:themeColor="text1"/>
                <w:szCs w:val="21"/>
              </w:rPr>
            </w:pPr>
            <w:r>
              <w:rPr>
                <w:color w:val="000000" w:themeColor="text1"/>
                <w:szCs w:val="21"/>
              </w:rPr>
              <w:t>1.</w:t>
            </w:r>
            <w:r>
              <w:rPr>
                <w:rFonts w:hint="eastAsia"/>
                <w:color w:val="000000" w:themeColor="text1"/>
                <w:szCs w:val="21"/>
              </w:rPr>
              <w:t>机械：投入计划与进度计划呼应，采用先进机械设备且配置合理、先进，满足安全技术规范和施工进度需要；</w:t>
            </w:r>
            <w:r>
              <w:rPr>
                <w:color w:val="000000" w:themeColor="text1"/>
                <w:szCs w:val="21"/>
              </w:rPr>
              <w:t>PC</w:t>
            </w:r>
            <w:r>
              <w:rPr>
                <w:rFonts w:hint="eastAsia"/>
                <w:color w:val="000000" w:themeColor="text1"/>
                <w:szCs w:val="21"/>
              </w:rPr>
              <w:t>构件运输、安装设备满足施工要求；</w:t>
            </w:r>
          </w:p>
          <w:p>
            <w:pPr>
              <w:spacing w:line="300" w:lineRule="exact"/>
              <w:rPr>
                <w:color w:val="000000" w:themeColor="text1"/>
                <w:szCs w:val="21"/>
              </w:rPr>
            </w:pPr>
            <w:r>
              <w:rPr>
                <w:color w:val="000000" w:themeColor="text1"/>
                <w:szCs w:val="21"/>
              </w:rPr>
              <w:t>2.</w:t>
            </w:r>
            <w:r>
              <w:rPr>
                <w:rFonts w:hint="eastAsia"/>
                <w:color w:val="000000" w:themeColor="text1"/>
                <w:szCs w:val="21"/>
              </w:rPr>
              <w:t>劳动力：投入计划与进度计划呼应，较好满足施工需要，调配投入计划合理、准确；</w:t>
            </w:r>
          </w:p>
          <w:p>
            <w:pPr>
              <w:jc w:val="left"/>
              <w:rPr>
                <w:rFonts w:ascii="宋体" w:hAnsi="宋体"/>
                <w:color w:val="000000" w:themeColor="text1"/>
                <w:szCs w:val="21"/>
              </w:rPr>
            </w:pPr>
            <w:r>
              <w:rPr>
                <w:color w:val="000000" w:themeColor="text1"/>
                <w:szCs w:val="21"/>
              </w:rPr>
              <w:t>3.</w:t>
            </w:r>
            <w:r>
              <w:rPr>
                <w:rFonts w:hint="eastAsia"/>
                <w:color w:val="000000" w:themeColor="text1"/>
                <w:szCs w:val="21"/>
              </w:rPr>
              <w:t>主要物资计划：主要物资（含</w:t>
            </w:r>
            <w:r>
              <w:rPr>
                <w:color w:val="000000" w:themeColor="text1"/>
                <w:szCs w:val="21"/>
              </w:rPr>
              <w:t>PC</w:t>
            </w:r>
            <w:r>
              <w:rPr>
                <w:rFonts w:hint="eastAsia"/>
                <w:color w:val="000000" w:themeColor="text1"/>
                <w:szCs w:val="21"/>
              </w:rPr>
              <w:t>构件的供应需求）投入计划与进度计划呼应，较好满足施工需要，调配投入计划合理、准确。</w:t>
            </w:r>
            <w:r>
              <w:rPr>
                <w:color w:val="000000" w:themeColor="text1"/>
                <w:szCs w:val="21"/>
              </w:rPr>
              <w:t>1</w:t>
            </w:r>
            <w:r>
              <w:rPr>
                <w:rFonts w:hint="eastAsia"/>
                <w:color w:val="000000" w:themeColor="text1"/>
                <w:szCs w:val="21"/>
              </w:rPr>
              <w:t>＜得分</w:t>
            </w:r>
            <w:r>
              <w:rPr>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Merge w:val="continue"/>
            <w:vAlign w:val="center"/>
          </w:tcPr>
          <w:p>
            <w:pPr>
              <w:rPr>
                <w:rFonts w:ascii="宋体" w:hAnsi="宋体"/>
                <w:color w:val="000000" w:themeColor="text1"/>
                <w:szCs w:val="21"/>
              </w:rPr>
            </w:pPr>
          </w:p>
        </w:tc>
        <w:tc>
          <w:tcPr>
            <w:tcW w:w="4305" w:type="dxa"/>
            <w:vAlign w:val="center"/>
          </w:tcPr>
          <w:p>
            <w:pPr>
              <w:spacing w:line="300" w:lineRule="exact"/>
              <w:rPr>
                <w:color w:val="000000" w:themeColor="text1"/>
                <w:szCs w:val="21"/>
              </w:rPr>
            </w:pPr>
            <w:r>
              <w:rPr>
                <w:color w:val="000000" w:themeColor="text1"/>
                <w:szCs w:val="21"/>
              </w:rPr>
              <w:t>1.</w:t>
            </w:r>
            <w:r>
              <w:rPr>
                <w:rFonts w:hint="eastAsia"/>
                <w:color w:val="000000" w:themeColor="text1"/>
                <w:szCs w:val="21"/>
              </w:rPr>
              <w:t>机械：投入计划与进度计划呼应，机械设备配置基本合理，满足安全技术规范和施工进度需要；</w:t>
            </w:r>
          </w:p>
          <w:p>
            <w:pPr>
              <w:spacing w:line="300" w:lineRule="exact"/>
              <w:rPr>
                <w:color w:val="000000" w:themeColor="text1"/>
                <w:szCs w:val="21"/>
              </w:rPr>
            </w:pPr>
            <w:r>
              <w:rPr>
                <w:color w:val="000000" w:themeColor="text1"/>
                <w:szCs w:val="21"/>
              </w:rPr>
              <w:t>2.</w:t>
            </w:r>
            <w:r>
              <w:rPr>
                <w:rFonts w:hint="eastAsia"/>
                <w:color w:val="000000" w:themeColor="text1"/>
                <w:szCs w:val="21"/>
              </w:rPr>
              <w:t>劳动力：投入计划与进度计划呼应，基本满足施工需要，调配投入计划基本合理；</w:t>
            </w:r>
          </w:p>
          <w:p>
            <w:pPr>
              <w:jc w:val="left"/>
              <w:rPr>
                <w:rFonts w:ascii="宋体" w:hAnsi="宋体"/>
                <w:color w:val="000000" w:themeColor="text1"/>
                <w:szCs w:val="21"/>
              </w:rPr>
            </w:pPr>
            <w:r>
              <w:rPr>
                <w:color w:val="000000" w:themeColor="text1"/>
                <w:spacing w:val="-4"/>
                <w:szCs w:val="21"/>
              </w:rPr>
              <w:t>3.</w:t>
            </w:r>
            <w:r>
              <w:rPr>
                <w:rFonts w:hint="eastAsia"/>
                <w:color w:val="000000" w:themeColor="text1"/>
                <w:spacing w:val="-4"/>
                <w:szCs w:val="21"/>
              </w:rPr>
              <w:t>主要物资计划：主要物资（含</w:t>
            </w:r>
            <w:r>
              <w:rPr>
                <w:color w:val="000000" w:themeColor="text1"/>
                <w:spacing w:val="-4"/>
                <w:szCs w:val="21"/>
              </w:rPr>
              <w:t>PC</w:t>
            </w:r>
            <w:r>
              <w:rPr>
                <w:rFonts w:hint="eastAsia"/>
                <w:color w:val="000000" w:themeColor="text1"/>
                <w:spacing w:val="-4"/>
                <w:szCs w:val="21"/>
              </w:rPr>
              <w:t>构件的供应需求）投入计划与进度计划呼应，基本满足施工需要，调配投入计划基本合理。</w:t>
            </w:r>
            <w:r>
              <w:rPr>
                <w:color w:val="000000" w:themeColor="text1"/>
                <w:szCs w:val="21"/>
              </w:rPr>
              <w:t>0.5≤</w:t>
            </w:r>
            <w:r>
              <w:rPr>
                <w:rFonts w:hint="eastAsia"/>
                <w:color w:val="000000" w:themeColor="text1"/>
                <w:szCs w:val="21"/>
              </w:rPr>
              <w:t>得分</w:t>
            </w:r>
            <w:r>
              <w:rPr>
                <w:color w:val="000000" w:themeColor="text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Merge w:val="restart"/>
            <w:vAlign w:val="center"/>
          </w:tcPr>
          <w:p>
            <w:pPr>
              <w:rPr>
                <w:rFonts w:ascii="宋体" w:hAnsi="宋体"/>
                <w:color w:val="000000" w:themeColor="text1"/>
                <w:szCs w:val="21"/>
              </w:rPr>
            </w:pPr>
            <w:r>
              <w:rPr>
                <w:rFonts w:hint="eastAsia"/>
                <w:color w:val="000000" w:themeColor="text1"/>
                <w:szCs w:val="21"/>
              </w:rPr>
              <w:t>施工进度表与网络计划图</w:t>
            </w:r>
          </w:p>
        </w:tc>
        <w:tc>
          <w:tcPr>
            <w:tcW w:w="4305" w:type="dxa"/>
            <w:vAlign w:val="center"/>
          </w:tcPr>
          <w:p>
            <w:pPr>
              <w:jc w:val="left"/>
              <w:rPr>
                <w:rFonts w:ascii="宋体" w:hAnsi="宋体"/>
                <w:color w:val="000000" w:themeColor="text1"/>
                <w:szCs w:val="21"/>
              </w:rPr>
            </w:pPr>
            <w:r>
              <w:rPr>
                <w:rFonts w:hint="eastAsia"/>
                <w:color w:val="000000" w:themeColor="text1"/>
                <w:szCs w:val="21"/>
              </w:rPr>
              <w:t>关键线路清晰、准确、完整、计划编制合理、可行、满足招标文件对工期的要求。</w:t>
            </w:r>
            <w:r>
              <w:rPr>
                <w:color w:val="000000" w:themeColor="text1"/>
                <w:szCs w:val="21"/>
              </w:rPr>
              <w:t>1</w:t>
            </w:r>
            <w:r>
              <w:rPr>
                <w:rFonts w:hint="eastAsia"/>
                <w:color w:val="000000" w:themeColor="text1"/>
                <w:szCs w:val="21"/>
              </w:rPr>
              <w:t>＜得分</w:t>
            </w:r>
            <w:r>
              <w:rPr>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Merge w:val="continue"/>
            <w:vAlign w:val="center"/>
          </w:tcPr>
          <w:p>
            <w:pPr>
              <w:rPr>
                <w:rFonts w:ascii="宋体" w:hAnsi="宋体"/>
                <w:color w:val="000000" w:themeColor="text1"/>
                <w:szCs w:val="21"/>
              </w:rPr>
            </w:pPr>
          </w:p>
        </w:tc>
        <w:tc>
          <w:tcPr>
            <w:tcW w:w="4305" w:type="dxa"/>
            <w:vAlign w:val="center"/>
          </w:tcPr>
          <w:p>
            <w:pPr>
              <w:jc w:val="left"/>
              <w:rPr>
                <w:rFonts w:ascii="宋体" w:hAnsi="宋体"/>
                <w:color w:val="000000" w:themeColor="text1"/>
                <w:szCs w:val="21"/>
              </w:rPr>
            </w:pPr>
            <w:r>
              <w:rPr>
                <w:rFonts w:hint="eastAsia"/>
                <w:color w:val="000000" w:themeColor="text1"/>
                <w:szCs w:val="21"/>
              </w:rPr>
              <w:t>关键线路基本准确，计划编制基本可行。</w:t>
            </w:r>
            <w:r>
              <w:rPr>
                <w:color w:val="000000" w:themeColor="text1"/>
                <w:szCs w:val="21"/>
              </w:rPr>
              <w:t>0.5≤</w:t>
            </w:r>
            <w:r>
              <w:rPr>
                <w:rFonts w:hint="eastAsia"/>
                <w:color w:val="000000" w:themeColor="text1"/>
                <w:szCs w:val="21"/>
              </w:rPr>
              <w:t>得分</w:t>
            </w:r>
            <w:r>
              <w:rPr>
                <w:color w:val="000000" w:themeColor="text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Merge w:val="restart"/>
            <w:vAlign w:val="center"/>
          </w:tcPr>
          <w:p>
            <w:pPr>
              <w:rPr>
                <w:rFonts w:ascii="宋体" w:hAnsi="宋体"/>
                <w:b/>
                <w:bCs/>
                <w:color w:val="000000" w:themeColor="text1"/>
                <w:szCs w:val="21"/>
              </w:rPr>
            </w:pPr>
            <w:r>
              <w:rPr>
                <w:rFonts w:hint="eastAsia"/>
                <w:color w:val="000000" w:themeColor="text1"/>
                <w:szCs w:val="21"/>
              </w:rPr>
              <w:t>施工总平面图布置</w:t>
            </w:r>
          </w:p>
        </w:tc>
        <w:tc>
          <w:tcPr>
            <w:tcW w:w="4305" w:type="dxa"/>
            <w:vAlign w:val="center"/>
          </w:tcPr>
          <w:p>
            <w:pPr>
              <w:jc w:val="center"/>
              <w:rPr>
                <w:rFonts w:ascii="宋体" w:hAnsi="宋体"/>
                <w:color w:val="000000" w:themeColor="text1"/>
                <w:szCs w:val="21"/>
              </w:rPr>
            </w:pPr>
            <w:r>
              <w:rPr>
                <w:rFonts w:hint="eastAsia"/>
                <w:color w:val="000000" w:themeColor="text1"/>
                <w:szCs w:val="21"/>
              </w:rPr>
              <w:t>总体布置有针对性、合理、能较好满足施工需要，符合安全、文明施工要求；材料堆放有序。</w:t>
            </w:r>
            <w:r>
              <w:rPr>
                <w:color w:val="000000" w:themeColor="text1"/>
                <w:szCs w:val="21"/>
              </w:rPr>
              <w:t>1</w:t>
            </w:r>
            <w:r>
              <w:rPr>
                <w:rFonts w:hint="eastAsia"/>
                <w:color w:val="000000" w:themeColor="text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Merge w:val="continue"/>
            <w:vAlign w:val="center"/>
          </w:tcPr>
          <w:p>
            <w:pPr>
              <w:rPr>
                <w:rFonts w:ascii="宋体" w:hAnsi="宋体"/>
                <w:b/>
                <w:bCs/>
                <w:color w:val="000000" w:themeColor="text1"/>
                <w:szCs w:val="21"/>
              </w:rPr>
            </w:pPr>
          </w:p>
        </w:tc>
        <w:tc>
          <w:tcPr>
            <w:tcW w:w="4305" w:type="dxa"/>
            <w:vAlign w:val="center"/>
          </w:tcPr>
          <w:p>
            <w:pPr>
              <w:jc w:val="center"/>
              <w:rPr>
                <w:rFonts w:ascii="宋体" w:hAnsi="宋体"/>
                <w:color w:val="000000" w:themeColor="text1"/>
                <w:szCs w:val="21"/>
              </w:rPr>
            </w:pPr>
            <w:r>
              <w:rPr>
                <w:rFonts w:hint="eastAsia"/>
                <w:color w:val="000000" w:themeColor="text1"/>
                <w:szCs w:val="21"/>
              </w:rPr>
              <w:t>总体布置基本合理、基本满足施工需要。</w:t>
            </w:r>
            <w:r>
              <w:rPr>
                <w:color w:val="000000" w:themeColor="text1"/>
                <w:szCs w:val="21"/>
              </w:rPr>
              <w:t>0.5</w:t>
            </w:r>
            <w:r>
              <w:rPr>
                <w:rFonts w:hint="eastAsia"/>
                <w:color w:val="000000" w:themeColor="text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Merge w:val="restart"/>
            <w:vAlign w:val="center"/>
          </w:tcPr>
          <w:p>
            <w:pPr>
              <w:rPr>
                <w:rFonts w:ascii="宋体" w:hAnsi="宋体"/>
                <w:b/>
                <w:bCs/>
                <w:color w:val="000000" w:themeColor="text1"/>
                <w:szCs w:val="21"/>
              </w:rPr>
            </w:pPr>
            <w:r>
              <w:rPr>
                <w:rFonts w:hint="eastAsia"/>
                <w:color w:val="000000" w:themeColor="text1"/>
                <w:szCs w:val="21"/>
              </w:rPr>
              <w:t>技术创新的应用实施措施</w:t>
            </w:r>
          </w:p>
        </w:tc>
        <w:tc>
          <w:tcPr>
            <w:tcW w:w="4305" w:type="dxa"/>
            <w:vAlign w:val="center"/>
          </w:tcPr>
          <w:p>
            <w:pPr>
              <w:rPr>
                <w:rFonts w:ascii="宋体" w:hAnsi="宋体"/>
                <w:color w:val="000000" w:themeColor="text1"/>
                <w:szCs w:val="21"/>
              </w:rPr>
            </w:pPr>
            <w:r>
              <w:rPr>
                <w:rFonts w:hint="eastAsia"/>
                <w:color w:val="000000" w:themeColor="text1"/>
                <w:szCs w:val="21"/>
              </w:rPr>
              <w:t>（</w:t>
            </w:r>
            <w:r>
              <w:rPr>
                <w:color w:val="000000" w:themeColor="text1"/>
                <w:szCs w:val="21"/>
              </w:rPr>
              <w:t>1</w:t>
            </w:r>
            <w:r>
              <w:rPr>
                <w:rFonts w:hint="eastAsia"/>
                <w:color w:val="000000" w:themeColor="text1"/>
                <w:szCs w:val="21"/>
              </w:rPr>
              <w:t>）节能减排、（</w:t>
            </w:r>
            <w:r>
              <w:rPr>
                <w:color w:val="000000" w:themeColor="text1"/>
                <w:szCs w:val="21"/>
              </w:rPr>
              <w:t>2</w:t>
            </w:r>
            <w:r>
              <w:rPr>
                <w:rFonts w:hint="eastAsia"/>
                <w:color w:val="000000" w:themeColor="text1"/>
                <w:szCs w:val="21"/>
              </w:rPr>
              <w:t>）绿色施工、（</w:t>
            </w:r>
            <w:r>
              <w:rPr>
                <w:color w:val="000000" w:themeColor="text1"/>
                <w:szCs w:val="21"/>
              </w:rPr>
              <w:t>3</w:t>
            </w:r>
            <w:r>
              <w:rPr>
                <w:rFonts w:hint="eastAsia"/>
                <w:color w:val="000000" w:themeColor="text1"/>
                <w:szCs w:val="21"/>
              </w:rPr>
              <w:t>）工艺创新、（</w:t>
            </w:r>
            <w:r>
              <w:rPr>
                <w:color w:val="000000" w:themeColor="text1"/>
                <w:szCs w:val="21"/>
              </w:rPr>
              <w:t>4</w:t>
            </w:r>
            <w:r>
              <w:rPr>
                <w:rFonts w:hint="eastAsia"/>
                <w:color w:val="000000" w:themeColor="text1"/>
                <w:szCs w:val="21"/>
              </w:rPr>
              <w:t>）装配式建筑等技术创新的应用实施措施符合工程情况，具有针对性、可行性、经济适用性。</w:t>
            </w:r>
            <w:r>
              <w:rPr>
                <w:color w:val="000000" w:themeColor="text1"/>
                <w:szCs w:val="21"/>
              </w:rPr>
              <w:t>1.5</w:t>
            </w:r>
            <w:r>
              <w:rPr>
                <w:rFonts w:hint="eastAsia"/>
                <w:color w:val="000000" w:themeColor="text1"/>
                <w:szCs w:val="21"/>
              </w:rPr>
              <w:t>＜得分</w:t>
            </w:r>
            <w:r>
              <w:rPr>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Merge w:val="continue"/>
            <w:vAlign w:val="center"/>
          </w:tcPr>
          <w:p>
            <w:pPr>
              <w:rPr>
                <w:rFonts w:ascii="宋体" w:hAnsi="宋体"/>
                <w:b/>
                <w:bCs/>
                <w:color w:val="000000" w:themeColor="text1"/>
                <w:szCs w:val="21"/>
              </w:rPr>
            </w:pPr>
          </w:p>
        </w:tc>
        <w:tc>
          <w:tcPr>
            <w:tcW w:w="4305" w:type="dxa"/>
            <w:vAlign w:val="center"/>
          </w:tcPr>
          <w:p>
            <w:pPr>
              <w:rPr>
                <w:rFonts w:ascii="宋体" w:hAnsi="宋体"/>
                <w:color w:val="000000" w:themeColor="text1"/>
                <w:szCs w:val="21"/>
              </w:rPr>
            </w:pPr>
            <w:r>
              <w:rPr>
                <w:rFonts w:hint="eastAsia"/>
                <w:color w:val="000000" w:themeColor="text1"/>
                <w:spacing w:val="-8"/>
                <w:szCs w:val="21"/>
              </w:rPr>
              <w:t>（</w:t>
            </w:r>
            <w:r>
              <w:rPr>
                <w:color w:val="000000" w:themeColor="text1"/>
                <w:spacing w:val="-8"/>
                <w:szCs w:val="21"/>
              </w:rPr>
              <w:t>1</w:t>
            </w:r>
            <w:r>
              <w:rPr>
                <w:rFonts w:hint="eastAsia"/>
                <w:color w:val="000000" w:themeColor="text1"/>
                <w:spacing w:val="-8"/>
                <w:szCs w:val="21"/>
              </w:rPr>
              <w:t>）节能减排、（</w:t>
            </w:r>
            <w:r>
              <w:rPr>
                <w:color w:val="000000" w:themeColor="text1"/>
                <w:spacing w:val="-8"/>
                <w:szCs w:val="21"/>
              </w:rPr>
              <w:t>2</w:t>
            </w:r>
            <w:r>
              <w:rPr>
                <w:rFonts w:hint="eastAsia"/>
                <w:color w:val="000000" w:themeColor="text1"/>
                <w:spacing w:val="-8"/>
                <w:szCs w:val="21"/>
              </w:rPr>
              <w:t>）绿色施工、（</w:t>
            </w:r>
            <w:r>
              <w:rPr>
                <w:color w:val="000000" w:themeColor="text1"/>
                <w:spacing w:val="-8"/>
                <w:szCs w:val="21"/>
              </w:rPr>
              <w:t>3</w:t>
            </w:r>
            <w:r>
              <w:rPr>
                <w:rFonts w:hint="eastAsia"/>
                <w:color w:val="000000" w:themeColor="text1"/>
                <w:spacing w:val="-8"/>
                <w:szCs w:val="21"/>
              </w:rPr>
              <w:t>）工艺创新、（</w:t>
            </w:r>
            <w:r>
              <w:rPr>
                <w:color w:val="000000" w:themeColor="text1"/>
                <w:spacing w:val="-8"/>
                <w:szCs w:val="21"/>
              </w:rPr>
              <w:t>4</w:t>
            </w:r>
            <w:r>
              <w:rPr>
                <w:rFonts w:hint="eastAsia"/>
                <w:color w:val="000000" w:themeColor="text1"/>
                <w:spacing w:val="-8"/>
                <w:szCs w:val="21"/>
              </w:rPr>
              <w:t>）装配式建筑等技术创新的应用实施措施基本符合工程情况，具有针</w:t>
            </w:r>
            <w:r>
              <w:rPr>
                <w:rFonts w:hint="eastAsia"/>
                <w:color w:val="000000" w:themeColor="text1"/>
                <w:szCs w:val="21"/>
              </w:rPr>
              <w:t>对性。</w:t>
            </w:r>
            <w:r>
              <w:rPr>
                <w:color w:val="000000" w:themeColor="text1"/>
                <w:szCs w:val="21"/>
              </w:rPr>
              <w:t>1≤</w:t>
            </w:r>
            <w:r>
              <w:rPr>
                <w:rFonts w:hint="eastAsia"/>
                <w:color w:val="000000" w:themeColor="text1"/>
                <w:szCs w:val="21"/>
              </w:rPr>
              <w:t>得分</w:t>
            </w:r>
            <w:r>
              <w:rPr>
                <w:color w:val="000000" w:themeColor="text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Merge w:val="restart"/>
            <w:vAlign w:val="center"/>
          </w:tcPr>
          <w:p>
            <w:pPr>
              <w:rPr>
                <w:rFonts w:ascii="宋体" w:hAnsi="宋体"/>
                <w:b/>
                <w:bCs/>
                <w:color w:val="000000" w:themeColor="text1"/>
                <w:szCs w:val="21"/>
              </w:rPr>
            </w:pPr>
            <w:r>
              <w:rPr>
                <w:rFonts w:hint="eastAsia"/>
                <w:color w:val="000000" w:themeColor="text1"/>
                <w:szCs w:val="21"/>
              </w:rPr>
              <w:t>采用新工艺、新技术、新设备、新材料、</w:t>
            </w:r>
            <w:r>
              <w:rPr>
                <w:color w:val="000000" w:themeColor="text1"/>
                <w:szCs w:val="21"/>
              </w:rPr>
              <w:t>BIM</w:t>
            </w:r>
            <w:r>
              <w:rPr>
                <w:rFonts w:hint="eastAsia"/>
                <w:color w:val="000000" w:themeColor="text1"/>
                <w:szCs w:val="21"/>
              </w:rPr>
              <w:t>等的程度</w:t>
            </w:r>
          </w:p>
        </w:tc>
        <w:tc>
          <w:tcPr>
            <w:tcW w:w="4305" w:type="dxa"/>
            <w:vAlign w:val="center"/>
          </w:tcPr>
          <w:p>
            <w:pPr>
              <w:jc w:val="center"/>
              <w:rPr>
                <w:rFonts w:ascii="宋体" w:hAnsi="宋体"/>
                <w:color w:val="000000" w:themeColor="text1"/>
                <w:szCs w:val="21"/>
              </w:rPr>
            </w:pPr>
            <w:r>
              <w:rPr>
                <w:rFonts w:hint="eastAsia"/>
                <w:color w:val="000000" w:themeColor="text1"/>
                <w:szCs w:val="21"/>
              </w:rPr>
              <w:t>采用新工艺、新技术、新设备、新材料、</w:t>
            </w:r>
            <w:r>
              <w:rPr>
                <w:color w:val="000000" w:themeColor="text1"/>
                <w:szCs w:val="21"/>
              </w:rPr>
              <w:t>BIM</w:t>
            </w:r>
            <w:r>
              <w:rPr>
                <w:rFonts w:hint="eastAsia"/>
                <w:color w:val="000000" w:themeColor="text1"/>
                <w:szCs w:val="21"/>
              </w:rPr>
              <w:t>等的程度满足设计要求，符合施工需要和相应技术标准等规定，经济适用。</w:t>
            </w:r>
            <w:r>
              <w:rPr>
                <w:color w:val="000000" w:themeColor="text1"/>
                <w:szCs w:val="21"/>
              </w:rPr>
              <w:t>1.5≤</w:t>
            </w:r>
            <w:r>
              <w:rPr>
                <w:rFonts w:hint="eastAsia"/>
                <w:color w:val="000000" w:themeColor="text1"/>
                <w:szCs w:val="21"/>
              </w:rPr>
              <w:t>得分</w:t>
            </w:r>
            <w:r>
              <w:rPr>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Merge w:val="continue"/>
            <w:vAlign w:val="center"/>
          </w:tcPr>
          <w:p>
            <w:pPr>
              <w:rPr>
                <w:rFonts w:ascii="宋体" w:hAnsi="宋体"/>
                <w:b/>
                <w:bCs/>
                <w:color w:val="000000" w:themeColor="text1"/>
                <w:szCs w:val="21"/>
              </w:rPr>
            </w:pPr>
          </w:p>
        </w:tc>
        <w:tc>
          <w:tcPr>
            <w:tcW w:w="4305" w:type="dxa"/>
            <w:vAlign w:val="center"/>
          </w:tcPr>
          <w:p>
            <w:pPr>
              <w:jc w:val="center"/>
              <w:rPr>
                <w:rFonts w:ascii="宋体" w:hAnsi="宋体"/>
                <w:color w:val="000000" w:themeColor="text1"/>
                <w:szCs w:val="21"/>
              </w:rPr>
            </w:pPr>
            <w:r>
              <w:rPr>
                <w:rFonts w:hint="eastAsia"/>
                <w:color w:val="000000" w:themeColor="text1"/>
                <w:szCs w:val="21"/>
              </w:rPr>
              <w:t>采用新工艺、新技术、新设备、新材料、</w:t>
            </w:r>
            <w:r>
              <w:rPr>
                <w:color w:val="000000" w:themeColor="text1"/>
                <w:szCs w:val="21"/>
              </w:rPr>
              <w:t>BIM</w:t>
            </w:r>
            <w:r>
              <w:rPr>
                <w:rFonts w:hint="eastAsia"/>
                <w:color w:val="000000" w:themeColor="text1"/>
                <w:szCs w:val="21"/>
              </w:rPr>
              <w:t>等的程度满足设计要求，基本符合施工要求和相应技术标准等规定。</w:t>
            </w:r>
            <w:r>
              <w:rPr>
                <w:color w:val="000000" w:themeColor="text1"/>
                <w:szCs w:val="21"/>
              </w:rPr>
              <w:t>1</w:t>
            </w:r>
            <w:r>
              <w:rPr>
                <w:rFonts w:hint="eastAsia"/>
                <w:color w:val="000000" w:themeColor="text1"/>
                <w:szCs w:val="21"/>
              </w:rPr>
              <w:t>＜得分</w:t>
            </w:r>
            <w:r>
              <w:rPr>
                <w:color w:val="000000" w:themeColor="text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Merge w:val="restart"/>
            <w:vAlign w:val="center"/>
          </w:tcPr>
          <w:p>
            <w:pPr>
              <w:rPr>
                <w:rFonts w:ascii="宋体" w:hAnsi="宋体" w:cs="宋体"/>
                <w:color w:val="000000" w:themeColor="text1"/>
                <w:kern w:val="0"/>
                <w:szCs w:val="21"/>
              </w:rPr>
            </w:pPr>
            <w:r>
              <w:rPr>
                <w:rFonts w:hint="eastAsia"/>
                <w:color w:val="000000" w:themeColor="text1"/>
                <w:szCs w:val="21"/>
              </w:rPr>
              <w:t>施工现场实施信息化监控和数据处理</w:t>
            </w:r>
          </w:p>
        </w:tc>
        <w:tc>
          <w:tcPr>
            <w:tcW w:w="4305" w:type="dxa"/>
            <w:vAlign w:val="center"/>
          </w:tcPr>
          <w:p>
            <w:pPr>
              <w:jc w:val="center"/>
              <w:rPr>
                <w:rFonts w:ascii="宋体" w:hAnsi="宋体"/>
                <w:color w:val="000000" w:themeColor="text1"/>
                <w:szCs w:val="21"/>
              </w:rPr>
            </w:pPr>
            <w:r>
              <w:rPr>
                <w:rFonts w:hint="eastAsia"/>
                <w:color w:val="000000" w:themeColor="text1"/>
                <w:szCs w:val="21"/>
              </w:rPr>
              <w:t>施工现场实施信息化监控和数据处理系统布置合理，满足需要。</w:t>
            </w:r>
            <w:r>
              <w:rPr>
                <w:color w:val="000000" w:themeColor="text1"/>
                <w:szCs w:val="21"/>
              </w:rPr>
              <w:t>1≤</w:t>
            </w:r>
            <w:r>
              <w:rPr>
                <w:rFonts w:hint="eastAsia"/>
                <w:color w:val="000000" w:themeColor="text1"/>
                <w:szCs w:val="21"/>
              </w:rPr>
              <w:t>得分</w:t>
            </w:r>
            <w:r>
              <w:rPr>
                <w:color w:val="000000" w:themeColor="text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Merge w:val="continue"/>
            <w:vAlign w:val="center"/>
          </w:tcPr>
          <w:p>
            <w:pPr>
              <w:rPr>
                <w:rFonts w:ascii="宋体" w:hAnsi="宋体" w:cs="宋体"/>
                <w:color w:val="000000" w:themeColor="text1"/>
                <w:kern w:val="0"/>
                <w:szCs w:val="21"/>
              </w:rPr>
            </w:pPr>
          </w:p>
        </w:tc>
        <w:tc>
          <w:tcPr>
            <w:tcW w:w="4305" w:type="dxa"/>
            <w:vAlign w:val="center"/>
          </w:tcPr>
          <w:p>
            <w:pPr>
              <w:jc w:val="center"/>
              <w:rPr>
                <w:rFonts w:ascii="宋体" w:hAnsi="宋体"/>
                <w:color w:val="000000" w:themeColor="text1"/>
                <w:szCs w:val="21"/>
              </w:rPr>
            </w:pPr>
            <w:r>
              <w:rPr>
                <w:rFonts w:hint="eastAsia"/>
                <w:color w:val="000000" w:themeColor="text1"/>
                <w:szCs w:val="21"/>
              </w:rPr>
              <w:t>施工现场实施信息化监控和数据处理系统布置基本符合需要。</w:t>
            </w:r>
            <w:r>
              <w:rPr>
                <w:color w:val="000000" w:themeColor="text1"/>
                <w:szCs w:val="21"/>
              </w:rPr>
              <w:t>0.5</w:t>
            </w:r>
            <w:r>
              <w:rPr>
                <w:rFonts w:hint="eastAsia"/>
                <w:color w:val="000000" w:themeColor="text1"/>
                <w:szCs w:val="21"/>
              </w:rPr>
              <w:t>＜得分</w:t>
            </w:r>
            <w:r>
              <w:rPr>
                <w:color w:val="000000" w:themeColor="text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Merge w:val="restart"/>
            <w:vAlign w:val="center"/>
          </w:tcPr>
          <w:p>
            <w:pPr>
              <w:spacing w:line="360" w:lineRule="auto"/>
              <w:rPr>
                <w:rFonts w:ascii="宋体" w:hAnsi="宋体" w:cs="宋体"/>
                <w:color w:val="000000" w:themeColor="text1"/>
                <w:kern w:val="0"/>
                <w:szCs w:val="21"/>
              </w:rPr>
            </w:pPr>
            <w:r>
              <w:rPr>
                <w:rFonts w:hint="eastAsia"/>
                <w:color w:val="000000" w:themeColor="text1"/>
                <w:szCs w:val="21"/>
              </w:rPr>
              <w:t>风险管理措施</w:t>
            </w:r>
          </w:p>
        </w:tc>
        <w:tc>
          <w:tcPr>
            <w:tcW w:w="4305" w:type="dxa"/>
            <w:vAlign w:val="center"/>
          </w:tcPr>
          <w:p>
            <w:pPr>
              <w:spacing w:line="360" w:lineRule="auto"/>
              <w:rPr>
                <w:rFonts w:ascii="宋体" w:hAnsi="宋体" w:cs="宋体"/>
                <w:color w:val="000000" w:themeColor="text1"/>
                <w:kern w:val="0"/>
                <w:szCs w:val="21"/>
              </w:rPr>
            </w:pPr>
            <w:r>
              <w:rPr>
                <w:rFonts w:hint="eastAsia"/>
                <w:color w:val="000000" w:themeColor="text1"/>
                <w:szCs w:val="21"/>
              </w:rPr>
              <w:t>风险防控管理措施齐全，风险预控符合规范要求，风险控制要点定位准确，各阶段风险控制及应急措施得力。</w:t>
            </w:r>
            <w:r>
              <w:rPr>
                <w:color w:val="000000" w:themeColor="text1"/>
                <w:szCs w:val="21"/>
              </w:rPr>
              <w:t>1.5</w:t>
            </w:r>
            <w:r>
              <w:rPr>
                <w:rFonts w:hint="eastAsia"/>
                <w:color w:val="000000" w:themeColor="text1"/>
                <w:szCs w:val="21"/>
              </w:rPr>
              <w:t>＜得分</w:t>
            </w:r>
            <w:r>
              <w:rPr>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Merge w:val="continue"/>
            <w:vAlign w:val="center"/>
          </w:tcPr>
          <w:p>
            <w:pPr>
              <w:spacing w:line="360" w:lineRule="auto"/>
              <w:rPr>
                <w:rFonts w:ascii="宋体" w:hAnsi="宋体" w:cs="宋体"/>
                <w:color w:val="000000" w:themeColor="text1"/>
                <w:kern w:val="0"/>
                <w:szCs w:val="21"/>
              </w:rPr>
            </w:pPr>
          </w:p>
        </w:tc>
        <w:tc>
          <w:tcPr>
            <w:tcW w:w="4305" w:type="dxa"/>
            <w:vAlign w:val="center"/>
          </w:tcPr>
          <w:p>
            <w:pPr>
              <w:spacing w:line="360" w:lineRule="auto"/>
              <w:rPr>
                <w:rFonts w:ascii="宋体" w:hAnsi="宋体" w:cs="宋体"/>
                <w:color w:val="000000" w:themeColor="text1"/>
                <w:kern w:val="0"/>
                <w:szCs w:val="21"/>
              </w:rPr>
            </w:pPr>
            <w:r>
              <w:rPr>
                <w:rFonts w:hint="eastAsia"/>
                <w:color w:val="000000" w:themeColor="text1"/>
                <w:szCs w:val="21"/>
              </w:rPr>
              <w:t>风险防控管理措施基本齐全，风险预控符合规范要求，风险控制要点定位基本准确，有各阶段风险控制及应急措施。</w:t>
            </w:r>
            <w:r>
              <w:rPr>
                <w:color w:val="000000" w:themeColor="text1"/>
                <w:szCs w:val="21"/>
              </w:rPr>
              <w:t>1≤</w:t>
            </w:r>
            <w:r>
              <w:rPr>
                <w:rFonts w:hint="eastAsia"/>
                <w:color w:val="000000" w:themeColor="text1"/>
                <w:szCs w:val="21"/>
              </w:rPr>
              <w:t>得分</w:t>
            </w:r>
            <w:r>
              <w:rPr>
                <w:color w:val="000000" w:themeColor="text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0"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6626" w:type="dxa"/>
            <w:gridSpan w:val="2"/>
            <w:vAlign w:val="center"/>
          </w:tcPr>
          <w:p>
            <w:pPr>
              <w:widowControl/>
              <w:shd w:val="clear" w:color="auto" w:fill="FFFFFF"/>
              <w:spacing w:line="480" w:lineRule="atLeast"/>
              <w:jc w:val="left"/>
              <w:rPr>
                <w:rFonts w:ascii="宋体" w:hAnsi="宋体" w:cs="宋体"/>
                <w:color w:val="000000" w:themeColor="text1"/>
                <w:kern w:val="0"/>
                <w:szCs w:val="21"/>
              </w:rPr>
            </w:pPr>
            <w:r>
              <w:rPr>
                <w:rFonts w:hint="eastAsia" w:ascii="宋体" w:hAnsi="宋体" w:cs="宋体"/>
                <w:color w:val="000000" w:themeColor="text1"/>
                <w:kern w:val="0"/>
                <w:szCs w:val="21"/>
              </w:rPr>
              <w:t>一、</w:t>
            </w:r>
            <w:r>
              <w:rPr>
                <w:rFonts w:ascii="宋体" w:hAnsi="宋体" w:cs="宋体"/>
                <w:color w:val="000000" w:themeColor="text1"/>
                <w:kern w:val="0"/>
                <w:szCs w:val="21"/>
              </w:rPr>
              <w:t>以上项目若有缺项的，该项为0分；不缺项的，不低于最低分。</w:t>
            </w:r>
          </w:p>
          <w:p>
            <w:pPr>
              <w:spacing w:line="460" w:lineRule="exact"/>
              <w:rPr>
                <w:rFonts w:ascii="宋体" w:hAnsi="宋体" w:cs="宋体"/>
                <w:color w:val="000000" w:themeColor="text1"/>
                <w:kern w:val="0"/>
                <w:szCs w:val="21"/>
              </w:rPr>
            </w:pPr>
            <w:r>
              <w:rPr>
                <w:rFonts w:hint="eastAsia" w:ascii="宋体" w:hAnsi="宋体" w:cs="宋体"/>
                <w:color w:val="000000" w:themeColor="text1"/>
                <w:kern w:val="0"/>
                <w:szCs w:val="21"/>
              </w:rPr>
              <w:t>二、暗标要求(仅针对暗标项目执行</w:t>
            </w:r>
            <w:r>
              <w:rPr>
                <w:rFonts w:ascii="宋体" w:hAnsi="宋体" w:cs="宋体"/>
                <w:color w:val="000000" w:themeColor="text1"/>
                <w:kern w:val="0"/>
                <w:szCs w:val="21"/>
              </w:rPr>
              <w:t>)</w:t>
            </w:r>
            <w:r>
              <w:rPr>
                <w:rFonts w:hint="eastAsia" w:ascii="宋体" w:hAnsi="宋体" w:cs="宋体"/>
                <w:color w:val="000000" w:themeColor="text1"/>
                <w:kern w:val="0"/>
                <w:szCs w:val="21"/>
              </w:rPr>
              <w:t>：</w:t>
            </w:r>
            <w:r>
              <w:rPr>
                <w:rFonts w:hint="eastAsia" w:ascii="宋体" w:hAnsi="宋体"/>
                <w:color w:val="000000" w:themeColor="text1"/>
                <w:szCs w:val="21"/>
              </w:rPr>
              <w:t>“暗标”应当以能够隐去投标人的身份为原则，</w:t>
            </w:r>
            <w:r>
              <w:rPr>
                <w:rFonts w:hint="eastAsia" w:ascii="宋体" w:hAnsi="宋体" w:cs="宋体"/>
                <w:color w:val="000000" w:themeColor="text1"/>
                <w:kern w:val="0"/>
                <w:szCs w:val="21"/>
              </w:rPr>
              <w:t>未按暗标要求编写施工组织设计的，该施工组织设计为零分。</w:t>
            </w:r>
            <w:r>
              <w:rPr>
                <w:rFonts w:hint="eastAsia" w:ascii="宋体" w:hAnsi="宋体"/>
                <w:color w:val="000000" w:themeColor="text1"/>
                <w:szCs w:val="21"/>
              </w:rPr>
              <w:t>具体要求</w:t>
            </w:r>
            <w:r>
              <w:rPr>
                <w:rFonts w:ascii="宋体" w:hAnsi="宋体"/>
                <w:color w:val="000000" w:themeColor="text1"/>
                <w:szCs w:val="21"/>
              </w:rPr>
              <w:t>如下：</w:t>
            </w:r>
          </w:p>
          <w:p>
            <w:pPr>
              <w:spacing w:line="420" w:lineRule="exact"/>
              <w:rPr>
                <w:rFonts w:ascii="宋体" w:hAnsi="宋体"/>
                <w:color w:val="000000" w:themeColor="text1"/>
                <w:szCs w:val="21"/>
              </w:rPr>
            </w:pPr>
            <w:r>
              <w:rPr>
                <w:rFonts w:hint="eastAsia" w:ascii="宋体" w:hAnsi="宋体"/>
                <w:color w:val="000000" w:themeColor="text1"/>
                <w:szCs w:val="21"/>
              </w:rPr>
              <w:t>1．编写软件及版本要求：Microsoft Word 2007或以上；</w:t>
            </w:r>
          </w:p>
          <w:p>
            <w:pPr>
              <w:spacing w:line="420" w:lineRule="exact"/>
              <w:rPr>
                <w:rFonts w:ascii="宋体" w:hAnsi="宋体"/>
                <w:color w:val="000000" w:themeColor="text1"/>
                <w:szCs w:val="21"/>
              </w:rPr>
            </w:pPr>
            <w:r>
              <w:rPr>
                <w:rFonts w:hint="eastAsia" w:ascii="宋体" w:hAnsi="宋体"/>
                <w:color w:val="000000" w:themeColor="text1"/>
                <w:szCs w:val="21"/>
              </w:rPr>
              <w:t>2．任何情况下，技术暗标中不得出现任何行间插字或删除痕迹；</w:t>
            </w:r>
          </w:p>
          <w:p>
            <w:pPr>
              <w:spacing w:line="460" w:lineRule="atLeast"/>
              <w:rPr>
                <w:rFonts w:ascii="宋体" w:hAnsi="宋体"/>
                <w:color w:val="000000" w:themeColor="text1"/>
                <w:szCs w:val="21"/>
              </w:rPr>
            </w:pPr>
            <w:r>
              <w:rPr>
                <w:rFonts w:hint="eastAsia" w:ascii="宋体" w:hAnsi="宋体"/>
                <w:color w:val="000000" w:themeColor="text1"/>
                <w:szCs w:val="21"/>
              </w:rPr>
              <w:t>3．除满足上述各项要求外，构成投标文件的“技术暗标”的正文中均不得出现投标人的名称和其它可识别投标人身份的字符、徽标、人员名称以及其他特殊标记等。</w:t>
            </w:r>
          </w:p>
          <w:p>
            <w:pPr>
              <w:spacing w:line="460" w:lineRule="atLeast"/>
              <w:rPr>
                <w:rFonts w:ascii="宋体" w:hAnsi="宋体"/>
                <w:color w:val="000000" w:themeColor="text1"/>
                <w:szCs w:val="21"/>
              </w:rPr>
            </w:pPr>
            <w:r>
              <w:rPr>
                <w:rFonts w:hint="eastAsia" w:ascii="宋体" w:hAnsi="宋体"/>
                <w:color w:val="000000" w:themeColor="text1"/>
                <w:szCs w:val="21"/>
              </w:rPr>
              <w:t>4、技术标正文应采用“白底A4纸张，纵向排版</w:t>
            </w:r>
            <w:r>
              <w:rPr>
                <w:rFonts w:ascii="宋体" w:hAnsi="宋体"/>
                <w:color w:val="000000" w:themeColor="text1"/>
                <w:szCs w:val="21"/>
              </w:rPr>
              <w:t>”</w:t>
            </w:r>
            <w:r>
              <w:rPr>
                <w:rFonts w:hint="eastAsia" w:ascii="宋体" w:hAnsi="宋体"/>
                <w:color w:val="000000" w:themeColor="text1"/>
                <w:szCs w:val="21"/>
              </w:rPr>
              <w:t xml:space="preserve"> ，“宋体” 四号字(黑色)；大、小标题所用文字采用 “宋体” 三号“加粗”字(黑色)；图表中字体和字号自拟；不得设置页码、页眉、页脚，段落、行间距均为固定值25磅。</w:t>
            </w:r>
          </w:p>
          <w:p>
            <w:pPr>
              <w:spacing w:line="360" w:lineRule="auto"/>
              <w:rPr>
                <w:rFonts w:ascii="宋体" w:hAnsi="宋体" w:cs="宋体"/>
                <w:color w:val="000000" w:themeColor="text1"/>
                <w:kern w:val="0"/>
                <w:szCs w:val="21"/>
              </w:rPr>
            </w:pPr>
            <w:r>
              <w:rPr>
                <w:rFonts w:hint="eastAsia" w:ascii="宋体" w:hAnsi="宋体"/>
                <w:color w:val="000000" w:themeColor="text1"/>
                <w:szCs w:val="21"/>
              </w:rPr>
              <w:t>5、技术标文件、内容、文字、标设图形均不得出现彩色文字；不得出现投标单位名称、相关人员姓名等能体现有关投标单位信息的提示性标记、文字、语句等。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51" w:type="dxa"/>
            <w:vMerge w:val="restart"/>
            <w:vAlign w:val="center"/>
          </w:tcPr>
          <w:p>
            <w:pPr>
              <w:jc w:val="center"/>
              <w:rPr>
                <w:rFonts w:ascii="宋体" w:hAnsi="宋体"/>
                <w:color w:val="000000" w:themeColor="text1"/>
                <w:szCs w:val="21"/>
              </w:rPr>
            </w:pPr>
            <w:r>
              <w:rPr>
                <w:rFonts w:hint="eastAsia" w:ascii="宋体" w:hAnsi="宋体"/>
                <w:color w:val="000000" w:themeColor="text1"/>
                <w:szCs w:val="21"/>
              </w:rPr>
              <w:t>1.2.4</w:t>
            </w:r>
          </w:p>
          <w:p>
            <w:pPr>
              <w:jc w:val="center"/>
              <w:rPr>
                <w:rFonts w:ascii="宋体" w:hAnsi="宋体"/>
                <w:color w:val="000000" w:themeColor="text1"/>
                <w:szCs w:val="21"/>
              </w:rPr>
            </w:pPr>
            <w:r>
              <w:rPr>
                <w:rFonts w:hint="eastAsia" w:ascii="宋体" w:hAnsi="宋体"/>
                <w:color w:val="000000" w:themeColor="text1"/>
                <w:szCs w:val="21"/>
              </w:rPr>
              <w:t>(2)</w:t>
            </w:r>
          </w:p>
        </w:tc>
        <w:tc>
          <w:tcPr>
            <w:tcW w:w="1148" w:type="dxa"/>
            <w:vMerge w:val="restart"/>
            <w:vAlign w:val="center"/>
          </w:tcPr>
          <w:p>
            <w:pPr>
              <w:jc w:val="center"/>
              <w:rPr>
                <w:rFonts w:ascii="宋体" w:hAnsi="宋体"/>
                <w:color w:val="000000" w:themeColor="text1"/>
                <w:szCs w:val="21"/>
              </w:rPr>
            </w:pPr>
            <w:r>
              <w:rPr>
                <w:rFonts w:hint="eastAsia" w:ascii="宋体" w:hAnsi="宋体"/>
                <w:color w:val="000000" w:themeColor="text1"/>
                <w:szCs w:val="21"/>
              </w:rPr>
              <w:t>商务标</w:t>
            </w:r>
          </w:p>
          <w:p>
            <w:pPr>
              <w:jc w:val="center"/>
              <w:rPr>
                <w:rFonts w:ascii="宋体" w:hAnsi="宋体"/>
                <w:color w:val="000000" w:themeColor="text1"/>
                <w:szCs w:val="21"/>
              </w:rPr>
            </w:pPr>
            <w:r>
              <w:rPr>
                <w:rFonts w:hint="eastAsia" w:ascii="宋体" w:hAnsi="宋体"/>
                <w:color w:val="000000" w:themeColor="text1"/>
                <w:szCs w:val="21"/>
              </w:rPr>
              <w:t>（总</w:t>
            </w:r>
            <w:r>
              <w:rPr>
                <w:rFonts w:ascii="宋体" w:hAnsi="宋体"/>
                <w:color w:val="000000" w:themeColor="text1"/>
                <w:szCs w:val="21"/>
              </w:rPr>
              <w:t>5</w:t>
            </w:r>
            <w:r>
              <w:rPr>
                <w:rFonts w:hint="eastAsia" w:ascii="宋体" w:hAnsi="宋体"/>
                <w:color w:val="000000" w:themeColor="text1"/>
                <w:szCs w:val="21"/>
              </w:rPr>
              <w:t>0分）</w:t>
            </w:r>
          </w:p>
        </w:tc>
        <w:tc>
          <w:tcPr>
            <w:tcW w:w="2321" w:type="dxa"/>
            <w:vAlign w:val="center"/>
          </w:tcPr>
          <w:p>
            <w:pPr>
              <w:rPr>
                <w:rFonts w:ascii="宋体" w:hAnsi="宋体"/>
                <w:color w:val="000000" w:themeColor="text1"/>
                <w:szCs w:val="21"/>
              </w:rPr>
            </w:pPr>
            <w:r>
              <w:rPr>
                <w:rFonts w:hint="eastAsia" w:ascii="宋体" w:hAnsi="宋体"/>
                <w:color w:val="000000" w:themeColor="text1"/>
                <w:szCs w:val="21"/>
              </w:rPr>
              <w:t>总报价</w:t>
            </w:r>
          </w:p>
        </w:tc>
        <w:tc>
          <w:tcPr>
            <w:tcW w:w="4305" w:type="dxa"/>
            <w:vAlign w:val="center"/>
          </w:tcPr>
          <w:p>
            <w:pPr>
              <w:jc w:val="center"/>
              <w:rPr>
                <w:rFonts w:ascii="宋体" w:hAnsi="宋体"/>
                <w:color w:val="000000" w:themeColor="text1"/>
                <w:szCs w:val="21"/>
              </w:rPr>
            </w:pPr>
            <w:r>
              <w:rPr>
                <w:rFonts w:hint="eastAsia" w:ascii="宋体" w:hAnsi="宋体"/>
                <w:color w:val="000000" w:themeColor="text1"/>
                <w:szCs w:val="21"/>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Align w:val="center"/>
          </w:tcPr>
          <w:p>
            <w:pPr>
              <w:rPr>
                <w:rFonts w:ascii="宋体" w:hAnsi="宋体"/>
                <w:color w:val="000000" w:themeColor="text1"/>
                <w:szCs w:val="21"/>
              </w:rPr>
            </w:pPr>
            <w:r>
              <w:rPr>
                <w:rFonts w:hint="eastAsia" w:ascii="宋体" w:hAnsi="宋体"/>
                <w:color w:val="000000" w:themeColor="text1"/>
                <w:szCs w:val="21"/>
              </w:rPr>
              <w:t>分部分项</w:t>
            </w:r>
          </w:p>
        </w:tc>
        <w:tc>
          <w:tcPr>
            <w:tcW w:w="4305" w:type="dxa"/>
            <w:vAlign w:val="center"/>
          </w:tcPr>
          <w:p>
            <w:pPr>
              <w:jc w:val="center"/>
              <w:rPr>
                <w:rFonts w:ascii="宋体" w:hAnsi="宋体"/>
                <w:color w:val="000000" w:themeColor="text1"/>
                <w:szCs w:val="21"/>
              </w:rPr>
            </w:pPr>
            <w:r>
              <w:rPr>
                <w:rFonts w:hint="eastAsia" w:ascii="宋体" w:hAnsi="宋体"/>
                <w:color w:val="000000" w:themeColor="text1"/>
                <w:szCs w:val="21"/>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Align w:val="center"/>
          </w:tcPr>
          <w:p>
            <w:pPr>
              <w:rPr>
                <w:rFonts w:ascii="宋体" w:hAnsi="宋体"/>
                <w:color w:val="000000" w:themeColor="text1"/>
                <w:szCs w:val="21"/>
              </w:rPr>
            </w:pPr>
            <w:r>
              <w:rPr>
                <w:rFonts w:hint="eastAsia" w:ascii="宋体" w:hAnsi="宋体"/>
                <w:color w:val="000000" w:themeColor="text1"/>
                <w:szCs w:val="21"/>
              </w:rPr>
              <w:t>措施项目费</w:t>
            </w:r>
          </w:p>
        </w:tc>
        <w:tc>
          <w:tcPr>
            <w:tcW w:w="4305" w:type="dxa"/>
            <w:vAlign w:val="center"/>
          </w:tcPr>
          <w:p>
            <w:pPr>
              <w:jc w:val="center"/>
              <w:rPr>
                <w:rFonts w:ascii="宋体" w:hAnsi="宋体"/>
                <w:color w:val="000000" w:themeColor="text1"/>
                <w:szCs w:val="21"/>
              </w:rPr>
            </w:pPr>
            <w:r>
              <w:rPr>
                <w:rFonts w:hint="eastAsia" w:ascii="宋体" w:hAnsi="宋体"/>
                <w:color w:val="000000" w:themeColor="text1"/>
                <w:szCs w:val="21"/>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Align w:val="center"/>
          </w:tcPr>
          <w:p>
            <w:pPr>
              <w:rPr>
                <w:rFonts w:ascii="宋体" w:hAnsi="宋体"/>
                <w:color w:val="000000" w:themeColor="text1"/>
                <w:szCs w:val="21"/>
              </w:rPr>
            </w:pPr>
            <w:r>
              <w:rPr>
                <w:rFonts w:hint="eastAsia" w:ascii="宋体" w:hAnsi="宋体"/>
                <w:color w:val="000000" w:themeColor="text1"/>
                <w:szCs w:val="21"/>
              </w:rPr>
              <w:t>主材</w:t>
            </w:r>
          </w:p>
        </w:tc>
        <w:tc>
          <w:tcPr>
            <w:tcW w:w="4305" w:type="dxa"/>
            <w:vAlign w:val="center"/>
          </w:tcPr>
          <w:p>
            <w:pPr>
              <w:jc w:val="center"/>
              <w:rPr>
                <w:rFonts w:ascii="宋体" w:hAnsi="宋体"/>
                <w:color w:val="000000" w:themeColor="text1"/>
                <w:szCs w:val="21"/>
              </w:rPr>
            </w:pPr>
            <w:r>
              <w:rPr>
                <w:rFonts w:hint="eastAsia" w:ascii="宋体" w:hAnsi="宋体"/>
                <w:color w:val="000000" w:themeColor="text1"/>
                <w:szCs w:val="21"/>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51" w:type="dxa"/>
            <w:vMerge w:val="restart"/>
            <w:vAlign w:val="center"/>
          </w:tcPr>
          <w:p>
            <w:pPr>
              <w:jc w:val="center"/>
              <w:rPr>
                <w:rFonts w:ascii="宋体" w:hAnsi="宋体"/>
                <w:color w:val="000000" w:themeColor="text1"/>
                <w:szCs w:val="21"/>
              </w:rPr>
            </w:pPr>
            <w:r>
              <w:rPr>
                <w:rFonts w:hint="eastAsia" w:ascii="宋体" w:hAnsi="宋体"/>
                <w:color w:val="000000" w:themeColor="text1"/>
                <w:szCs w:val="21"/>
              </w:rPr>
              <w:t>1.2.4</w:t>
            </w:r>
          </w:p>
          <w:p>
            <w:pPr>
              <w:jc w:val="center"/>
              <w:rPr>
                <w:rFonts w:ascii="宋体" w:hAnsi="宋体"/>
                <w:color w:val="000000" w:themeColor="text1"/>
                <w:szCs w:val="21"/>
              </w:rPr>
            </w:pPr>
            <w:r>
              <w:rPr>
                <w:rFonts w:hint="eastAsia" w:ascii="宋体" w:hAnsi="宋体"/>
                <w:color w:val="000000" w:themeColor="text1"/>
                <w:szCs w:val="21"/>
              </w:rPr>
              <w:t>(3)</w:t>
            </w:r>
          </w:p>
          <w:p>
            <w:pPr>
              <w:jc w:val="center"/>
              <w:rPr>
                <w:rFonts w:ascii="宋体" w:hAnsi="宋体"/>
                <w:color w:val="000000" w:themeColor="text1"/>
                <w:szCs w:val="21"/>
              </w:rPr>
            </w:pPr>
          </w:p>
        </w:tc>
        <w:tc>
          <w:tcPr>
            <w:tcW w:w="1148" w:type="dxa"/>
            <w:vMerge w:val="restart"/>
            <w:vAlign w:val="center"/>
          </w:tcPr>
          <w:p>
            <w:pPr>
              <w:jc w:val="center"/>
              <w:rPr>
                <w:rFonts w:ascii="宋体" w:hAnsi="宋体"/>
                <w:color w:val="000000" w:themeColor="text1"/>
                <w:szCs w:val="21"/>
              </w:rPr>
            </w:pPr>
            <w:r>
              <w:rPr>
                <w:rFonts w:hint="eastAsia" w:ascii="宋体" w:hAnsi="宋体"/>
                <w:color w:val="000000" w:themeColor="text1"/>
                <w:szCs w:val="21"/>
              </w:rPr>
              <w:t>综合（信用）标</w:t>
            </w:r>
          </w:p>
          <w:p>
            <w:pPr>
              <w:jc w:val="center"/>
              <w:rPr>
                <w:rFonts w:ascii="宋体" w:hAnsi="宋体"/>
                <w:color w:val="000000" w:themeColor="text1"/>
                <w:szCs w:val="21"/>
              </w:rPr>
            </w:pPr>
            <w:r>
              <w:rPr>
                <w:rFonts w:hint="eastAsia" w:ascii="宋体" w:hAnsi="宋体"/>
                <w:color w:val="000000" w:themeColor="text1"/>
                <w:szCs w:val="21"/>
              </w:rPr>
              <w:t>（总</w:t>
            </w:r>
            <w:r>
              <w:rPr>
                <w:rFonts w:ascii="宋体" w:hAnsi="宋体"/>
                <w:color w:val="000000" w:themeColor="text1"/>
                <w:szCs w:val="21"/>
              </w:rPr>
              <w:t>25</w:t>
            </w:r>
            <w:r>
              <w:rPr>
                <w:rFonts w:hint="eastAsia" w:ascii="宋体" w:hAnsi="宋体"/>
                <w:color w:val="000000" w:themeColor="text1"/>
                <w:szCs w:val="21"/>
              </w:rPr>
              <w:t>分）</w:t>
            </w:r>
          </w:p>
        </w:tc>
        <w:tc>
          <w:tcPr>
            <w:tcW w:w="2321" w:type="dxa"/>
            <w:vAlign w:val="center"/>
          </w:tcPr>
          <w:p>
            <w:pPr>
              <w:jc w:val="left"/>
              <w:rPr>
                <w:color w:val="000000" w:themeColor="text1"/>
              </w:rPr>
            </w:pPr>
            <w:r>
              <w:rPr>
                <w:color w:val="000000" w:themeColor="text1"/>
              </w:rPr>
              <w:t>1、</w:t>
            </w:r>
            <w:r>
              <w:rPr>
                <w:rFonts w:hint="eastAsia"/>
                <w:color w:val="000000" w:themeColor="text1"/>
              </w:rPr>
              <w:t>企业业绩</w:t>
            </w:r>
          </w:p>
        </w:tc>
        <w:tc>
          <w:tcPr>
            <w:tcW w:w="4305" w:type="dxa"/>
            <w:vAlign w:val="center"/>
          </w:tcPr>
          <w:p>
            <w:pPr>
              <w:jc w:val="center"/>
              <w:rPr>
                <w:rFonts w:ascii="宋体" w:hAnsi="宋体"/>
                <w:color w:val="000000" w:themeColor="text1"/>
                <w:szCs w:val="21"/>
              </w:rPr>
            </w:pPr>
            <w:r>
              <w:rPr>
                <w:rFonts w:hint="eastAsia" w:ascii="宋体" w:hAnsi="宋体"/>
                <w:color w:val="000000" w:themeColor="text1"/>
                <w:szCs w:val="21"/>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Align w:val="center"/>
          </w:tcPr>
          <w:p>
            <w:pPr>
              <w:jc w:val="left"/>
              <w:rPr>
                <w:color w:val="000000" w:themeColor="text1"/>
              </w:rPr>
            </w:pPr>
            <w:r>
              <w:rPr>
                <w:color w:val="000000" w:themeColor="text1"/>
              </w:rPr>
              <w:t>2、</w:t>
            </w:r>
            <w:r>
              <w:rPr>
                <w:rFonts w:hint="eastAsia"/>
                <w:color w:val="000000" w:themeColor="text1"/>
              </w:rPr>
              <w:t>项目经理业绩</w:t>
            </w:r>
          </w:p>
        </w:tc>
        <w:tc>
          <w:tcPr>
            <w:tcW w:w="4305" w:type="dxa"/>
            <w:vAlign w:val="center"/>
          </w:tcPr>
          <w:p>
            <w:pPr>
              <w:jc w:val="center"/>
              <w:rPr>
                <w:rFonts w:ascii="宋体" w:hAnsi="宋体"/>
                <w:color w:val="000000" w:themeColor="text1"/>
                <w:szCs w:val="21"/>
              </w:rPr>
            </w:pPr>
            <w:r>
              <w:rPr>
                <w:rFonts w:hint="eastAsia" w:ascii="宋体" w:hAnsi="宋体"/>
                <w:color w:val="000000" w:themeColor="text1"/>
                <w:szCs w:val="21"/>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Align w:val="center"/>
          </w:tcPr>
          <w:p>
            <w:pPr>
              <w:jc w:val="left"/>
              <w:rPr>
                <w:color w:val="000000" w:themeColor="text1"/>
              </w:rPr>
            </w:pPr>
            <w:r>
              <w:rPr>
                <w:color w:val="000000" w:themeColor="text1"/>
              </w:rPr>
              <w:t>3、</w:t>
            </w:r>
            <w:r>
              <w:rPr>
                <w:rFonts w:hint="eastAsia"/>
                <w:color w:val="000000" w:themeColor="text1"/>
              </w:rPr>
              <w:t>优惠承诺</w:t>
            </w:r>
          </w:p>
        </w:tc>
        <w:tc>
          <w:tcPr>
            <w:tcW w:w="4305" w:type="dxa"/>
            <w:vAlign w:val="center"/>
          </w:tcPr>
          <w:p>
            <w:pPr>
              <w:jc w:val="center"/>
              <w:rPr>
                <w:rFonts w:ascii="宋体" w:hAnsi="宋体"/>
                <w:color w:val="000000" w:themeColor="text1"/>
                <w:szCs w:val="21"/>
              </w:rPr>
            </w:pPr>
            <w:r>
              <w:rPr>
                <w:rFonts w:hint="eastAsia" w:ascii="宋体" w:hAnsi="宋体"/>
                <w:color w:val="000000" w:themeColor="text1"/>
                <w:szCs w:val="21"/>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Align w:val="center"/>
          </w:tcPr>
          <w:p>
            <w:pPr>
              <w:jc w:val="left"/>
              <w:rPr>
                <w:color w:val="000000" w:themeColor="text1"/>
              </w:rPr>
            </w:pPr>
            <w:r>
              <w:rPr>
                <w:rFonts w:hint="eastAsia"/>
                <w:color w:val="000000" w:themeColor="text1"/>
              </w:rPr>
              <w:t>4、履职尽责承诺</w:t>
            </w:r>
          </w:p>
        </w:tc>
        <w:tc>
          <w:tcPr>
            <w:tcW w:w="4305" w:type="dxa"/>
            <w:vAlign w:val="center"/>
          </w:tcPr>
          <w:p>
            <w:pPr>
              <w:jc w:val="center"/>
              <w:rPr>
                <w:rFonts w:ascii="宋体" w:hAnsi="宋体"/>
                <w:color w:val="000000" w:themeColor="text1"/>
                <w:szCs w:val="21"/>
              </w:rPr>
            </w:pPr>
            <w:r>
              <w:rPr>
                <w:rFonts w:hint="eastAsia" w:ascii="宋体" w:hAnsi="宋体"/>
                <w:color w:val="000000" w:themeColor="text1"/>
                <w:szCs w:val="21"/>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Align w:val="center"/>
          </w:tcPr>
          <w:p>
            <w:pPr>
              <w:jc w:val="left"/>
              <w:rPr>
                <w:color w:val="000000" w:themeColor="text1"/>
              </w:rPr>
            </w:pPr>
            <w:r>
              <w:rPr>
                <w:rFonts w:hint="eastAsia"/>
                <w:color w:val="000000" w:themeColor="text1"/>
              </w:rPr>
              <w:t>5、企业信用（含纳税诚信）</w:t>
            </w:r>
          </w:p>
        </w:tc>
        <w:tc>
          <w:tcPr>
            <w:tcW w:w="4305" w:type="dxa"/>
            <w:vAlign w:val="center"/>
          </w:tcPr>
          <w:p>
            <w:pPr>
              <w:jc w:val="center"/>
              <w:rPr>
                <w:rFonts w:ascii="宋体" w:hAnsi="宋体"/>
                <w:color w:val="000000" w:themeColor="text1"/>
                <w:szCs w:val="21"/>
              </w:rPr>
            </w:pPr>
            <w:r>
              <w:rPr>
                <w:rFonts w:hint="eastAsia" w:ascii="宋体" w:hAnsi="宋体"/>
                <w:color w:val="000000" w:themeColor="text1"/>
                <w:szCs w:val="21"/>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Align w:val="center"/>
          </w:tcPr>
          <w:p>
            <w:pPr>
              <w:jc w:val="left"/>
              <w:rPr>
                <w:color w:val="000000" w:themeColor="text1"/>
              </w:rPr>
            </w:pPr>
            <w:r>
              <w:rPr>
                <w:rFonts w:hint="eastAsia"/>
                <w:color w:val="000000" w:themeColor="text1"/>
              </w:rPr>
              <w:t>6、项目经理信用</w:t>
            </w:r>
          </w:p>
        </w:tc>
        <w:tc>
          <w:tcPr>
            <w:tcW w:w="4305" w:type="dxa"/>
            <w:vAlign w:val="center"/>
          </w:tcPr>
          <w:p>
            <w:pPr>
              <w:jc w:val="center"/>
              <w:rPr>
                <w:rFonts w:ascii="宋体" w:hAnsi="宋体"/>
                <w:color w:val="000000" w:themeColor="text1"/>
                <w:szCs w:val="21"/>
              </w:rPr>
            </w:pPr>
            <w:r>
              <w:rPr>
                <w:rFonts w:hint="eastAsia" w:ascii="宋体" w:hAnsi="宋体"/>
                <w:color w:val="000000" w:themeColor="text1"/>
                <w:szCs w:val="21"/>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751" w:type="dxa"/>
            <w:vMerge w:val="continue"/>
            <w:vAlign w:val="center"/>
          </w:tcPr>
          <w:p>
            <w:pPr>
              <w:jc w:val="center"/>
              <w:rPr>
                <w:rFonts w:ascii="宋体" w:hAnsi="宋体"/>
                <w:color w:val="000000" w:themeColor="text1"/>
                <w:szCs w:val="21"/>
              </w:rPr>
            </w:pPr>
          </w:p>
        </w:tc>
        <w:tc>
          <w:tcPr>
            <w:tcW w:w="1148" w:type="dxa"/>
            <w:vMerge w:val="continue"/>
            <w:vAlign w:val="center"/>
          </w:tcPr>
          <w:p>
            <w:pPr>
              <w:jc w:val="center"/>
              <w:rPr>
                <w:rFonts w:ascii="宋体" w:hAnsi="宋体"/>
                <w:color w:val="000000" w:themeColor="text1"/>
                <w:szCs w:val="21"/>
              </w:rPr>
            </w:pPr>
          </w:p>
        </w:tc>
        <w:tc>
          <w:tcPr>
            <w:tcW w:w="2321" w:type="dxa"/>
            <w:vAlign w:val="center"/>
          </w:tcPr>
          <w:p>
            <w:pPr>
              <w:jc w:val="left"/>
              <w:rPr>
                <w:color w:val="000000" w:themeColor="text1"/>
              </w:rPr>
            </w:pPr>
            <w:r>
              <w:rPr>
                <w:rFonts w:hint="eastAsia"/>
                <w:color w:val="000000" w:themeColor="text1"/>
              </w:rPr>
              <w:t>7、招标人意见</w:t>
            </w:r>
          </w:p>
        </w:tc>
        <w:tc>
          <w:tcPr>
            <w:tcW w:w="4305" w:type="dxa"/>
            <w:vAlign w:val="center"/>
          </w:tcPr>
          <w:p>
            <w:pPr>
              <w:jc w:val="center"/>
              <w:rPr>
                <w:rFonts w:ascii="宋体" w:hAnsi="宋体"/>
                <w:color w:val="000000" w:themeColor="text1"/>
                <w:szCs w:val="21"/>
              </w:rPr>
            </w:pPr>
            <w:r>
              <w:rPr>
                <w:rFonts w:hint="eastAsia" w:ascii="宋体" w:hAnsi="宋体"/>
                <w:color w:val="000000" w:themeColor="text1"/>
                <w:szCs w:val="21"/>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525" w:type="dxa"/>
            <w:gridSpan w:val="4"/>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899" w:type="dxa"/>
            <w:gridSpan w:val="2"/>
            <w:vAlign w:val="center"/>
          </w:tcPr>
          <w:p>
            <w:pPr>
              <w:jc w:val="center"/>
              <w:rPr>
                <w:rFonts w:ascii="宋体" w:hAnsi="宋体"/>
                <w:color w:val="000000" w:themeColor="text1"/>
                <w:szCs w:val="21"/>
              </w:rPr>
            </w:pPr>
            <w:r>
              <w:rPr>
                <w:rFonts w:hint="eastAsia" w:ascii="宋体" w:hAnsi="宋体"/>
                <w:color w:val="000000" w:themeColor="text1"/>
                <w:szCs w:val="21"/>
              </w:rPr>
              <w:t>条款号</w:t>
            </w:r>
          </w:p>
        </w:tc>
        <w:tc>
          <w:tcPr>
            <w:tcW w:w="6626" w:type="dxa"/>
            <w:gridSpan w:val="2"/>
            <w:vAlign w:val="center"/>
          </w:tcPr>
          <w:p>
            <w:pPr>
              <w:jc w:val="center"/>
              <w:rPr>
                <w:rFonts w:ascii="宋体" w:hAnsi="宋体"/>
                <w:color w:val="000000" w:themeColor="text1"/>
                <w:szCs w:val="21"/>
              </w:rPr>
            </w:pPr>
            <w:r>
              <w:rPr>
                <w:rFonts w:hint="eastAsia" w:ascii="宋体" w:hAnsi="宋体"/>
                <w:color w:val="000000" w:themeColor="text1"/>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751" w:type="dxa"/>
            <w:vAlign w:val="center"/>
          </w:tcPr>
          <w:p>
            <w:pPr>
              <w:jc w:val="center"/>
              <w:rPr>
                <w:rFonts w:ascii="宋体" w:hAnsi="宋体"/>
                <w:color w:val="000000" w:themeColor="text1"/>
                <w:szCs w:val="21"/>
              </w:rPr>
            </w:pPr>
            <w:r>
              <w:rPr>
                <w:rFonts w:hint="eastAsia" w:ascii="宋体" w:hAnsi="宋体"/>
                <w:color w:val="000000" w:themeColor="text1"/>
                <w:szCs w:val="21"/>
              </w:rPr>
              <w:t>2</w:t>
            </w:r>
          </w:p>
        </w:tc>
        <w:tc>
          <w:tcPr>
            <w:tcW w:w="1148" w:type="dxa"/>
            <w:vAlign w:val="center"/>
          </w:tcPr>
          <w:p>
            <w:pPr>
              <w:jc w:val="center"/>
              <w:rPr>
                <w:rFonts w:ascii="宋体" w:hAnsi="宋体"/>
                <w:color w:val="000000" w:themeColor="text1"/>
                <w:szCs w:val="21"/>
              </w:rPr>
            </w:pPr>
            <w:r>
              <w:rPr>
                <w:rFonts w:hint="eastAsia" w:ascii="宋体" w:hAnsi="宋体"/>
                <w:color w:val="000000" w:themeColor="text1"/>
                <w:szCs w:val="21"/>
              </w:rPr>
              <w:t>评   标</w:t>
            </w:r>
          </w:p>
          <w:p>
            <w:pPr>
              <w:jc w:val="center"/>
              <w:rPr>
                <w:rFonts w:ascii="宋体" w:hAnsi="宋体"/>
                <w:color w:val="000000" w:themeColor="text1"/>
                <w:szCs w:val="21"/>
              </w:rPr>
            </w:pPr>
            <w:r>
              <w:rPr>
                <w:rFonts w:hint="eastAsia" w:ascii="宋体" w:hAnsi="宋体"/>
                <w:color w:val="000000" w:themeColor="text1"/>
                <w:szCs w:val="21"/>
              </w:rPr>
              <w:t>程   序</w:t>
            </w:r>
          </w:p>
        </w:tc>
        <w:tc>
          <w:tcPr>
            <w:tcW w:w="6626" w:type="dxa"/>
            <w:gridSpan w:val="2"/>
            <w:vAlign w:val="center"/>
          </w:tcPr>
          <w:p>
            <w:pPr>
              <w:rPr>
                <w:rFonts w:ascii="宋体" w:hAnsi="宋体"/>
                <w:color w:val="000000" w:themeColor="text1"/>
                <w:szCs w:val="21"/>
              </w:rPr>
            </w:pPr>
            <w:r>
              <w:rPr>
                <w:rFonts w:hint="eastAsia" w:ascii="宋体" w:hAnsi="宋体"/>
                <w:color w:val="000000" w:themeColor="text1"/>
                <w:szCs w:val="21"/>
              </w:rPr>
              <w:t>详见本章附件A：评标详细程序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51" w:type="dxa"/>
            <w:vAlign w:val="center"/>
          </w:tcPr>
          <w:p>
            <w:pPr>
              <w:jc w:val="center"/>
              <w:rPr>
                <w:rFonts w:ascii="宋体" w:hAnsi="宋体"/>
                <w:color w:val="000000" w:themeColor="text1"/>
                <w:szCs w:val="21"/>
              </w:rPr>
            </w:pPr>
            <w:r>
              <w:rPr>
                <w:rFonts w:hint="eastAsia" w:ascii="宋体" w:hAnsi="宋体"/>
                <w:color w:val="000000" w:themeColor="text1"/>
                <w:szCs w:val="21"/>
              </w:rPr>
              <w:t>2.1.1</w:t>
            </w:r>
          </w:p>
        </w:tc>
        <w:tc>
          <w:tcPr>
            <w:tcW w:w="1148" w:type="dxa"/>
            <w:vAlign w:val="center"/>
          </w:tcPr>
          <w:p>
            <w:pPr>
              <w:jc w:val="center"/>
              <w:rPr>
                <w:rFonts w:ascii="宋体" w:hAnsi="宋体"/>
                <w:color w:val="000000" w:themeColor="text1"/>
                <w:szCs w:val="21"/>
              </w:rPr>
            </w:pPr>
            <w:r>
              <w:rPr>
                <w:rFonts w:hint="eastAsia" w:ascii="宋体" w:hAnsi="宋体"/>
                <w:color w:val="000000" w:themeColor="text1"/>
                <w:szCs w:val="21"/>
              </w:rPr>
              <w:t>废标条件</w:t>
            </w:r>
          </w:p>
        </w:tc>
        <w:tc>
          <w:tcPr>
            <w:tcW w:w="6626" w:type="dxa"/>
            <w:gridSpan w:val="2"/>
            <w:vAlign w:val="center"/>
          </w:tcPr>
          <w:p>
            <w:pPr>
              <w:rPr>
                <w:rFonts w:ascii="宋体" w:hAnsi="宋体"/>
                <w:color w:val="000000" w:themeColor="text1"/>
                <w:szCs w:val="21"/>
              </w:rPr>
            </w:pPr>
            <w:r>
              <w:rPr>
                <w:rFonts w:hint="eastAsia" w:ascii="宋体" w:hAnsi="宋体"/>
                <w:color w:val="000000" w:themeColor="text1"/>
                <w:szCs w:val="21"/>
              </w:rPr>
              <w:t>详见本章附件B：废标条件</w:t>
            </w:r>
          </w:p>
        </w:tc>
      </w:tr>
    </w:tbl>
    <w:p>
      <w:pPr>
        <w:pStyle w:val="4"/>
        <w:rPr>
          <w:color w:val="000000" w:themeColor="text1"/>
        </w:rPr>
      </w:pPr>
      <w:bookmarkStart w:id="390" w:name="_Toc35165708"/>
      <w:r>
        <w:rPr>
          <w:rFonts w:hint="eastAsia"/>
          <w:color w:val="000000" w:themeColor="text1"/>
        </w:rPr>
        <w:t>二、综合评估法评标办法</w:t>
      </w:r>
      <w:bookmarkEnd w:id="390"/>
    </w:p>
    <w:p>
      <w:pPr>
        <w:widowControl/>
        <w:shd w:val="clear" w:color="auto" w:fill="FFFFFF"/>
        <w:spacing w:line="480" w:lineRule="atLeast"/>
        <w:ind w:firstLine="420" w:firstLineChars="200"/>
        <w:jc w:val="left"/>
        <w:rPr>
          <w:rFonts w:ascii="宋体" w:hAnsi="宋体" w:cs="宋体"/>
          <w:color w:val="000000" w:themeColor="text1"/>
          <w:kern w:val="0"/>
          <w:szCs w:val="21"/>
        </w:rPr>
      </w:pPr>
      <w:r>
        <w:rPr>
          <w:rFonts w:ascii="宋体" w:hAnsi="宋体" w:cs="宋体"/>
          <w:color w:val="000000" w:themeColor="text1"/>
          <w:kern w:val="0"/>
          <w:szCs w:val="21"/>
        </w:rPr>
        <w:t>采用综合计分法评标的，评标委员会应从技术标、商务标、综合（信用）标三个方面进行评标。</w:t>
      </w:r>
    </w:p>
    <w:p>
      <w:pPr>
        <w:widowControl/>
        <w:shd w:val="clear" w:color="auto" w:fill="FFFFFF"/>
        <w:spacing w:line="480" w:lineRule="atLeast"/>
        <w:ind w:firstLine="420" w:firstLineChars="200"/>
        <w:jc w:val="left"/>
        <w:rPr>
          <w:rFonts w:ascii="宋体" w:hAnsi="宋体" w:cs="宋体"/>
          <w:color w:val="000000" w:themeColor="text1"/>
          <w:kern w:val="0"/>
          <w:szCs w:val="21"/>
        </w:rPr>
      </w:pPr>
      <w:r>
        <w:rPr>
          <w:rFonts w:ascii="宋体" w:hAnsi="宋体" w:cs="宋体"/>
          <w:color w:val="000000" w:themeColor="text1"/>
          <w:kern w:val="0"/>
          <w:szCs w:val="21"/>
        </w:rPr>
        <w:t>综合计分法是指评标委员会根据招标文件要求，对其技术标、商务标、综合（信用）标三部分进行综合评审。技术标的权重占25%，商务标的权重占50%，综合（信用）标的权重占25%。其主要内容和参考分值如下：</w:t>
      </w:r>
    </w:p>
    <w:p>
      <w:pPr>
        <w:widowControl/>
        <w:shd w:val="clear" w:color="auto" w:fill="FFFFFF"/>
        <w:spacing w:line="480" w:lineRule="atLeast"/>
        <w:jc w:val="left"/>
        <w:rPr>
          <w:rFonts w:ascii="宋体" w:hAnsi="宋体" w:cs="宋体"/>
          <w:color w:val="000000" w:themeColor="text1"/>
          <w:kern w:val="0"/>
          <w:szCs w:val="21"/>
        </w:rPr>
      </w:pPr>
      <w:r>
        <w:rPr>
          <w:rFonts w:ascii="宋体" w:hAnsi="宋体" w:cs="宋体"/>
          <w:color w:val="000000" w:themeColor="text1"/>
          <w:kern w:val="0"/>
          <w:szCs w:val="21"/>
        </w:rPr>
        <w:t>1、技术标的评标分值：25分</w:t>
      </w:r>
      <w:r>
        <w:rPr>
          <w:rFonts w:hint="eastAsia" w:ascii="宋体" w:hAnsi="宋体" w:cs="宋体"/>
          <w:color w:val="000000" w:themeColor="text1"/>
          <w:kern w:val="0"/>
          <w:szCs w:val="21"/>
        </w:rPr>
        <w:t>（详见综合评估法前附表1.2.4（1））。</w:t>
      </w:r>
    </w:p>
    <w:p>
      <w:pPr>
        <w:ind w:firstLine="210" w:firstLineChars="100"/>
        <w:rPr>
          <w:rFonts w:ascii="宋体" w:hAnsi="宋体"/>
          <w:color w:val="000000" w:themeColor="text1"/>
          <w:szCs w:val="21"/>
        </w:rPr>
      </w:pPr>
      <w:r>
        <w:rPr>
          <w:rFonts w:hint="eastAsia" w:ascii="宋体" w:hAnsi="宋体" w:cs="宋体"/>
          <w:color w:val="000000" w:themeColor="text1"/>
          <w:kern w:val="0"/>
          <w:szCs w:val="21"/>
        </w:rPr>
        <w:t>（1）技术标暗标要求</w:t>
      </w:r>
      <w:r>
        <w:rPr>
          <w:rFonts w:hint="eastAsia" w:ascii="宋体" w:hAnsi="宋体" w:cs="宋体"/>
          <w:color w:val="FF0000"/>
          <w:kern w:val="0"/>
          <w:szCs w:val="21"/>
        </w:rPr>
        <w:t>(仅针对暗标项目执行</w:t>
      </w:r>
      <w:r>
        <w:rPr>
          <w:rFonts w:ascii="宋体" w:hAnsi="宋体" w:cs="宋体"/>
          <w:color w:val="FF0000"/>
          <w:kern w:val="0"/>
          <w:szCs w:val="21"/>
        </w:rPr>
        <w:t>)</w:t>
      </w:r>
      <w:r>
        <w:rPr>
          <w:rFonts w:hint="eastAsia" w:ascii="宋体" w:hAnsi="宋体" w:cs="宋体"/>
          <w:color w:val="000000" w:themeColor="text1"/>
          <w:kern w:val="0"/>
          <w:szCs w:val="21"/>
        </w:rPr>
        <w:t>：</w:t>
      </w:r>
      <w:r>
        <w:rPr>
          <w:rFonts w:ascii="宋体" w:hAnsi="宋体" w:cs="宋体"/>
          <w:color w:val="000000" w:themeColor="text1"/>
          <w:kern w:val="0"/>
          <w:szCs w:val="21"/>
        </w:rPr>
        <w:t>施工组织设计采用</w:t>
      </w:r>
      <w:r>
        <w:rPr>
          <w:rFonts w:hint="eastAsia" w:ascii="宋体" w:hAnsi="宋体" w:cs="宋体"/>
          <w:color w:val="000000" w:themeColor="text1"/>
          <w:kern w:val="0"/>
          <w:szCs w:val="21"/>
        </w:rPr>
        <w:t>暗标</w:t>
      </w:r>
      <w:r>
        <w:rPr>
          <w:rFonts w:ascii="宋体" w:hAnsi="宋体" w:cs="宋体"/>
          <w:color w:val="000000" w:themeColor="text1"/>
          <w:kern w:val="0"/>
          <w:szCs w:val="21"/>
        </w:rPr>
        <w:t>评审办法。评审前，</w:t>
      </w:r>
      <w:r>
        <w:rPr>
          <w:rFonts w:hint="eastAsia" w:ascii="宋体" w:hAnsi="宋体" w:cs="宋体"/>
          <w:color w:val="000000" w:themeColor="text1"/>
          <w:kern w:val="0"/>
          <w:szCs w:val="21"/>
        </w:rPr>
        <w:t>电子评标系统</w:t>
      </w:r>
      <w:r>
        <w:rPr>
          <w:rFonts w:ascii="宋体" w:hAnsi="宋体" w:cs="宋体"/>
          <w:color w:val="000000" w:themeColor="text1"/>
          <w:kern w:val="0"/>
          <w:szCs w:val="21"/>
        </w:rPr>
        <w:t>对各投标单位的施工组织设计按规定格式进行编号，然后由评委逐一评审打分，</w:t>
      </w:r>
      <w:r>
        <w:rPr>
          <w:rFonts w:hint="eastAsia" w:ascii="宋体" w:hAnsi="宋体" w:cs="宋体"/>
          <w:color w:val="000000" w:themeColor="text1"/>
          <w:kern w:val="0"/>
          <w:szCs w:val="21"/>
        </w:rPr>
        <w:t>评委打分结束后由电子评标系统</w:t>
      </w:r>
      <w:r>
        <w:rPr>
          <w:rFonts w:ascii="宋体" w:hAnsi="宋体" w:cs="宋体"/>
          <w:color w:val="000000" w:themeColor="text1"/>
          <w:kern w:val="0"/>
          <w:szCs w:val="21"/>
        </w:rPr>
        <w:t>再对号</w:t>
      </w:r>
      <w:r>
        <w:rPr>
          <w:rFonts w:hint="eastAsia" w:ascii="宋体" w:hAnsi="宋体" w:cs="宋体"/>
          <w:color w:val="000000" w:themeColor="text1"/>
          <w:kern w:val="0"/>
          <w:szCs w:val="21"/>
        </w:rPr>
        <w:t>公布</w:t>
      </w:r>
      <w:r>
        <w:rPr>
          <w:rFonts w:ascii="宋体" w:hAnsi="宋体" w:cs="宋体"/>
          <w:color w:val="000000" w:themeColor="text1"/>
          <w:kern w:val="0"/>
          <w:szCs w:val="21"/>
        </w:rPr>
        <w:t>投标单位名称。</w:t>
      </w:r>
    </w:p>
    <w:p>
      <w:pPr>
        <w:spacing w:line="460" w:lineRule="exact"/>
        <w:ind w:firstLine="210" w:firstLineChars="100"/>
        <w:rPr>
          <w:rFonts w:ascii="宋体" w:hAnsi="宋体"/>
          <w:color w:val="000000" w:themeColor="text1"/>
          <w:szCs w:val="21"/>
        </w:rPr>
      </w:pPr>
      <w:r>
        <w:rPr>
          <w:rFonts w:hint="eastAsia" w:ascii="宋体" w:hAnsi="宋体" w:cs="宋体"/>
          <w:color w:val="000000" w:themeColor="text1"/>
          <w:kern w:val="0"/>
          <w:szCs w:val="21"/>
        </w:rPr>
        <w:t>（2）技术标暗标格式、图表大小、字体要求：</w:t>
      </w:r>
      <w:r>
        <w:rPr>
          <w:rFonts w:hint="eastAsia" w:ascii="宋体" w:hAnsi="宋体"/>
          <w:color w:val="000000" w:themeColor="text1"/>
          <w:szCs w:val="21"/>
        </w:rPr>
        <w:t>“暗标”应当以能够隐去投标人的身份为原则，</w:t>
      </w:r>
      <w:r>
        <w:rPr>
          <w:rFonts w:hint="eastAsia" w:ascii="宋体" w:hAnsi="宋体" w:cs="宋体"/>
          <w:color w:val="000000" w:themeColor="text1"/>
          <w:kern w:val="0"/>
          <w:szCs w:val="21"/>
        </w:rPr>
        <w:t>未按要求编写施工组织设计的，该施工组织设计为零分。</w:t>
      </w:r>
      <w:r>
        <w:rPr>
          <w:rFonts w:hint="eastAsia" w:ascii="宋体" w:hAnsi="宋体"/>
          <w:color w:val="000000" w:themeColor="text1"/>
          <w:szCs w:val="21"/>
        </w:rPr>
        <w:t>具体要求</w:t>
      </w:r>
      <w:r>
        <w:rPr>
          <w:rFonts w:ascii="宋体" w:hAnsi="宋体"/>
          <w:color w:val="000000" w:themeColor="text1"/>
          <w:szCs w:val="21"/>
        </w:rPr>
        <w:t>如下：</w:t>
      </w:r>
    </w:p>
    <w:p>
      <w:pPr>
        <w:spacing w:line="420" w:lineRule="exact"/>
        <w:rPr>
          <w:rFonts w:ascii="宋体" w:hAnsi="宋体"/>
          <w:color w:val="000000" w:themeColor="text1"/>
          <w:szCs w:val="21"/>
        </w:rPr>
      </w:pPr>
      <w:r>
        <w:rPr>
          <w:rFonts w:hint="eastAsia" w:ascii="宋体" w:hAnsi="宋体"/>
          <w:color w:val="000000" w:themeColor="text1"/>
          <w:szCs w:val="21"/>
        </w:rPr>
        <w:t>1．编写软件及版本要求：Microsoft Word 2007或以上；</w:t>
      </w:r>
    </w:p>
    <w:p>
      <w:pPr>
        <w:spacing w:line="420" w:lineRule="exact"/>
        <w:rPr>
          <w:rFonts w:ascii="宋体" w:hAnsi="宋体"/>
          <w:color w:val="000000" w:themeColor="text1"/>
          <w:szCs w:val="21"/>
        </w:rPr>
      </w:pPr>
      <w:r>
        <w:rPr>
          <w:rFonts w:hint="eastAsia" w:ascii="宋体" w:hAnsi="宋体"/>
          <w:color w:val="000000" w:themeColor="text1"/>
          <w:szCs w:val="21"/>
        </w:rPr>
        <w:t>2．任何情况下，技术暗标中不得出现任何行间插字或删除痕迹；</w:t>
      </w:r>
    </w:p>
    <w:p>
      <w:pPr>
        <w:spacing w:line="460" w:lineRule="atLeast"/>
        <w:rPr>
          <w:rFonts w:ascii="宋体" w:hAnsi="宋体"/>
          <w:color w:val="000000" w:themeColor="text1"/>
          <w:szCs w:val="21"/>
        </w:rPr>
      </w:pPr>
      <w:r>
        <w:rPr>
          <w:rFonts w:hint="eastAsia" w:ascii="宋体" w:hAnsi="宋体"/>
          <w:color w:val="000000" w:themeColor="text1"/>
          <w:szCs w:val="21"/>
        </w:rPr>
        <w:t>3．除满足上述各项要求外，构成投标文件的“技术暗标”的正文中均不得出现投标人的名称和其它可识别投标人身份的字符、徽标、人员名称以及其他特殊标记等。</w:t>
      </w:r>
    </w:p>
    <w:p>
      <w:pPr>
        <w:spacing w:line="460" w:lineRule="atLeast"/>
        <w:rPr>
          <w:rFonts w:ascii="宋体" w:hAnsi="宋体"/>
          <w:color w:val="000000" w:themeColor="text1"/>
          <w:szCs w:val="21"/>
        </w:rPr>
      </w:pPr>
      <w:r>
        <w:rPr>
          <w:rFonts w:hint="eastAsia" w:ascii="宋体" w:hAnsi="宋体"/>
          <w:color w:val="000000" w:themeColor="text1"/>
          <w:szCs w:val="21"/>
        </w:rPr>
        <w:t>4、技术标正文应采用“白底A4纸张，纵向排版</w:t>
      </w:r>
      <w:r>
        <w:rPr>
          <w:rFonts w:ascii="宋体" w:hAnsi="宋体"/>
          <w:color w:val="000000" w:themeColor="text1"/>
          <w:szCs w:val="21"/>
        </w:rPr>
        <w:t>”</w:t>
      </w:r>
      <w:r>
        <w:rPr>
          <w:rFonts w:hint="eastAsia" w:ascii="宋体" w:hAnsi="宋体"/>
          <w:color w:val="000000" w:themeColor="text1"/>
          <w:szCs w:val="21"/>
        </w:rPr>
        <w:t xml:space="preserve"> ，“宋体” 四号字(黑色)；大、小标题所用文字采用 “宋体” 三号“加粗”字(黑色)；图表中字体和字号自拟；不得设置页码、页眉、页脚，段落、行间距均为固定值25磅。</w:t>
      </w:r>
    </w:p>
    <w:p>
      <w:pPr>
        <w:spacing w:line="420" w:lineRule="exact"/>
        <w:rPr>
          <w:rFonts w:ascii="宋体" w:hAnsi="宋体"/>
          <w:color w:val="000000" w:themeColor="text1"/>
          <w:szCs w:val="21"/>
        </w:rPr>
      </w:pPr>
      <w:r>
        <w:rPr>
          <w:rFonts w:hint="eastAsia" w:ascii="宋体" w:hAnsi="宋体"/>
          <w:color w:val="000000" w:themeColor="text1"/>
          <w:szCs w:val="21"/>
        </w:rPr>
        <w:t>5、技术标文件、内容、文字、标设图形均不得出现彩色文字；不得出现投标单位名称、相关人员姓名等能体现有关投标单位信息的提示性标记、文字、语句等。</w:t>
      </w:r>
    </w:p>
    <w:p>
      <w:pPr>
        <w:spacing w:line="420" w:lineRule="exact"/>
        <w:rPr>
          <w:rFonts w:ascii="宋体" w:hAnsi="宋体" w:cs="宋体"/>
          <w:color w:val="000000" w:themeColor="text1"/>
          <w:kern w:val="0"/>
          <w:szCs w:val="21"/>
        </w:rPr>
      </w:pPr>
    </w:p>
    <w:p>
      <w:pPr>
        <w:spacing w:line="360" w:lineRule="auto"/>
        <w:ind w:firstLine="420" w:firstLineChars="200"/>
        <w:rPr>
          <w:rFonts w:ascii="宋体" w:hAnsi="宋体"/>
          <w:color w:val="000000" w:themeColor="text1"/>
          <w:szCs w:val="21"/>
        </w:rPr>
      </w:pPr>
      <w:r>
        <w:rPr>
          <w:rFonts w:hint="eastAsia" w:ascii="宋体" w:hAnsi="宋体" w:cs="宋体"/>
          <w:color w:val="000000" w:themeColor="text1"/>
          <w:kern w:val="0"/>
          <w:szCs w:val="21"/>
        </w:rPr>
        <w:t>2、</w:t>
      </w:r>
      <w:r>
        <w:rPr>
          <w:rFonts w:ascii="宋体" w:hAnsi="宋体" w:cs="宋体"/>
          <w:color w:val="000000" w:themeColor="text1"/>
          <w:kern w:val="0"/>
          <w:szCs w:val="21"/>
        </w:rPr>
        <w:t>商务标的评标分值：50分</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商务标评标分为初步评审</w:t>
      </w:r>
      <w:r>
        <w:rPr>
          <w:rFonts w:ascii="宋体" w:hAnsi="宋体"/>
          <w:color w:val="000000" w:themeColor="text1"/>
          <w:szCs w:val="21"/>
        </w:rPr>
        <w:t>和详细评审，初步评审主要对</w:t>
      </w:r>
      <w:r>
        <w:rPr>
          <w:rFonts w:hint="eastAsia" w:ascii="宋体" w:hAnsi="宋体"/>
          <w:color w:val="000000" w:themeColor="text1"/>
          <w:szCs w:val="21"/>
        </w:rPr>
        <w:t>各</w:t>
      </w:r>
      <w:r>
        <w:rPr>
          <w:rFonts w:ascii="宋体" w:hAnsi="宋体"/>
          <w:color w:val="000000" w:themeColor="text1"/>
          <w:szCs w:val="21"/>
        </w:rPr>
        <w:t>有效投标单位投标</w:t>
      </w:r>
      <w:r>
        <w:rPr>
          <w:rFonts w:hint="eastAsia" w:ascii="宋体" w:hAnsi="宋体"/>
          <w:color w:val="000000" w:themeColor="text1"/>
          <w:szCs w:val="21"/>
        </w:rPr>
        <w:t>文件</w:t>
      </w:r>
      <w:r>
        <w:rPr>
          <w:rFonts w:ascii="宋体" w:hAnsi="宋体"/>
          <w:color w:val="000000" w:themeColor="text1"/>
          <w:szCs w:val="21"/>
        </w:rPr>
        <w:t>的</w:t>
      </w:r>
      <w:r>
        <w:rPr>
          <w:rFonts w:hint="eastAsia" w:ascii="宋体" w:hAnsi="宋体"/>
          <w:color w:val="000000" w:themeColor="text1"/>
          <w:szCs w:val="21"/>
        </w:rPr>
        <w:t>商务部分进行符合性清标，</w:t>
      </w:r>
      <w:r>
        <w:rPr>
          <w:rFonts w:ascii="宋体" w:hAnsi="宋体"/>
          <w:color w:val="000000" w:themeColor="text1"/>
          <w:szCs w:val="21"/>
        </w:rPr>
        <w:t>详细评审是对有效投标单位的各</w:t>
      </w:r>
      <w:r>
        <w:rPr>
          <w:rFonts w:hint="eastAsia" w:ascii="宋体" w:hAnsi="宋体"/>
          <w:color w:val="000000" w:themeColor="text1"/>
          <w:szCs w:val="21"/>
        </w:rPr>
        <w:t>类</w:t>
      </w:r>
      <w:r>
        <w:rPr>
          <w:rFonts w:ascii="宋体" w:hAnsi="宋体"/>
          <w:color w:val="000000" w:themeColor="text1"/>
          <w:szCs w:val="21"/>
        </w:rPr>
        <w:t>综合单价</w:t>
      </w:r>
      <w:r>
        <w:rPr>
          <w:rFonts w:hint="eastAsia" w:ascii="宋体" w:hAnsi="宋体"/>
          <w:color w:val="000000" w:themeColor="text1"/>
          <w:szCs w:val="21"/>
        </w:rPr>
        <w:t>及总报价</w:t>
      </w:r>
      <w:r>
        <w:rPr>
          <w:rFonts w:ascii="宋体" w:hAnsi="宋体"/>
          <w:color w:val="000000" w:themeColor="text1"/>
          <w:szCs w:val="21"/>
        </w:rPr>
        <w:t>进行</w:t>
      </w:r>
      <w:r>
        <w:rPr>
          <w:rFonts w:hint="eastAsia" w:ascii="宋体" w:hAnsi="宋体"/>
          <w:color w:val="000000" w:themeColor="text1"/>
          <w:szCs w:val="21"/>
        </w:rPr>
        <w:t>分析</w:t>
      </w:r>
      <w:r>
        <w:rPr>
          <w:rFonts w:ascii="宋体" w:hAnsi="宋体"/>
          <w:color w:val="000000" w:themeColor="text1"/>
          <w:szCs w:val="21"/>
        </w:rPr>
        <w:t>评分</w:t>
      </w:r>
      <w:r>
        <w:rPr>
          <w:rFonts w:hint="eastAsia" w:ascii="宋体" w:hAnsi="宋体"/>
          <w:color w:val="000000" w:themeColor="text1"/>
          <w:szCs w:val="21"/>
        </w:rPr>
        <w:t>。</w:t>
      </w:r>
    </w:p>
    <w:p>
      <w:pPr>
        <w:spacing w:line="360" w:lineRule="auto"/>
        <w:ind w:firstLine="315" w:firstLineChars="150"/>
        <w:rPr>
          <w:rFonts w:ascii="宋体" w:hAnsi="宋体"/>
          <w:color w:val="000000" w:themeColor="text1"/>
          <w:szCs w:val="21"/>
        </w:rPr>
      </w:pPr>
      <w:r>
        <w:rPr>
          <w:rFonts w:hint="eastAsia" w:ascii="宋体" w:hAnsi="宋体"/>
          <w:color w:val="000000" w:themeColor="text1"/>
          <w:szCs w:val="21"/>
        </w:rPr>
        <w:t>（1）初步评审</w:t>
      </w:r>
      <w:r>
        <w:rPr>
          <w:rFonts w:ascii="宋体" w:hAnsi="宋体"/>
          <w:color w:val="000000" w:themeColor="text1"/>
          <w:szCs w:val="21"/>
        </w:rPr>
        <w:t>：商务标清标内容</w:t>
      </w:r>
    </w:p>
    <w:p>
      <w:pPr>
        <w:spacing w:line="500" w:lineRule="exact"/>
        <w:jc w:val="center"/>
        <w:rPr>
          <w:rFonts w:eastAsia="方正小标宋简体"/>
          <w:color w:val="000000" w:themeColor="text1"/>
          <w:kern w:val="0"/>
          <w:sz w:val="36"/>
          <w:szCs w:val="36"/>
        </w:rPr>
      </w:pPr>
      <w:r>
        <w:rPr>
          <w:rFonts w:hint="eastAsia" w:eastAsia="方正小标宋简体"/>
          <w:color w:val="000000" w:themeColor="text1"/>
          <w:kern w:val="0"/>
          <w:sz w:val="36"/>
          <w:szCs w:val="36"/>
        </w:rPr>
        <w:t>商务标清标内容</w:t>
      </w:r>
    </w:p>
    <w:tbl>
      <w:tblPr>
        <w:tblStyle w:val="42"/>
        <w:tblW w:w="10364" w:type="dxa"/>
        <w:jc w:val="center"/>
        <w:tblLayout w:type="fixed"/>
        <w:tblCellMar>
          <w:top w:w="0" w:type="dxa"/>
          <w:left w:w="108" w:type="dxa"/>
          <w:bottom w:w="0" w:type="dxa"/>
          <w:right w:w="108" w:type="dxa"/>
        </w:tblCellMar>
      </w:tblPr>
      <w:tblGrid>
        <w:gridCol w:w="405"/>
        <w:gridCol w:w="548"/>
        <w:gridCol w:w="3429"/>
        <w:gridCol w:w="4442"/>
        <w:gridCol w:w="781"/>
        <w:gridCol w:w="759"/>
      </w:tblGrid>
      <w:tr>
        <w:tblPrEx>
          <w:tblCellMar>
            <w:top w:w="0" w:type="dxa"/>
            <w:left w:w="108" w:type="dxa"/>
            <w:bottom w:w="0" w:type="dxa"/>
            <w:right w:w="108" w:type="dxa"/>
          </w:tblCellMar>
        </w:tblPrEx>
        <w:trPr>
          <w:trHeight w:val="282" w:hRule="atLeast"/>
          <w:jc w:val="center"/>
        </w:trPr>
        <w:tc>
          <w:tcPr>
            <w:tcW w:w="953"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b/>
                <w:bCs/>
                <w:color w:val="000000" w:themeColor="text1"/>
                <w:kern w:val="0"/>
                <w:szCs w:val="21"/>
              </w:rPr>
            </w:pPr>
            <w:r>
              <w:rPr>
                <w:rFonts w:hint="eastAsia"/>
                <w:b/>
                <w:bCs/>
                <w:color w:val="000000" w:themeColor="text1"/>
                <w:kern w:val="0"/>
                <w:szCs w:val="21"/>
              </w:rPr>
              <w:t>序号</w:t>
            </w:r>
          </w:p>
        </w:tc>
        <w:tc>
          <w:tcPr>
            <w:tcW w:w="3429" w:type="dxa"/>
            <w:vMerge w:val="restart"/>
            <w:tcBorders>
              <w:top w:val="single" w:color="auto" w:sz="4" w:space="0"/>
              <w:left w:val="nil"/>
              <w:bottom w:val="single" w:color="auto" w:sz="4" w:space="0"/>
              <w:right w:val="single" w:color="auto" w:sz="4" w:space="0"/>
            </w:tcBorders>
            <w:vAlign w:val="center"/>
          </w:tcPr>
          <w:p>
            <w:pPr>
              <w:spacing w:line="300" w:lineRule="exact"/>
              <w:jc w:val="center"/>
              <w:rPr>
                <w:b/>
                <w:bCs/>
                <w:color w:val="000000" w:themeColor="text1"/>
                <w:kern w:val="0"/>
                <w:szCs w:val="21"/>
              </w:rPr>
            </w:pPr>
            <w:r>
              <w:rPr>
                <w:rFonts w:hint="eastAsia"/>
                <w:b/>
                <w:bCs/>
                <w:color w:val="000000" w:themeColor="text1"/>
                <w:kern w:val="0"/>
                <w:szCs w:val="21"/>
              </w:rPr>
              <w:t>清标项目</w:t>
            </w:r>
          </w:p>
        </w:tc>
        <w:tc>
          <w:tcPr>
            <w:tcW w:w="4442" w:type="dxa"/>
            <w:vMerge w:val="restart"/>
            <w:tcBorders>
              <w:top w:val="single" w:color="auto" w:sz="4" w:space="0"/>
              <w:left w:val="nil"/>
              <w:bottom w:val="single" w:color="auto" w:sz="4" w:space="0"/>
              <w:right w:val="single" w:color="auto" w:sz="4" w:space="0"/>
            </w:tcBorders>
            <w:vAlign w:val="center"/>
          </w:tcPr>
          <w:p>
            <w:pPr>
              <w:spacing w:line="300" w:lineRule="exact"/>
              <w:jc w:val="center"/>
              <w:rPr>
                <w:b/>
                <w:bCs/>
                <w:color w:val="000000" w:themeColor="text1"/>
                <w:kern w:val="0"/>
                <w:szCs w:val="21"/>
              </w:rPr>
            </w:pPr>
            <w:r>
              <w:rPr>
                <w:rFonts w:hint="eastAsia"/>
                <w:b/>
                <w:bCs/>
                <w:color w:val="000000" w:themeColor="text1"/>
                <w:kern w:val="0"/>
                <w:szCs w:val="21"/>
              </w:rPr>
              <w:t>清标内容</w:t>
            </w:r>
          </w:p>
        </w:tc>
        <w:tc>
          <w:tcPr>
            <w:tcW w:w="1540" w:type="dxa"/>
            <w:gridSpan w:val="2"/>
            <w:tcBorders>
              <w:top w:val="single" w:color="auto" w:sz="4" w:space="0"/>
              <w:left w:val="nil"/>
              <w:bottom w:val="single" w:color="auto" w:sz="4" w:space="0"/>
              <w:right w:val="single" w:color="auto" w:sz="4" w:space="0"/>
            </w:tcBorders>
            <w:vAlign w:val="center"/>
          </w:tcPr>
          <w:p>
            <w:pPr>
              <w:spacing w:line="300" w:lineRule="exact"/>
              <w:jc w:val="center"/>
              <w:rPr>
                <w:b/>
                <w:bCs/>
                <w:color w:val="000000" w:themeColor="text1"/>
                <w:kern w:val="0"/>
                <w:szCs w:val="21"/>
              </w:rPr>
            </w:pPr>
            <w:r>
              <w:rPr>
                <w:rFonts w:hint="eastAsia"/>
                <w:b/>
                <w:bCs/>
                <w:color w:val="000000" w:themeColor="text1"/>
                <w:kern w:val="0"/>
                <w:szCs w:val="21"/>
              </w:rPr>
              <w:t>清标结果</w:t>
            </w:r>
          </w:p>
        </w:tc>
      </w:tr>
      <w:tr>
        <w:tblPrEx>
          <w:tblCellMar>
            <w:top w:w="0" w:type="dxa"/>
            <w:left w:w="108" w:type="dxa"/>
            <w:bottom w:w="0" w:type="dxa"/>
            <w:right w:w="108" w:type="dxa"/>
          </w:tblCellMar>
        </w:tblPrEx>
        <w:trPr>
          <w:trHeight w:val="204" w:hRule="atLeast"/>
          <w:jc w:val="center"/>
        </w:trPr>
        <w:tc>
          <w:tcPr>
            <w:tcW w:w="953"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b/>
                <w:bCs/>
                <w:color w:val="000000" w:themeColor="text1"/>
                <w:kern w:val="0"/>
                <w:szCs w:val="21"/>
              </w:rPr>
            </w:pPr>
          </w:p>
        </w:tc>
        <w:tc>
          <w:tcPr>
            <w:tcW w:w="3429" w:type="dxa"/>
            <w:vMerge w:val="continue"/>
            <w:tcBorders>
              <w:top w:val="single" w:color="auto" w:sz="4" w:space="0"/>
              <w:left w:val="nil"/>
              <w:bottom w:val="single" w:color="auto" w:sz="4" w:space="0"/>
              <w:right w:val="single" w:color="auto" w:sz="4" w:space="0"/>
            </w:tcBorders>
            <w:vAlign w:val="center"/>
          </w:tcPr>
          <w:p>
            <w:pPr>
              <w:spacing w:line="240" w:lineRule="exact"/>
              <w:jc w:val="left"/>
              <w:rPr>
                <w:b/>
                <w:bCs/>
                <w:color w:val="000000" w:themeColor="text1"/>
                <w:kern w:val="0"/>
                <w:szCs w:val="21"/>
              </w:rPr>
            </w:pPr>
          </w:p>
        </w:tc>
        <w:tc>
          <w:tcPr>
            <w:tcW w:w="4442" w:type="dxa"/>
            <w:vMerge w:val="continue"/>
            <w:tcBorders>
              <w:top w:val="single" w:color="auto" w:sz="4" w:space="0"/>
              <w:left w:val="nil"/>
              <w:bottom w:val="single" w:color="auto" w:sz="4" w:space="0"/>
              <w:right w:val="single" w:color="auto" w:sz="4" w:space="0"/>
            </w:tcBorders>
            <w:vAlign w:val="center"/>
          </w:tcPr>
          <w:p>
            <w:pPr>
              <w:spacing w:line="240" w:lineRule="exact"/>
              <w:jc w:val="left"/>
              <w:rPr>
                <w:b/>
                <w:bCs/>
                <w:color w:val="000000" w:themeColor="text1"/>
                <w:kern w:val="0"/>
                <w:szCs w:val="21"/>
              </w:rPr>
            </w:pPr>
          </w:p>
        </w:tc>
        <w:tc>
          <w:tcPr>
            <w:tcW w:w="781" w:type="dxa"/>
            <w:tcBorders>
              <w:top w:val="single" w:color="auto" w:sz="4" w:space="0"/>
              <w:left w:val="nil"/>
              <w:bottom w:val="single" w:color="auto" w:sz="4" w:space="0"/>
              <w:right w:val="single" w:color="auto" w:sz="4" w:space="0"/>
            </w:tcBorders>
            <w:vAlign w:val="center"/>
          </w:tcPr>
          <w:p>
            <w:pPr>
              <w:spacing w:line="240" w:lineRule="exact"/>
              <w:jc w:val="center"/>
              <w:rPr>
                <w:b/>
                <w:bCs/>
                <w:color w:val="000000" w:themeColor="text1"/>
                <w:kern w:val="0"/>
                <w:szCs w:val="21"/>
              </w:rPr>
            </w:pPr>
            <w:r>
              <w:rPr>
                <w:rFonts w:hint="eastAsia"/>
                <w:b/>
                <w:bCs/>
                <w:color w:val="000000" w:themeColor="text1"/>
                <w:kern w:val="0"/>
                <w:szCs w:val="21"/>
              </w:rPr>
              <w:t>是</w:t>
            </w:r>
          </w:p>
        </w:tc>
        <w:tc>
          <w:tcPr>
            <w:tcW w:w="759" w:type="dxa"/>
            <w:tcBorders>
              <w:top w:val="single" w:color="auto" w:sz="4" w:space="0"/>
              <w:left w:val="nil"/>
              <w:bottom w:val="single" w:color="auto" w:sz="4" w:space="0"/>
              <w:right w:val="single" w:color="auto" w:sz="4" w:space="0"/>
            </w:tcBorders>
            <w:vAlign w:val="center"/>
          </w:tcPr>
          <w:p>
            <w:pPr>
              <w:spacing w:line="240" w:lineRule="exact"/>
              <w:jc w:val="center"/>
              <w:rPr>
                <w:b/>
                <w:bCs/>
                <w:color w:val="000000" w:themeColor="text1"/>
                <w:kern w:val="0"/>
                <w:szCs w:val="21"/>
              </w:rPr>
            </w:pPr>
            <w:r>
              <w:rPr>
                <w:rFonts w:hint="eastAsia"/>
                <w:b/>
                <w:bCs/>
                <w:color w:val="000000" w:themeColor="text1"/>
                <w:kern w:val="0"/>
                <w:szCs w:val="21"/>
              </w:rPr>
              <w:t>否</w:t>
            </w:r>
          </w:p>
        </w:tc>
      </w:tr>
      <w:tr>
        <w:tblPrEx>
          <w:tblCellMar>
            <w:top w:w="0" w:type="dxa"/>
            <w:left w:w="108" w:type="dxa"/>
            <w:bottom w:w="0" w:type="dxa"/>
            <w:right w:w="108" w:type="dxa"/>
          </w:tblCellMar>
        </w:tblPrEx>
        <w:trPr>
          <w:trHeight w:val="539" w:hRule="atLeast"/>
          <w:jc w:val="center"/>
        </w:trPr>
        <w:tc>
          <w:tcPr>
            <w:tcW w:w="405" w:type="dxa"/>
            <w:vMerge w:val="restart"/>
            <w:tcBorders>
              <w:top w:val="nil"/>
              <w:left w:val="single" w:color="auto" w:sz="4" w:space="0"/>
              <w:bottom w:val="single" w:color="auto" w:sz="4" w:space="0"/>
              <w:right w:val="single" w:color="auto" w:sz="4" w:space="0"/>
            </w:tcBorders>
            <w:vAlign w:val="center"/>
          </w:tcPr>
          <w:p>
            <w:pPr>
              <w:spacing w:line="240" w:lineRule="exact"/>
              <w:jc w:val="center"/>
              <w:rPr>
                <w:color w:val="000000" w:themeColor="text1"/>
                <w:kern w:val="0"/>
                <w:szCs w:val="21"/>
              </w:rPr>
            </w:pPr>
            <w:r>
              <w:rPr>
                <w:color w:val="000000" w:themeColor="text1"/>
                <w:kern w:val="0"/>
                <w:szCs w:val="21"/>
              </w:rPr>
              <w:t>1</w:t>
            </w: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r>
              <w:rPr>
                <w:color w:val="000000" w:themeColor="text1"/>
                <w:kern w:val="0"/>
                <w:szCs w:val="21"/>
              </w:rPr>
              <w:t>1.1</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color w:val="000000" w:themeColor="text1"/>
                <w:kern w:val="0"/>
                <w:szCs w:val="21"/>
              </w:rPr>
            </w:pPr>
            <w:r>
              <w:rPr>
                <w:rFonts w:hint="eastAsia"/>
                <w:color w:val="000000" w:themeColor="text1"/>
                <w:kern w:val="0"/>
                <w:szCs w:val="21"/>
              </w:rPr>
              <w:t>项目总报价</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color w:val="000000" w:themeColor="text1"/>
                <w:kern w:val="0"/>
                <w:szCs w:val="21"/>
              </w:rPr>
            </w:pPr>
            <w:r>
              <w:rPr>
                <w:rFonts w:hint="eastAsia"/>
                <w:color w:val="000000" w:themeColor="text1"/>
                <w:kern w:val="0"/>
                <w:szCs w:val="21"/>
              </w:rPr>
              <w:t>是否等于各单项工程造价之和</w:t>
            </w:r>
          </w:p>
        </w:tc>
        <w:tc>
          <w:tcPr>
            <w:tcW w:w="781"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c>
          <w:tcPr>
            <w:tcW w:w="759"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r>
      <w:tr>
        <w:tblPrEx>
          <w:tblCellMar>
            <w:top w:w="0" w:type="dxa"/>
            <w:left w:w="108" w:type="dxa"/>
            <w:bottom w:w="0" w:type="dxa"/>
            <w:right w:w="108" w:type="dxa"/>
          </w:tblCellMar>
        </w:tblPrEx>
        <w:trPr>
          <w:trHeight w:val="539" w:hRule="atLeas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color w:val="000000" w:themeColor="text1"/>
                <w:kern w:val="0"/>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r>
              <w:rPr>
                <w:color w:val="000000" w:themeColor="text1"/>
                <w:kern w:val="0"/>
                <w:szCs w:val="21"/>
              </w:rPr>
              <w:t>1.2</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color w:val="000000" w:themeColor="text1"/>
                <w:kern w:val="0"/>
                <w:szCs w:val="21"/>
              </w:rPr>
            </w:pPr>
            <w:r>
              <w:rPr>
                <w:rFonts w:hint="eastAsia"/>
                <w:color w:val="000000" w:themeColor="text1"/>
                <w:kern w:val="0"/>
                <w:szCs w:val="21"/>
              </w:rPr>
              <w:t>单项工程费</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color w:val="000000" w:themeColor="text1"/>
                <w:kern w:val="0"/>
                <w:szCs w:val="21"/>
              </w:rPr>
            </w:pPr>
            <w:r>
              <w:rPr>
                <w:rFonts w:hint="eastAsia"/>
                <w:color w:val="000000" w:themeColor="text1"/>
                <w:kern w:val="0"/>
                <w:szCs w:val="21"/>
              </w:rPr>
              <w:t>是否等于各单位工程造价之和</w:t>
            </w:r>
          </w:p>
        </w:tc>
        <w:tc>
          <w:tcPr>
            <w:tcW w:w="781"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c>
          <w:tcPr>
            <w:tcW w:w="759"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r>
      <w:tr>
        <w:tblPrEx>
          <w:tblCellMar>
            <w:top w:w="0" w:type="dxa"/>
            <w:left w:w="108" w:type="dxa"/>
            <w:bottom w:w="0" w:type="dxa"/>
            <w:right w:w="108" w:type="dxa"/>
          </w:tblCellMar>
        </w:tblPrEx>
        <w:trPr>
          <w:trHeight w:val="539" w:hRule="atLeas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color w:val="000000" w:themeColor="text1"/>
                <w:kern w:val="0"/>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r>
              <w:rPr>
                <w:color w:val="000000" w:themeColor="text1"/>
                <w:kern w:val="0"/>
                <w:szCs w:val="21"/>
              </w:rPr>
              <w:t>1.3</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color w:val="000000" w:themeColor="text1"/>
                <w:kern w:val="0"/>
                <w:szCs w:val="21"/>
              </w:rPr>
            </w:pPr>
            <w:r>
              <w:rPr>
                <w:rFonts w:hint="eastAsia"/>
                <w:color w:val="000000" w:themeColor="text1"/>
                <w:kern w:val="0"/>
                <w:szCs w:val="21"/>
              </w:rPr>
              <w:t>单位工程费</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color w:val="000000" w:themeColor="text1"/>
                <w:kern w:val="0"/>
                <w:szCs w:val="21"/>
              </w:rPr>
            </w:pPr>
            <w:r>
              <w:rPr>
                <w:rFonts w:hint="eastAsia"/>
                <w:color w:val="000000" w:themeColor="text1"/>
                <w:kern w:val="0"/>
                <w:szCs w:val="21"/>
              </w:rPr>
              <w:t>是否等于分部分项工程费</w:t>
            </w:r>
            <w:r>
              <w:rPr>
                <w:color w:val="000000" w:themeColor="text1"/>
                <w:kern w:val="0"/>
                <w:szCs w:val="21"/>
              </w:rPr>
              <w:t>+</w:t>
            </w:r>
            <w:r>
              <w:rPr>
                <w:rFonts w:hint="eastAsia"/>
                <w:color w:val="000000" w:themeColor="text1"/>
                <w:kern w:val="0"/>
                <w:szCs w:val="21"/>
              </w:rPr>
              <w:t>措施项目费</w:t>
            </w:r>
            <w:r>
              <w:rPr>
                <w:color w:val="000000" w:themeColor="text1"/>
                <w:kern w:val="0"/>
                <w:szCs w:val="21"/>
              </w:rPr>
              <w:t>+</w:t>
            </w:r>
            <w:r>
              <w:rPr>
                <w:rFonts w:hint="eastAsia"/>
                <w:color w:val="000000" w:themeColor="text1"/>
                <w:kern w:val="0"/>
                <w:szCs w:val="21"/>
              </w:rPr>
              <w:t>其它项目费</w:t>
            </w:r>
            <w:r>
              <w:rPr>
                <w:color w:val="000000" w:themeColor="text1"/>
                <w:kern w:val="0"/>
                <w:szCs w:val="21"/>
              </w:rPr>
              <w:t>+</w:t>
            </w:r>
            <w:r>
              <w:rPr>
                <w:rFonts w:hint="eastAsia"/>
                <w:color w:val="000000" w:themeColor="text1"/>
                <w:kern w:val="0"/>
                <w:szCs w:val="21"/>
              </w:rPr>
              <w:t>规费</w:t>
            </w:r>
            <w:r>
              <w:rPr>
                <w:color w:val="000000" w:themeColor="text1"/>
                <w:kern w:val="0"/>
                <w:szCs w:val="21"/>
              </w:rPr>
              <w:t>+</w:t>
            </w:r>
            <w:r>
              <w:rPr>
                <w:rFonts w:hint="eastAsia"/>
                <w:color w:val="000000" w:themeColor="text1"/>
                <w:kern w:val="0"/>
                <w:szCs w:val="21"/>
              </w:rPr>
              <w:t>税金之和</w:t>
            </w:r>
          </w:p>
        </w:tc>
        <w:tc>
          <w:tcPr>
            <w:tcW w:w="781"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c>
          <w:tcPr>
            <w:tcW w:w="759"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r>
      <w:tr>
        <w:tblPrEx>
          <w:tblCellMar>
            <w:top w:w="0" w:type="dxa"/>
            <w:left w:w="108" w:type="dxa"/>
            <w:bottom w:w="0" w:type="dxa"/>
            <w:right w:w="108" w:type="dxa"/>
          </w:tblCellMar>
        </w:tblPrEx>
        <w:trPr>
          <w:trHeight w:val="539" w:hRule="atLeast"/>
          <w:jc w:val="center"/>
        </w:trPr>
        <w:tc>
          <w:tcPr>
            <w:tcW w:w="405" w:type="dxa"/>
            <w:vMerge w:val="restart"/>
            <w:tcBorders>
              <w:top w:val="nil"/>
              <w:left w:val="single" w:color="auto" w:sz="4" w:space="0"/>
              <w:bottom w:val="single" w:color="auto" w:sz="4" w:space="0"/>
              <w:right w:val="single" w:color="auto" w:sz="4" w:space="0"/>
            </w:tcBorders>
            <w:vAlign w:val="center"/>
          </w:tcPr>
          <w:p>
            <w:pPr>
              <w:spacing w:line="240" w:lineRule="exact"/>
              <w:jc w:val="center"/>
              <w:rPr>
                <w:color w:val="000000" w:themeColor="text1"/>
                <w:kern w:val="0"/>
                <w:szCs w:val="21"/>
              </w:rPr>
            </w:pPr>
            <w:r>
              <w:rPr>
                <w:color w:val="000000" w:themeColor="text1"/>
                <w:kern w:val="0"/>
                <w:szCs w:val="21"/>
              </w:rPr>
              <w:t>2</w:t>
            </w: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r>
              <w:rPr>
                <w:color w:val="000000" w:themeColor="text1"/>
                <w:kern w:val="0"/>
                <w:szCs w:val="21"/>
              </w:rPr>
              <w:t>2.1</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color w:val="000000" w:themeColor="text1"/>
                <w:kern w:val="0"/>
                <w:szCs w:val="21"/>
              </w:rPr>
            </w:pPr>
            <w:r>
              <w:rPr>
                <w:rFonts w:hint="eastAsia"/>
                <w:color w:val="000000" w:themeColor="text1"/>
                <w:kern w:val="0"/>
                <w:szCs w:val="21"/>
              </w:rPr>
              <w:t>分部分项工程费及单价措施费</w:t>
            </w:r>
          </w:p>
        </w:tc>
        <w:tc>
          <w:tcPr>
            <w:tcW w:w="4442" w:type="dxa"/>
            <w:tcBorders>
              <w:top w:val="single" w:color="auto" w:sz="4" w:space="0"/>
              <w:left w:val="nil"/>
              <w:bottom w:val="single" w:color="auto" w:sz="4" w:space="0"/>
              <w:right w:val="single" w:color="auto" w:sz="4" w:space="0"/>
            </w:tcBorders>
            <w:vAlign w:val="center"/>
          </w:tcPr>
          <w:p>
            <w:pPr>
              <w:spacing w:line="240" w:lineRule="exact"/>
              <w:ind w:left="186" w:hanging="186" w:hangingChars="100"/>
              <w:rPr>
                <w:color w:val="000000" w:themeColor="text1"/>
                <w:spacing w:val="-12"/>
                <w:kern w:val="0"/>
                <w:szCs w:val="21"/>
              </w:rPr>
            </w:pPr>
            <w:r>
              <w:rPr>
                <w:rFonts w:hint="eastAsia"/>
                <w:color w:val="000000" w:themeColor="text1"/>
                <w:spacing w:val="-12"/>
                <w:kern w:val="0"/>
                <w:szCs w:val="21"/>
              </w:rPr>
              <w:t>是否等于各分部分项清单（含单价措施项目）费之和</w:t>
            </w:r>
          </w:p>
        </w:tc>
        <w:tc>
          <w:tcPr>
            <w:tcW w:w="781"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c>
          <w:tcPr>
            <w:tcW w:w="759"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r>
      <w:tr>
        <w:tblPrEx>
          <w:tblCellMar>
            <w:top w:w="0" w:type="dxa"/>
            <w:left w:w="108" w:type="dxa"/>
            <w:bottom w:w="0" w:type="dxa"/>
            <w:right w:w="108" w:type="dxa"/>
          </w:tblCellMar>
        </w:tblPrEx>
        <w:trPr>
          <w:trHeight w:val="454" w:hRule="exac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color w:val="000000" w:themeColor="text1"/>
                <w:kern w:val="0"/>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r>
              <w:rPr>
                <w:color w:val="000000" w:themeColor="text1"/>
                <w:kern w:val="0"/>
                <w:szCs w:val="21"/>
              </w:rPr>
              <w:t>2.2</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color w:val="000000" w:themeColor="text1"/>
                <w:kern w:val="0"/>
                <w:szCs w:val="21"/>
              </w:rPr>
            </w:pPr>
            <w:r>
              <w:rPr>
                <w:rFonts w:hint="eastAsia"/>
                <w:color w:val="000000" w:themeColor="text1"/>
                <w:kern w:val="0"/>
                <w:szCs w:val="21"/>
              </w:rPr>
              <w:t>分部分项及单价措施项目编码</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color w:val="000000" w:themeColor="text1"/>
                <w:kern w:val="0"/>
                <w:szCs w:val="21"/>
              </w:rPr>
            </w:pPr>
            <w:r>
              <w:rPr>
                <w:rFonts w:hint="eastAsia"/>
                <w:color w:val="000000" w:themeColor="text1"/>
                <w:kern w:val="0"/>
                <w:szCs w:val="21"/>
              </w:rPr>
              <w:t>不得修改招标人清单</w:t>
            </w:r>
          </w:p>
        </w:tc>
        <w:tc>
          <w:tcPr>
            <w:tcW w:w="781"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c>
          <w:tcPr>
            <w:tcW w:w="759"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r>
      <w:tr>
        <w:tblPrEx>
          <w:tblCellMar>
            <w:top w:w="0" w:type="dxa"/>
            <w:left w:w="108" w:type="dxa"/>
            <w:bottom w:w="0" w:type="dxa"/>
            <w:right w:w="108" w:type="dxa"/>
          </w:tblCellMar>
        </w:tblPrEx>
        <w:trPr>
          <w:trHeight w:val="454" w:hRule="exac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color w:val="000000" w:themeColor="text1"/>
                <w:kern w:val="0"/>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r>
              <w:rPr>
                <w:color w:val="000000" w:themeColor="text1"/>
                <w:kern w:val="0"/>
                <w:szCs w:val="21"/>
              </w:rPr>
              <w:t>2.3</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color w:val="000000" w:themeColor="text1"/>
                <w:kern w:val="0"/>
                <w:szCs w:val="21"/>
              </w:rPr>
            </w:pPr>
            <w:r>
              <w:rPr>
                <w:rFonts w:hint="eastAsia"/>
                <w:color w:val="000000" w:themeColor="text1"/>
                <w:kern w:val="0"/>
                <w:szCs w:val="21"/>
              </w:rPr>
              <w:t>分部分项及单价措施项目名称</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color w:val="000000" w:themeColor="text1"/>
                <w:kern w:val="0"/>
                <w:szCs w:val="21"/>
              </w:rPr>
            </w:pPr>
            <w:r>
              <w:rPr>
                <w:rFonts w:hint="eastAsia"/>
                <w:color w:val="000000" w:themeColor="text1"/>
                <w:kern w:val="0"/>
                <w:szCs w:val="21"/>
              </w:rPr>
              <w:t>不得修改招标人清单</w:t>
            </w:r>
          </w:p>
        </w:tc>
        <w:tc>
          <w:tcPr>
            <w:tcW w:w="781"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c>
          <w:tcPr>
            <w:tcW w:w="759"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r>
      <w:tr>
        <w:tblPrEx>
          <w:tblCellMar>
            <w:top w:w="0" w:type="dxa"/>
            <w:left w:w="108" w:type="dxa"/>
            <w:bottom w:w="0" w:type="dxa"/>
            <w:right w:w="108" w:type="dxa"/>
          </w:tblCellMar>
        </w:tblPrEx>
        <w:trPr>
          <w:trHeight w:val="454" w:hRule="exac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color w:val="000000" w:themeColor="text1"/>
                <w:kern w:val="0"/>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r>
              <w:rPr>
                <w:color w:val="000000" w:themeColor="text1"/>
                <w:kern w:val="0"/>
                <w:szCs w:val="21"/>
              </w:rPr>
              <w:t>2.4</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color w:val="000000" w:themeColor="text1"/>
                <w:kern w:val="0"/>
                <w:szCs w:val="21"/>
              </w:rPr>
            </w:pPr>
            <w:r>
              <w:rPr>
                <w:rFonts w:hint="eastAsia"/>
                <w:color w:val="000000" w:themeColor="text1"/>
                <w:kern w:val="0"/>
                <w:szCs w:val="21"/>
              </w:rPr>
              <w:t>分部分项及单价措施项目特征</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color w:val="000000" w:themeColor="text1"/>
                <w:kern w:val="0"/>
                <w:szCs w:val="21"/>
              </w:rPr>
            </w:pPr>
            <w:r>
              <w:rPr>
                <w:rFonts w:hint="eastAsia"/>
                <w:color w:val="000000" w:themeColor="text1"/>
                <w:kern w:val="0"/>
                <w:szCs w:val="21"/>
              </w:rPr>
              <w:t>不得修改招标人清单</w:t>
            </w:r>
          </w:p>
        </w:tc>
        <w:tc>
          <w:tcPr>
            <w:tcW w:w="781"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c>
          <w:tcPr>
            <w:tcW w:w="759"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r>
      <w:tr>
        <w:tblPrEx>
          <w:tblCellMar>
            <w:top w:w="0" w:type="dxa"/>
            <w:left w:w="108" w:type="dxa"/>
            <w:bottom w:w="0" w:type="dxa"/>
            <w:right w:w="108" w:type="dxa"/>
          </w:tblCellMar>
        </w:tblPrEx>
        <w:trPr>
          <w:trHeight w:val="454" w:hRule="exac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color w:val="000000" w:themeColor="text1"/>
                <w:kern w:val="0"/>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r>
              <w:rPr>
                <w:color w:val="000000" w:themeColor="text1"/>
                <w:kern w:val="0"/>
                <w:szCs w:val="21"/>
              </w:rPr>
              <w:t>2.5</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color w:val="000000" w:themeColor="text1"/>
                <w:kern w:val="0"/>
                <w:szCs w:val="21"/>
              </w:rPr>
            </w:pPr>
            <w:r>
              <w:rPr>
                <w:rFonts w:hint="eastAsia"/>
                <w:color w:val="000000" w:themeColor="text1"/>
                <w:kern w:val="0"/>
                <w:szCs w:val="21"/>
              </w:rPr>
              <w:t>分部分项及单价措施项目计量单位</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color w:val="000000" w:themeColor="text1"/>
                <w:kern w:val="0"/>
                <w:szCs w:val="21"/>
              </w:rPr>
            </w:pPr>
            <w:r>
              <w:rPr>
                <w:rFonts w:hint="eastAsia"/>
                <w:color w:val="000000" w:themeColor="text1"/>
                <w:kern w:val="0"/>
                <w:szCs w:val="21"/>
              </w:rPr>
              <w:t>不得修改招标人清单</w:t>
            </w:r>
          </w:p>
        </w:tc>
        <w:tc>
          <w:tcPr>
            <w:tcW w:w="781"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c>
          <w:tcPr>
            <w:tcW w:w="759"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r>
      <w:tr>
        <w:tblPrEx>
          <w:tblCellMar>
            <w:top w:w="0" w:type="dxa"/>
            <w:left w:w="108" w:type="dxa"/>
            <w:bottom w:w="0" w:type="dxa"/>
            <w:right w:w="108" w:type="dxa"/>
          </w:tblCellMar>
        </w:tblPrEx>
        <w:trPr>
          <w:trHeight w:val="454" w:hRule="exac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color w:val="000000" w:themeColor="text1"/>
                <w:kern w:val="0"/>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r>
              <w:rPr>
                <w:color w:val="000000" w:themeColor="text1"/>
                <w:kern w:val="0"/>
                <w:szCs w:val="21"/>
              </w:rPr>
              <w:t>2.6</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color w:val="000000" w:themeColor="text1"/>
                <w:kern w:val="0"/>
                <w:szCs w:val="21"/>
              </w:rPr>
            </w:pPr>
            <w:r>
              <w:rPr>
                <w:rFonts w:hint="eastAsia"/>
                <w:color w:val="000000" w:themeColor="text1"/>
                <w:kern w:val="0"/>
                <w:szCs w:val="21"/>
              </w:rPr>
              <w:t>分部分项及单价措施项目工程量</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color w:val="000000" w:themeColor="text1"/>
                <w:kern w:val="0"/>
                <w:szCs w:val="21"/>
              </w:rPr>
            </w:pPr>
            <w:r>
              <w:rPr>
                <w:rFonts w:hint="eastAsia"/>
                <w:color w:val="000000" w:themeColor="text1"/>
                <w:kern w:val="0"/>
                <w:szCs w:val="21"/>
              </w:rPr>
              <w:t>不得修改招标人清单</w:t>
            </w:r>
          </w:p>
        </w:tc>
        <w:tc>
          <w:tcPr>
            <w:tcW w:w="781"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c>
          <w:tcPr>
            <w:tcW w:w="759"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r>
      <w:tr>
        <w:tblPrEx>
          <w:tblCellMar>
            <w:top w:w="0" w:type="dxa"/>
            <w:left w:w="108" w:type="dxa"/>
            <w:bottom w:w="0" w:type="dxa"/>
            <w:right w:w="108" w:type="dxa"/>
          </w:tblCellMar>
        </w:tblPrEx>
        <w:trPr>
          <w:trHeight w:val="539" w:hRule="atLeas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color w:val="000000" w:themeColor="text1"/>
                <w:kern w:val="0"/>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r>
              <w:rPr>
                <w:color w:val="000000" w:themeColor="text1"/>
                <w:kern w:val="0"/>
                <w:szCs w:val="21"/>
              </w:rPr>
              <w:t>2.7</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color w:val="000000" w:themeColor="text1"/>
                <w:spacing w:val="-4"/>
                <w:kern w:val="0"/>
                <w:szCs w:val="21"/>
              </w:rPr>
            </w:pPr>
            <w:r>
              <w:rPr>
                <w:rFonts w:hint="eastAsia"/>
                <w:color w:val="000000" w:themeColor="text1"/>
                <w:spacing w:val="-4"/>
                <w:kern w:val="0"/>
                <w:szCs w:val="21"/>
              </w:rPr>
              <w:t>分部分项工程费及单价措施费清单综合单价</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color w:val="000000" w:themeColor="text1"/>
                <w:kern w:val="0"/>
                <w:szCs w:val="21"/>
              </w:rPr>
            </w:pPr>
            <w:r>
              <w:rPr>
                <w:rFonts w:hint="eastAsia"/>
                <w:color w:val="000000" w:themeColor="text1"/>
                <w:kern w:val="0"/>
                <w:szCs w:val="21"/>
              </w:rPr>
              <w:t>综合单价＝人工费</w:t>
            </w:r>
            <w:r>
              <w:rPr>
                <w:color w:val="000000" w:themeColor="text1"/>
                <w:kern w:val="0"/>
                <w:szCs w:val="21"/>
              </w:rPr>
              <w:t>+</w:t>
            </w:r>
            <w:r>
              <w:rPr>
                <w:rFonts w:hint="eastAsia"/>
                <w:color w:val="000000" w:themeColor="text1"/>
                <w:kern w:val="0"/>
                <w:szCs w:val="21"/>
              </w:rPr>
              <w:t>材料费</w:t>
            </w:r>
            <w:r>
              <w:rPr>
                <w:color w:val="000000" w:themeColor="text1"/>
                <w:kern w:val="0"/>
                <w:szCs w:val="21"/>
              </w:rPr>
              <w:t>+</w:t>
            </w:r>
            <w:r>
              <w:rPr>
                <w:rFonts w:hint="eastAsia"/>
                <w:color w:val="000000" w:themeColor="text1"/>
                <w:kern w:val="0"/>
                <w:szCs w:val="21"/>
              </w:rPr>
              <w:t>机械费</w:t>
            </w:r>
            <w:r>
              <w:rPr>
                <w:color w:val="000000" w:themeColor="text1"/>
                <w:kern w:val="0"/>
                <w:szCs w:val="21"/>
              </w:rPr>
              <w:t>+</w:t>
            </w:r>
            <w:r>
              <w:rPr>
                <w:rFonts w:hint="eastAsia"/>
                <w:color w:val="000000" w:themeColor="text1"/>
                <w:kern w:val="0"/>
                <w:szCs w:val="21"/>
              </w:rPr>
              <w:t>管理费</w:t>
            </w:r>
            <w:r>
              <w:rPr>
                <w:color w:val="000000" w:themeColor="text1"/>
                <w:kern w:val="0"/>
                <w:szCs w:val="21"/>
              </w:rPr>
              <w:t>+</w:t>
            </w:r>
            <w:r>
              <w:rPr>
                <w:rFonts w:hint="eastAsia"/>
                <w:color w:val="000000" w:themeColor="text1"/>
                <w:kern w:val="0"/>
                <w:szCs w:val="21"/>
              </w:rPr>
              <w:t>利润之和</w:t>
            </w:r>
          </w:p>
        </w:tc>
        <w:tc>
          <w:tcPr>
            <w:tcW w:w="781"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c>
          <w:tcPr>
            <w:tcW w:w="759"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r>
      <w:tr>
        <w:tblPrEx>
          <w:tblCellMar>
            <w:top w:w="0" w:type="dxa"/>
            <w:left w:w="108" w:type="dxa"/>
            <w:bottom w:w="0" w:type="dxa"/>
            <w:right w:w="108" w:type="dxa"/>
          </w:tblCellMar>
        </w:tblPrEx>
        <w:trPr>
          <w:trHeight w:val="539" w:hRule="atLeas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color w:val="000000" w:themeColor="text1"/>
                <w:kern w:val="0"/>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r>
              <w:rPr>
                <w:color w:val="000000" w:themeColor="text1"/>
                <w:kern w:val="0"/>
                <w:szCs w:val="21"/>
              </w:rPr>
              <w:t>2.8</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color w:val="000000" w:themeColor="text1"/>
                <w:kern w:val="0"/>
                <w:szCs w:val="21"/>
              </w:rPr>
            </w:pPr>
            <w:r>
              <w:rPr>
                <w:rFonts w:hint="eastAsia"/>
                <w:color w:val="000000" w:themeColor="text1"/>
                <w:kern w:val="0"/>
                <w:szCs w:val="21"/>
              </w:rPr>
              <w:t>材料单价</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color w:val="000000" w:themeColor="text1"/>
                <w:spacing w:val="-12"/>
                <w:kern w:val="0"/>
                <w:szCs w:val="21"/>
              </w:rPr>
            </w:pPr>
            <w:r>
              <w:rPr>
                <w:rFonts w:hint="eastAsia"/>
                <w:color w:val="000000" w:themeColor="text1"/>
                <w:spacing w:val="-12"/>
                <w:kern w:val="0"/>
                <w:szCs w:val="21"/>
              </w:rPr>
              <w:t>材料表中的单价与组成清单单价中的综合单价必须一致</w:t>
            </w:r>
          </w:p>
        </w:tc>
        <w:tc>
          <w:tcPr>
            <w:tcW w:w="781"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c>
          <w:tcPr>
            <w:tcW w:w="759"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r>
      <w:tr>
        <w:tblPrEx>
          <w:tblCellMar>
            <w:top w:w="0" w:type="dxa"/>
            <w:left w:w="108" w:type="dxa"/>
            <w:bottom w:w="0" w:type="dxa"/>
            <w:right w:w="108" w:type="dxa"/>
          </w:tblCellMar>
        </w:tblPrEx>
        <w:trPr>
          <w:trHeight w:val="539" w:hRule="atLeast"/>
          <w:jc w:val="center"/>
        </w:trPr>
        <w:tc>
          <w:tcPr>
            <w:tcW w:w="405" w:type="dxa"/>
            <w:vMerge w:val="restart"/>
            <w:tcBorders>
              <w:top w:val="nil"/>
              <w:left w:val="single" w:color="auto" w:sz="4" w:space="0"/>
              <w:bottom w:val="single" w:color="auto" w:sz="4" w:space="0"/>
              <w:right w:val="single" w:color="auto" w:sz="4" w:space="0"/>
            </w:tcBorders>
            <w:vAlign w:val="center"/>
          </w:tcPr>
          <w:p>
            <w:pPr>
              <w:spacing w:line="240" w:lineRule="exact"/>
              <w:jc w:val="center"/>
              <w:rPr>
                <w:color w:val="000000" w:themeColor="text1"/>
                <w:kern w:val="0"/>
                <w:szCs w:val="21"/>
              </w:rPr>
            </w:pPr>
            <w:r>
              <w:rPr>
                <w:color w:val="000000" w:themeColor="text1"/>
                <w:kern w:val="0"/>
                <w:szCs w:val="21"/>
              </w:rPr>
              <w:t>3</w:t>
            </w: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r>
              <w:rPr>
                <w:color w:val="000000" w:themeColor="text1"/>
                <w:kern w:val="0"/>
                <w:szCs w:val="21"/>
              </w:rPr>
              <w:t>3.1</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color w:val="000000" w:themeColor="text1"/>
                <w:kern w:val="0"/>
                <w:szCs w:val="21"/>
              </w:rPr>
            </w:pPr>
            <w:r>
              <w:rPr>
                <w:rFonts w:hint="eastAsia"/>
                <w:color w:val="000000" w:themeColor="text1"/>
                <w:kern w:val="0"/>
                <w:szCs w:val="21"/>
              </w:rPr>
              <w:t>安全文明施工费</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color w:val="000000" w:themeColor="text1"/>
                <w:kern w:val="0"/>
                <w:szCs w:val="21"/>
              </w:rPr>
            </w:pPr>
            <w:r>
              <w:rPr>
                <w:rFonts w:hint="eastAsia"/>
                <w:color w:val="000000" w:themeColor="text1"/>
                <w:kern w:val="0"/>
                <w:szCs w:val="21"/>
              </w:rPr>
              <w:t>根据河南省计价依据规定计算</w:t>
            </w:r>
          </w:p>
        </w:tc>
        <w:tc>
          <w:tcPr>
            <w:tcW w:w="781"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c>
          <w:tcPr>
            <w:tcW w:w="759"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r>
      <w:tr>
        <w:tblPrEx>
          <w:tblCellMar>
            <w:top w:w="0" w:type="dxa"/>
            <w:left w:w="108" w:type="dxa"/>
            <w:bottom w:w="0" w:type="dxa"/>
            <w:right w:w="108" w:type="dxa"/>
          </w:tblCellMar>
        </w:tblPrEx>
        <w:trPr>
          <w:trHeight w:val="539" w:hRule="atLeas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color w:val="000000" w:themeColor="text1"/>
                <w:kern w:val="0"/>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r>
              <w:rPr>
                <w:color w:val="000000" w:themeColor="text1"/>
                <w:kern w:val="0"/>
                <w:szCs w:val="21"/>
              </w:rPr>
              <w:t>3.2</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color w:val="000000" w:themeColor="text1"/>
                <w:kern w:val="0"/>
                <w:szCs w:val="21"/>
              </w:rPr>
            </w:pPr>
            <w:r>
              <w:rPr>
                <w:rFonts w:hint="eastAsia"/>
                <w:color w:val="000000" w:themeColor="text1"/>
                <w:kern w:val="0"/>
                <w:szCs w:val="21"/>
              </w:rPr>
              <w:t>其他措施费（费率类）项目</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color w:val="000000" w:themeColor="text1"/>
                <w:kern w:val="0"/>
                <w:szCs w:val="21"/>
              </w:rPr>
            </w:pPr>
            <w:r>
              <w:rPr>
                <w:rFonts w:hint="eastAsia"/>
                <w:color w:val="000000" w:themeColor="text1"/>
                <w:kern w:val="0"/>
                <w:szCs w:val="21"/>
              </w:rPr>
              <w:t>根据招标文件要求自主报价</w:t>
            </w:r>
          </w:p>
        </w:tc>
        <w:tc>
          <w:tcPr>
            <w:tcW w:w="781"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c>
          <w:tcPr>
            <w:tcW w:w="759"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r>
      <w:tr>
        <w:tblPrEx>
          <w:tblCellMar>
            <w:top w:w="0" w:type="dxa"/>
            <w:left w:w="108" w:type="dxa"/>
            <w:bottom w:w="0" w:type="dxa"/>
            <w:right w:w="108" w:type="dxa"/>
          </w:tblCellMar>
        </w:tblPrEx>
        <w:trPr>
          <w:trHeight w:val="539" w:hRule="atLeast"/>
          <w:jc w:val="center"/>
        </w:trPr>
        <w:tc>
          <w:tcPr>
            <w:tcW w:w="405" w:type="dxa"/>
            <w:vMerge w:val="restart"/>
            <w:tcBorders>
              <w:top w:val="nil"/>
              <w:left w:val="single" w:color="auto" w:sz="4" w:space="0"/>
              <w:bottom w:val="single" w:color="auto" w:sz="4" w:space="0"/>
              <w:right w:val="single" w:color="auto" w:sz="4" w:space="0"/>
            </w:tcBorders>
            <w:vAlign w:val="center"/>
          </w:tcPr>
          <w:p>
            <w:pPr>
              <w:spacing w:line="240" w:lineRule="exact"/>
              <w:jc w:val="center"/>
              <w:rPr>
                <w:color w:val="000000" w:themeColor="text1"/>
                <w:kern w:val="0"/>
                <w:szCs w:val="21"/>
              </w:rPr>
            </w:pPr>
            <w:r>
              <w:rPr>
                <w:color w:val="000000" w:themeColor="text1"/>
                <w:kern w:val="0"/>
                <w:szCs w:val="21"/>
              </w:rPr>
              <w:t>4</w:t>
            </w: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r>
              <w:rPr>
                <w:color w:val="000000" w:themeColor="text1"/>
                <w:kern w:val="0"/>
                <w:szCs w:val="21"/>
              </w:rPr>
              <w:t>4.1</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color w:val="000000" w:themeColor="text1"/>
                <w:kern w:val="0"/>
                <w:szCs w:val="21"/>
              </w:rPr>
            </w:pPr>
            <w:r>
              <w:rPr>
                <w:rFonts w:hint="eastAsia"/>
                <w:color w:val="000000" w:themeColor="text1"/>
                <w:kern w:val="0"/>
                <w:szCs w:val="21"/>
              </w:rPr>
              <w:t>其它项目费</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color w:val="000000" w:themeColor="text1"/>
                <w:kern w:val="0"/>
                <w:szCs w:val="21"/>
              </w:rPr>
            </w:pPr>
            <w:r>
              <w:rPr>
                <w:rFonts w:hint="eastAsia"/>
                <w:color w:val="000000" w:themeColor="text1"/>
                <w:kern w:val="0"/>
                <w:szCs w:val="21"/>
              </w:rPr>
              <w:t>各组成部分之和（暂列金额</w:t>
            </w:r>
            <w:r>
              <w:rPr>
                <w:color w:val="000000" w:themeColor="text1"/>
                <w:kern w:val="0"/>
                <w:szCs w:val="21"/>
              </w:rPr>
              <w:t>+</w:t>
            </w:r>
            <w:r>
              <w:rPr>
                <w:rFonts w:hint="eastAsia"/>
                <w:color w:val="000000" w:themeColor="text1"/>
                <w:kern w:val="0"/>
                <w:szCs w:val="21"/>
              </w:rPr>
              <w:t>专业暂估价</w:t>
            </w:r>
            <w:r>
              <w:rPr>
                <w:color w:val="000000" w:themeColor="text1"/>
                <w:kern w:val="0"/>
                <w:szCs w:val="21"/>
              </w:rPr>
              <w:t>+</w:t>
            </w:r>
            <w:r>
              <w:rPr>
                <w:rFonts w:hint="eastAsia"/>
                <w:color w:val="000000" w:themeColor="text1"/>
                <w:kern w:val="0"/>
                <w:szCs w:val="21"/>
              </w:rPr>
              <w:t>计日工费</w:t>
            </w:r>
            <w:r>
              <w:rPr>
                <w:color w:val="000000" w:themeColor="text1"/>
                <w:kern w:val="0"/>
                <w:szCs w:val="21"/>
              </w:rPr>
              <w:t>+</w:t>
            </w:r>
            <w:r>
              <w:rPr>
                <w:rFonts w:hint="eastAsia"/>
                <w:color w:val="000000" w:themeColor="text1"/>
                <w:kern w:val="0"/>
                <w:szCs w:val="21"/>
              </w:rPr>
              <w:t>总承包服务费）</w:t>
            </w:r>
          </w:p>
        </w:tc>
        <w:tc>
          <w:tcPr>
            <w:tcW w:w="781"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c>
          <w:tcPr>
            <w:tcW w:w="759"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r>
      <w:tr>
        <w:tblPrEx>
          <w:tblCellMar>
            <w:top w:w="0" w:type="dxa"/>
            <w:left w:w="108" w:type="dxa"/>
            <w:bottom w:w="0" w:type="dxa"/>
            <w:right w:w="108" w:type="dxa"/>
          </w:tblCellMar>
        </w:tblPrEx>
        <w:trPr>
          <w:trHeight w:val="454" w:hRule="exac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color w:val="000000" w:themeColor="text1"/>
                <w:kern w:val="0"/>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r>
              <w:rPr>
                <w:color w:val="000000" w:themeColor="text1"/>
                <w:kern w:val="0"/>
                <w:szCs w:val="21"/>
              </w:rPr>
              <w:t>4.2</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color w:val="000000" w:themeColor="text1"/>
                <w:kern w:val="0"/>
                <w:szCs w:val="21"/>
              </w:rPr>
            </w:pPr>
            <w:r>
              <w:rPr>
                <w:rFonts w:hint="eastAsia"/>
                <w:color w:val="000000" w:themeColor="text1"/>
                <w:kern w:val="0"/>
                <w:szCs w:val="21"/>
              </w:rPr>
              <w:t>暂列金额</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color w:val="000000" w:themeColor="text1"/>
                <w:kern w:val="0"/>
                <w:szCs w:val="21"/>
              </w:rPr>
            </w:pPr>
            <w:r>
              <w:rPr>
                <w:rFonts w:hint="eastAsia"/>
                <w:color w:val="000000" w:themeColor="text1"/>
                <w:kern w:val="0"/>
                <w:szCs w:val="21"/>
              </w:rPr>
              <w:t>应与招标人价格一致</w:t>
            </w:r>
          </w:p>
        </w:tc>
        <w:tc>
          <w:tcPr>
            <w:tcW w:w="781"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c>
          <w:tcPr>
            <w:tcW w:w="759"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r>
      <w:tr>
        <w:tblPrEx>
          <w:tblCellMar>
            <w:top w:w="0" w:type="dxa"/>
            <w:left w:w="108" w:type="dxa"/>
            <w:bottom w:w="0" w:type="dxa"/>
            <w:right w:w="108" w:type="dxa"/>
          </w:tblCellMar>
        </w:tblPrEx>
        <w:trPr>
          <w:trHeight w:val="454" w:hRule="exac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color w:val="000000" w:themeColor="text1"/>
                <w:kern w:val="0"/>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r>
              <w:rPr>
                <w:color w:val="000000" w:themeColor="text1"/>
                <w:kern w:val="0"/>
                <w:szCs w:val="21"/>
              </w:rPr>
              <w:t>4.3</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color w:val="000000" w:themeColor="text1"/>
                <w:kern w:val="0"/>
                <w:szCs w:val="21"/>
              </w:rPr>
            </w:pPr>
            <w:r>
              <w:rPr>
                <w:rFonts w:hint="eastAsia"/>
                <w:color w:val="000000" w:themeColor="text1"/>
                <w:kern w:val="0"/>
                <w:szCs w:val="21"/>
              </w:rPr>
              <w:t>专业工程暂估价</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color w:val="000000" w:themeColor="text1"/>
                <w:kern w:val="0"/>
                <w:szCs w:val="21"/>
              </w:rPr>
            </w:pPr>
            <w:r>
              <w:rPr>
                <w:rFonts w:hint="eastAsia"/>
                <w:color w:val="000000" w:themeColor="text1"/>
                <w:kern w:val="0"/>
                <w:szCs w:val="21"/>
              </w:rPr>
              <w:t>应与招标人价格一致</w:t>
            </w:r>
          </w:p>
        </w:tc>
        <w:tc>
          <w:tcPr>
            <w:tcW w:w="781"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c>
          <w:tcPr>
            <w:tcW w:w="759"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r>
      <w:tr>
        <w:tblPrEx>
          <w:tblCellMar>
            <w:top w:w="0" w:type="dxa"/>
            <w:left w:w="108" w:type="dxa"/>
            <w:bottom w:w="0" w:type="dxa"/>
            <w:right w:w="108" w:type="dxa"/>
          </w:tblCellMar>
        </w:tblPrEx>
        <w:trPr>
          <w:trHeight w:val="454" w:hRule="exac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color w:val="000000" w:themeColor="text1"/>
                <w:kern w:val="0"/>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r>
              <w:rPr>
                <w:color w:val="000000" w:themeColor="text1"/>
                <w:kern w:val="0"/>
                <w:szCs w:val="21"/>
              </w:rPr>
              <w:t>4.4</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color w:val="000000" w:themeColor="text1"/>
                <w:kern w:val="0"/>
                <w:szCs w:val="21"/>
              </w:rPr>
            </w:pPr>
            <w:r>
              <w:rPr>
                <w:rFonts w:hint="eastAsia"/>
                <w:color w:val="000000" w:themeColor="text1"/>
                <w:kern w:val="0"/>
                <w:szCs w:val="21"/>
              </w:rPr>
              <w:t>计日工</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color w:val="000000" w:themeColor="text1"/>
                <w:kern w:val="0"/>
                <w:szCs w:val="21"/>
              </w:rPr>
            </w:pPr>
            <w:r>
              <w:rPr>
                <w:rFonts w:hint="eastAsia"/>
                <w:color w:val="000000" w:themeColor="text1"/>
                <w:kern w:val="0"/>
                <w:szCs w:val="21"/>
              </w:rPr>
              <w:t>应与招标人数量一致</w:t>
            </w:r>
          </w:p>
        </w:tc>
        <w:tc>
          <w:tcPr>
            <w:tcW w:w="781"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c>
          <w:tcPr>
            <w:tcW w:w="759"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r>
      <w:tr>
        <w:tblPrEx>
          <w:tblCellMar>
            <w:top w:w="0" w:type="dxa"/>
            <w:left w:w="108" w:type="dxa"/>
            <w:bottom w:w="0" w:type="dxa"/>
            <w:right w:w="108" w:type="dxa"/>
          </w:tblCellMar>
        </w:tblPrEx>
        <w:trPr>
          <w:trHeight w:val="454" w:hRule="exac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color w:val="000000" w:themeColor="text1"/>
                <w:kern w:val="0"/>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r>
              <w:rPr>
                <w:color w:val="000000" w:themeColor="text1"/>
                <w:kern w:val="0"/>
                <w:szCs w:val="21"/>
              </w:rPr>
              <w:t>4.5</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color w:val="000000" w:themeColor="text1"/>
                <w:kern w:val="0"/>
                <w:szCs w:val="21"/>
              </w:rPr>
            </w:pPr>
            <w:r>
              <w:rPr>
                <w:rFonts w:hint="eastAsia"/>
                <w:color w:val="000000" w:themeColor="text1"/>
                <w:kern w:val="0"/>
                <w:szCs w:val="21"/>
              </w:rPr>
              <w:t>总承包服务费</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color w:val="000000" w:themeColor="text1"/>
                <w:kern w:val="0"/>
                <w:szCs w:val="21"/>
              </w:rPr>
            </w:pPr>
            <w:r>
              <w:rPr>
                <w:rFonts w:hint="eastAsia"/>
                <w:color w:val="000000" w:themeColor="text1"/>
                <w:kern w:val="0"/>
                <w:szCs w:val="21"/>
              </w:rPr>
              <w:t>是否按招标文件要求计算</w:t>
            </w:r>
          </w:p>
        </w:tc>
        <w:tc>
          <w:tcPr>
            <w:tcW w:w="781"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c>
          <w:tcPr>
            <w:tcW w:w="759"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r>
      <w:tr>
        <w:tblPrEx>
          <w:tblCellMar>
            <w:top w:w="0" w:type="dxa"/>
            <w:left w:w="108" w:type="dxa"/>
            <w:bottom w:w="0" w:type="dxa"/>
            <w:right w:w="108" w:type="dxa"/>
          </w:tblCellMar>
        </w:tblPrEx>
        <w:trPr>
          <w:trHeight w:val="454" w:hRule="exact"/>
          <w:jc w:val="center"/>
        </w:trPr>
        <w:tc>
          <w:tcPr>
            <w:tcW w:w="4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kern w:val="0"/>
                <w:szCs w:val="21"/>
              </w:rPr>
            </w:pPr>
            <w:r>
              <w:rPr>
                <w:color w:val="000000" w:themeColor="text1"/>
                <w:kern w:val="0"/>
                <w:szCs w:val="21"/>
              </w:rPr>
              <w:t>5</w:t>
            </w: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color w:val="000000" w:themeColor="text1"/>
                <w:kern w:val="0"/>
                <w:szCs w:val="21"/>
              </w:rPr>
            </w:pPr>
            <w:r>
              <w:rPr>
                <w:rFonts w:hint="eastAsia"/>
                <w:color w:val="000000" w:themeColor="text1"/>
                <w:kern w:val="0"/>
                <w:szCs w:val="21"/>
              </w:rPr>
              <w:t>规费</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color w:val="000000" w:themeColor="text1"/>
                <w:kern w:val="0"/>
                <w:szCs w:val="21"/>
              </w:rPr>
            </w:pPr>
            <w:r>
              <w:rPr>
                <w:rFonts w:hint="eastAsia"/>
                <w:color w:val="000000" w:themeColor="text1"/>
                <w:kern w:val="0"/>
                <w:szCs w:val="21"/>
              </w:rPr>
              <w:t>根据河南省计价依据规定计算</w:t>
            </w:r>
          </w:p>
        </w:tc>
        <w:tc>
          <w:tcPr>
            <w:tcW w:w="781"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c>
          <w:tcPr>
            <w:tcW w:w="759"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r>
      <w:tr>
        <w:tblPrEx>
          <w:tblCellMar>
            <w:top w:w="0" w:type="dxa"/>
            <w:left w:w="108" w:type="dxa"/>
            <w:bottom w:w="0" w:type="dxa"/>
            <w:right w:w="108" w:type="dxa"/>
          </w:tblCellMar>
        </w:tblPrEx>
        <w:trPr>
          <w:trHeight w:val="454" w:hRule="exact"/>
          <w:jc w:val="center"/>
        </w:trPr>
        <w:tc>
          <w:tcPr>
            <w:tcW w:w="4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kern w:val="0"/>
                <w:szCs w:val="21"/>
              </w:rPr>
            </w:pPr>
            <w:r>
              <w:rPr>
                <w:color w:val="000000" w:themeColor="text1"/>
                <w:kern w:val="0"/>
                <w:szCs w:val="21"/>
              </w:rPr>
              <w:t>6</w:t>
            </w: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color w:val="000000" w:themeColor="text1"/>
                <w:kern w:val="0"/>
                <w:szCs w:val="21"/>
              </w:rPr>
            </w:pPr>
            <w:r>
              <w:rPr>
                <w:rFonts w:hint="eastAsia"/>
                <w:color w:val="000000" w:themeColor="text1"/>
                <w:kern w:val="0"/>
                <w:szCs w:val="21"/>
              </w:rPr>
              <w:t>增值税</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color w:val="000000" w:themeColor="text1"/>
                <w:kern w:val="0"/>
                <w:szCs w:val="21"/>
              </w:rPr>
            </w:pPr>
            <w:r>
              <w:rPr>
                <w:rFonts w:hint="eastAsia"/>
                <w:color w:val="000000" w:themeColor="text1"/>
                <w:kern w:val="0"/>
                <w:szCs w:val="21"/>
              </w:rPr>
              <w:t>根据河南省计价依据规定计算</w:t>
            </w:r>
          </w:p>
        </w:tc>
        <w:tc>
          <w:tcPr>
            <w:tcW w:w="781"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c>
          <w:tcPr>
            <w:tcW w:w="759"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r>
      <w:tr>
        <w:tblPrEx>
          <w:tblCellMar>
            <w:top w:w="0" w:type="dxa"/>
            <w:left w:w="108" w:type="dxa"/>
            <w:bottom w:w="0" w:type="dxa"/>
            <w:right w:w="108" w:type="dxa"/>
          </w:tblCellMar>
        </w:tblPrEx>
        <w:trPr>
          <w:trHeight w:val="471" w:hRule="exact"/>
          <w:jc w:val="center"/>
        </w:trPr>
        <w:tc>
          <w:tcPr>
            <w:tcW w:w="4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kern w:val="0"/>
                <w:szCs w:val="21"/>
              </w:rPr>
            </w:pPr>
            <w:r>
              <w:rPr>
                <w:color w:val="000000" w:themeColor="text1"/>
                <w:kern w:val="0"/>
                <w:szCs w:val="21"/>
              </w:rPr>
              <w:t>7</w:t>
            </w: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c>
          <w:tcPr>
            <w:tcW w:w="7871" w:type="dxa"/>
            <w:gridSpan w:val="2"/>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r>
              <w:rPr>
                <w:rFonts w:hint="eastAsia"/>
                <w:color w:val="000000" w:themeColor="text1"/>
                <w:kern w:val="0"/>
                <w:szCs w:val="21"/>
              </w:rPr>
              <w:t>不违反法律、法规、规章、规范性文件规定的其它情况</w:t>
            </w:r>
          </w:p>
        </w:tc>
        <w:tc>
          <w:tcPr>
            <w:tcW w:w="781"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c>
          <w:tcPr>
            <w:tcW w:w="759"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kern w:val="0"/>
                <w:szCs w:val="21"/>
              </w:rPr>
            </w:pPr>
          </w:p>
        </w:tc>
      </w:tr>
    </w:tbl>
    <w:p>
      <w:pPr>
        <w:rPr>
          <w:b/>
          <w:color w:val="000000" w:themeColor="text1"/>
          <w:sz w:val="32"/>
          <w:szCs w:val="32"/>
        </w:rPr>
      </w:pPr>
      <w:r>
        <w:rPr>
          <w:rFonts w:hint="eastAsia"/>
          <w:b/>
          <w:color w:val="000000" w:themeColor="text1"/>
          <w:kern w:val="0"/>
          <w:szCs w:val="21"/>
        </w:rPr>
        <w:t>注：不在上述范围内且不具有实质性影响的内容，均不能作为清标的依据或理由。</w:t>
      </w:r>
    </w:p>
    <w:p>
      <w:pPr>
        <w:spacing w:line="360" w:lineRule="auto"/>
        <w:ind w:firstLine="315" w:firstLineChars="150"/>
        <w:rPr>
          <w:rFonts w:ascii="宋体" w:hAnsi="宋体" w:cs="宋体"/>
          <w:color w:val="000000" w:themeColor="text1"/>
          <w:kern w:val="0"/>
          <w:szCs w:val="21"/>
        </w:rPr>
      </w:pPr>
    </w:p>
    <w:p>
      <w:pPr>
        <w:ind w:firstLine="315" w:firstLineChars="150"/>
        <w:rPr>
          <w:color w:val="000000" w:themeColor="text1"/>
          <w:szCs w:val="21"/>
        </w:rPr>
      </w:pPr>
      <w:r>
        <w:rPr>
          <w:rFonts w:hint="eastAsia"/>
          <w:color w:val="000000" w:themeColor="text1"/>
          <w:szCs w:val="21"/>
        </w:rPr>
        <w:t>（2）</w:t>
      </w:r>
      <w:r>
        <w:rPr>
          <w:color w:val="000000" w:themeColor="text1"/>
          <w:szCs w:val="21"/>
        </w:rPr>
        <w:t>详细评审</w:t>
      </w:r>
    </w:p>
    <w:p>
      <w:pPr>
        <w:ind w:firstLine="422" w:firstLineChars="200"/>
        <w:rPr>
          <w:rFonts w:ascii="宋体" w:hAnsi="宋体"/>
          <w:b/>
          <w:color w:val="000000" w:themeColor="text1"/>
          <w:szCs w:val="21"/>
        </w:rPr>
      </w:pPr>
      <w:r>
        <w:rPr>
          <w:rFonts w:hint="eastAsia" w:ascii="宋体" w:hAnsi="宋体"/>
          <w:b/>
          <w:color w:val="000000" w:themeColor="text1"/>
          <w:szCs w:val="21"/>
        </w:rPr>
        <w:t>a</w:t>
      </w:r>
      <w:r>
        <w:rPr>
          <w:rFonts w:ascii="宋体" w:hAnsi="宋体"/>
          <w:b/>
          <w:color w:val="000000" w:themeColor="text1"/>
          <w:szCs w:val="21"/>
        </w:rPr>
        <w:t>.</w:t>
      </w:r>
      <w:r>
        <w:rPr>
          <w:rFonts w:hint="eastAsia" w:ascii="宋体" w:hAnsi="宋体"/>
          <w:b/>
          <w:color w:val="000000" w:themeColor="text1"/>
          <w:szCs w:val="21"/>
        </w:rPr>
        <w:t>投标报价的评审，共计3</w:t>
      </w:r>
      <w:r>
        <w:rPr>
          <w:rFonts w:ascii="宋体" w:hAnsi="宋体"/>
          <w:b/>
          <w:color w:val="000000" w:themeColor="text1"/>
          <w:szCs w:val="21"/>
        </w:rPr>
        <w:t>0</w:t>
      </w:r>
      <w:r>
        <w:rPr>
          <w:rFonts w:hint="eastAsia" w:ascii="宋体" w:hAnsi="宋体"/>
          <w:b/>
          <w:color w:val="000000" w:themeColor="text1"/>
          <w:szCs w:val="21"/>
        </w:rPr>
        <w:t>分；</w:t>
      </w:r>
    </w:p>
    <w:p>
      <w:pPr>
        <w:ind w:firstLine="630" w:firstLineChars="300"/>
        <w:rPr>
          <w:rFonts w:ascii="宋体" w:hAnsi="宋体"/>
          <w:color w:val="000000" w:themeColor="text1"/>
          <w:szCs w:val="21"/>
        </w:rPr>
      </w:pPr>
      <w:r>
        <w:rPr>
          <w:rFonts w:hint="eastAsia" w:ascii="宋体" w:hAnsi="宋体"/>
          <w:color w:val="000000" w:themeColor="text1"/>
          <w:szCs w:val="21"/>
        </w:rPr>
        <w:t>工程量清单报价评标基准价计算公式为：</w:t>
      </w:r>
    </w:p>
    <w:p>
      <w:pPr>
        <w:ind w:firstLine="630" w:firstLineChars="300"/>
        <w:rPr>
          <w:rFonts w:ascii="宋体" w:hAnsi="宋体"/>
          <w:color w:val="000000" w:themeColor="text1"/>
          <w:szCs w:val="21"/>
        </w:rPr>
      </w:pPr>
      <w:r>
        <w:rPr>
          <w:rFonts w:hint="eastAsia" w:ascii="宋体" w:hAnsi="宋体"/>
          <w:color w:val="000000" w:themeColor="text1"/>
          <w:szCs w:val="21"/>
        </w:rPr>
        <w:t>评标基准价＝最高投标限价</w:t>
      </w:r>
      <w:r>
        <w:rPr>
          <w:rFonts w:ascii="宋体" w:hAnsi="宋体"/>
          <w:color w:val="000000" w:themeColor="text1"/>
          <w:szCs w:val="21"/>
        </w:rPr>
        <w:t>×K+</w:t>
      </w:r>
      <w:r>
        <w:rPr>
          <w:rFonts w:hint="eastAsia" w:ascii="宋体" w:hAnsi="宋体"/>
          <w:color w:val="000000" w:themeColor="text1"/>
          <w:szCs w:val="21"/>
        </w:rPr>
        <w:t>投标报价</w:t>
      </w:r>
      <w:r>
        <w:rPr>
          <w:rFonts w:ascii="宋体" w:hAnsi="宋体"/>
          <w:color w:val="000000" w:themeColor="text1"/>
          <w:szCs w:val="21"/>
        </w:rPr>
        <w:t>×</w:t>
      </w:r>
      <w:r>
        <w:rPr>
          <w:rFonts w:hint="eastAsia" w:ascii="宋体" w:hAnsi="宋体"/>
          <w:color w:val="000000" w:themeColor="text1"/>
          <w:szCs w:val="21"/>
        </w:rPr>
        <w:t>（</w:t>
      </w:r>
      <w:r>
        <w:rPr>
          <w:rFonts w:ascii="宋体" w:hAnsi="宋体"/>
          <w:color w:val="000000" w:themeColor="text1"/>
          <w:szCs w:val="21"/>
        </w:rPr>
        <w:t>1</w:t>
      </w:r>
      <w:r>
        <w:rPr>
          <w:rFonts w:hint="eastAsia" w:ascii="宋体" w:hAnsi="宋体"/>
          <w:color w:val="000000" w:themeColor="text1"/>
          <w:szCs w:val="21"/>
        </w:rPr>
        <w:t>－</w:t>
      </w:r>
      <w:r>
        <w:rPr>
          <w:rFonts w:ascii="宋体" w:hAnsi="宋体"/>
          <w:color w:val="000000" w:themeColor="text1"/>
          <w:szCs w:val="21"/>
        </w:rPr>
        <w:t>K</w:t>
      </w:r>
      <w:r>
        <w:rPr>
          <w:rFonts w:hint="eastAsia" w:ascii="宋体" w:hAnsi="宋体"/>
          <w:color w:val="000000" w:themeColor="text1"/>
          <w:szCs w:val="21"/>
        </w:rPr>
        <w:t>）。</w:t>
      </w:r>
    </w:p>
    <w:p>
      <w:pPr>
        <w:ind w:firstLine="630" w:firstLineChars="300"/>
        <w:rPr>
          <w:rFonts w:ascii="宋体" w:hAnsi="宋体"/>
          <w:color w:val="000000" w:themeColor="text1"/>
          <w:szCs w:val="21"/>
        </w:rPr>
      </w:pPr>
      <w:r>
        <w:rPr>
          <w:rFonts w:hint="eastAsia" w:ascii="宋体" w:hAnsi="宋体"/>
          <w:color w:val="000000" w:themeColor="text1"/>
          <w:szCs w:val="21"/>
        </w:rPr>
        <w:t>其中：</w:t>
      </w:r>
      <w:r>
        <w:rPr>
          <w:rFonts w:ascii="宋体" w:hAnsi="宋体"/>
          <w:color w:val="000000" w:themeColor="text1"/>
          <w:szCs w:val="21"/>
        </w:rPr>
        <w:t>K</w:t>
      </w:r>
      <w:r>
        <w:rPr>
          <w:rFonts w:hint="eastAsia" w:ascii="宋体" w:hAnsi="宋体"/>
          <w:color w:val="000000" w:themeColor="text1"/>
          <w:szCs w:val="21"/>
        </w:rPr>
        <w:t>为最高投标限价权重系数，取值范围为</w:t>
      </w:r>
      <w:r>
        <w:rPr>
          <w:rFonts w:ascii="宋体" w:hAnsi="宋体"/>
          <w:color w:val="000000" w:themeColor="text1"/>
          <w:szCs w:val="21"/>
        </w:rPr>
        <w:t>0.3≤K≤0.5</w:t>
      </w:r>
      <w:r>
        <w:rPr>
          <w:rFonts w:hint="eastAsia" w:ascii="宋体" w:hAnsi="宋体"/>
          <w:color w:val="000000" w:themeColor="text1"/>
          <w:szCs w:val="21"/>
        </w:rPr>
        <w:t>，在开标现场随机抽取。</w:t>
      </w:r>
      <w:r>
        <w:rPr>
          <w:rFonts w:ascii="宋体" w:hAnsi="宋体"/>
          <w:color w:val="000000" w:themeColor="text1"/>
          <w:szCs w:val="21"/>
        </w:rPr>
        <w:t>K</w:t>
      </w:r>
      <w:r>
        <w:rPr>
          <w:rFonts w:hint="eastAsia" w:ascii="宋体" w:hAnsi="宋体"/>
          <w:color w:val="000000" w:themeColor="text1"/>
          <w:szCs w:val="21"/>
        </w:rPr>
        <w:t>值在取值区间内间隔为</w:t>
      </w:r>
      <w:r>
        <w:rPr>
          <w:rFonts w:ascii="宋体" w:hAnsi="宋体"/>
          <w:color w:val="000000" w:themeColor="text1"/>
          <w:szCs w:val="21"/>
        </w:rPr>
        <w:t>0.1</w:t>
      </w:r>
      <w:r>
        <w:rPr>
          <w:rFonts w:hint="eastAsia" w:ascii="宋体" w:hAnsi="宋体"/>
          <w:color w:val="000000" w:themeColor="text1"/>
          <w:szCs w:val="21"/>
        </w:rPr>
        <w:t>或者</w:t>
      </w:r>
      <w:r>
        <w:rPr>
          <w:rFonts w:ascii="宋体" w:hAnsi="宋体"/>
          <w:color w:val="000000" w:themeColor="text1"/>
          <w:szCs w:val="21"/>
        </w:rPr>
        <w:t>0.05</w:t>
      </w:r>
      <w:r>
        <w:rPr>
          <w:rFonts w:hint="eastAsia" w:ascii="宋体" w:hAnsi="宋体"/>
          <w:color w:val="000000" w:themeColor="text1"/>
          <w:szCs w:val="21"/>
        </w:rPr>
        <w:t>，由招标人确定。投标报价为各投标人有效投标报价去掉一个最高和一个最低报价后的算术平均值。当有效投标少于</w:t>
      </w:r>
      <w:r>
        <w:rPr>
          <w:rFonts w:ascii="宋体" w:hAnsi="宋体"/>
          <w:color w:val="000000" w:themeColor="text1"/>
          <w:szCs w:val="21"/>
        </w:rPr>
        <w:t>5</w:t>
      </w:r>
      <w:r>
        <w:rPr>
          <w:rFonts w:hint="eastAsia" w:ascii="宋体" w:hAnsi="宋体"/>
          <w:color w:val="000000" w:themeColor="text1"/>
          <w:szCs w:val="21"/>
        </w:rPr>
        <w:t>家时（不含</w:t>
      </w:r>
      <w:r>
        <w:rPr>
          <w:rFonts w:ascii="宋体" w:hAnsi="宋体"/>
          <w:color w:val="000000" w:themeColor="text1"/>
          <w:szCs w:val="21"/>
        </w:rPr>
        <w:t>5</w:t>
      </w:r>
      <w:r>
        <w:rPr>
          <w:rFonts w:hint="eastAsia" w:ascii="宋体" w:hAnsi="宋体"/>
          <w:color w:val="000000" w:themeColor="text1"/>
          <w:szCs w:val="21"/>
        </w:rPr>
        <w:t>家），则以所有有效投标报价的算术平均值作为投标报价。上述最高投标限价、投标报价、有效投标报价在参与评标基准价计算时，均不含</w:t>
      </w:r>
      <w:r>
        <w:rPr>
          <w:rFonts w:ascii="宋体" w:hAnsi="宋体"/>
          <w:color w:val="000000" w:themeColor="text1"/>
          <w:szCs w:val="21"/>
        </w:rPr>
        <w:t>:</w:t>
      </w:r>
      <w:r>
        <w:rPr>
          <w:rFonts w:hint="eastAsia" w:ascii="宋体" w:hAnsi="宋体"/>
          <w:color w:val="000000" w:themeColor="text1"/>
          <w:szCs w:val="21"/>
        </w:rPr>
        <w:t>规费、安全文明施工措施费、暂列金额与专业暂估价、增值税。</w:t>
      </w:r>
    </w:p>
    <w:p>
      <w:pPr>
        <w:ind w:firstLine="630" w:firstLineChars="300"/>
        <w:textAlignment w:val="baseline"/>
        <w:rPr>
          <w:rFonts w:ascii="宋体" w:hAnsi="宋体"/>
          <w:color w:val="000000" w:themeColor="text1"/>
          <w:szCs w:val="21"/>
        </w:rPr>
      </w:pPr>
      <w:r>
        <w:rPr>
          <w:rFonts w:hint="eastAsia" w:ascii="宋体" w:hAnsi="宋体"/>
          <w:color w:val="000000" w:themeColor="text1"/>
          <w:szCs w:val="21"/>
        </w:rPr>
        <w:t>当投标报价与评标基准价相等时，得基本分</w:t>
      </w:r>
      <w:r>
        <w:rPr>
          <w:rFonts w:ascii="宋体" w:hAnsi="宋体"/>
          <w:color w:val="000000" w:themeColor="text1"/>
          <w:szCs w:val="21"/>
        </w:rPr>
        <w:t>20</w:t>
      </w:r>
      <w:r>
        <w:rPr>
          <w:rFonts w:hint="eastAsia" w:ascii="宋体" w:hAnsi="宋体"/>
          <w:color w:val="000000" w:themeColor="text1"/>
          <w:szCs w:val="21"/>
        </w:rPr>
        <w:t>分。当投标报价低于评标基准价时，每低</w:t>
      </w:r>
      <w:r>
        <w:rPr>
          <w:rFonts w:ascii="宋体" w:hAnsi="宋体"/>
          <w:color w:val="000000" w:themeColor="text1"/>
          <w:szCs w:val="21"/>
        </w:rPr>
        <w:t>1%</w:t>
      </w:r>
      <w:r>
        <w:rPr>
          <w:rFonts w:hint="eastAsia" w:ascii="宋体" w:hAnsi="宋体"/>
          <w:color w:val="000000" w:themeColor="text1"/>
          <w:szCs w:val="21"/>
        </w:rPr>
        <w:t>范围内在基本分</w:t>
      </w:r>
      <w:r>
        <w:rPr>
          <w:rFonts w:ascii="宋体" w:hAnsi="宋体"/>
          <w:color w:val="000000" w:themeColor="text1"/>
          <w:szCs w:val="21"/>
        </w:rPr>
        <w:t>20</w:t>
      </w:r>
      <w:r>
        <w:rPr>
          <w:rFonts w:hint="eastAsia" w:ascii="宋体" w:hAnsi="宋体"/>
          <w:color w:val="000000" w:themeColor="text1"/>
          <w:szCs w:val="21"/>
        </w:rPr>
        <w:t>分的基础上加</w:t>
      </w:r>
      <w:r>
        <w:rPr>
          <w:rFonts w:ascii="宋体" w:hAnsi="宋体"/>
          <w:color w:val="000000" w:themeColor="text1"/>
          <w:szCs w:val="21"/>
        </w:rPr>
        <w:t>2</w:t>
      </w:r>
      <w:r>
        <w:rPr>
          <w:rFonts w:hint="eastAsia" w:ascii="宋体" w:hAnsi="宋体"/>
          <w:color w:val="000000" w:themeColor="text1"/>
          <w:szCs w:val="21"/>
        </w:rPr>
        <w:t>分，最多加</w:t>
      </w:r>
      <w:r>
        <w:rPr>
          <w:rFonts w:ascii="宋体" w:hAnsi="宋体"/>
          <w:color w:val="000000" w:themeColor="text1"/>
          <w:szCs w:val="21"/>
        </w:rPr>
        <w:t>10</w:t>
      </w:r>
      <w:r>
        <w:rPr>
          <w:rFonts w:hint="eastAsia" w:ascii="宋体" w:hAnsi="宋体"/>
          <w:color w:val="000000" w:themeColor="text1"/>
          <w:szCs w:val="21"/>
        </w:rPr>
        <w:t>分；当投标报价低于评标基准价</w:t>
      </w:r>
      <w:r>
        <w:rPr>
          <w:rFonts w:ascii="宋体" w:hAnsi="宋体"/>
          <w:color w:val="000000" w:themeColor="text1"/>
          <w:szCs w:val="21"/>
        </w:rPr>
        <w:t>5%</w:t>
      </w:r>
      <w:r>
        <w:rPr>
          <w:rFonts w:hint="eastAsia" w:ascii="宋体" w:hAnsi="宋体"/>
          <w:color w:val="000000" w:themeColor="text1"/>
          <w:szCs w:val="21"/>
        </w:rPr>
        <w:t>以上（不含</w:t>
      </w:r>
      <w:r>
        <w:rPr>
          <w:rFonts w:ascii="宋体" w:hAnsi="宋体"/>
          <w:color w:val="000000" w:themeColor="text1"/>
          <w:szCs w:val="21"/>
        </w:rPr>
        <w:t>5%</w:t>
      </w:r>
      <w:r>
        <w:rPr>
          <w:rFonts w:hint="eastAsia" w:ascii="宋体" w:hAnsi="宋体"/>
          <w:color w:val="000000" w:themeColor="text1"/>
          <w:szCs w:val="21"/>
        </w:rPr>
        <w:t>）时，每再低</w:t>
      </w:r>
      <w:r>
        <w:rPr>
          <w:rFonts w:ascii="宋体" w:hAnsi="宋体"/>
          <w:color w:val="000000" w:themeColor="text1"/>
          <w:szCs w:val="21"/>
        </w:rPr>
        <w:t>1%</w:t>
      </w:r>
      <w:r>
        <w:rPr>
          <w:rFonts w:hint="eastAsia" w:ascii="宋体" w:hAnsi="宋体"/>
          <w:color w:val="000000" w:themeColor="text1"/>
          <w:szCs w:val="21"/>
        </w:rPr>
        <w:t>范围内在满分</w:t>
      </w:r>
      <w:r>
        <w:rPr>
          <w:rFonts w:ascii="宋体" w:hAnsi="宋体"/>
          <w:color w:val="000000" w:themeColor="text1"/>
          <w:szCs w:val="21"/>
        </w:rPr>
        <w:t>30</w:t>
      </w:r>
      <w:r>
        <w:rPr>
          <w:rFonts w:hint="eastAsia" w:ascii="宋体" w:hAnsi="宋体"/>
          <w:color w:val="000000" w:themeColor="text1"/>
          <w:szCs w:val="21"/>
        </w:rPr>
        <w:t>分的基础上扣</w:t>
      </w:r>
      <w:r>
        <w:rPr>
          <w:rFonts w:ascii="宋体" w:hAnsi="宋体"/>
          <w:color w:val="000000" w:themeColor="text1"/>
          <w:szCs w:val="21"/>
        </w:rPr>
        <w:t>3</w:t>
      </w:r>
      <w:r>
        <w:rPr>
          <w:rFonts w:hint="eastAsia" w:ascii="宋体" w:hAnsi="宋体"/>
          <w:color w:val="000000" w:themeColor="text1"/>
          <w:szCs w:val="21"/>
        </w:rPr>
        <w:t>分，扣完为止；当投标报价高于评标基准价时，每高</w:t>
      </w:r>
      <w:r>
        <w:rPr>
          <w:rFonts w:ascii="宋体" w:hAnsi="宋体"/>
          <w:color w:val="000000" w:themeColor="text1"/>
          <w:szCs w:val="21"/>
        </w:rPr>
        <w:t>1%</w:t>
      </w:r>
      <w:r>
        <w:rPr>
          <w:rFonts w:hint="eastAsia" w:ascii="宋体" w:hAnsi="宋体"/>
          <w:color w:val="000000" w:themeColor="text1"/>
          <w:szCs w:val="21"/>
        </w:rPr>
        <w:t>范围内在基本分</w:t>
      </w:r>
      <w:r>
        <w:rPr>
          <w:rFonts w:ascii="宋体" w:hAnsi="宋体"/>
          <w:color w:val="000000" w:themeColor="text1"/>
          <w:szCs w:val="21"/>
        </w:rPr>
        <w:t>20</w:t>
      </w:r>
      <w:r>
        <w:rPr>
          <w:rFonts w:hint="eastAsia" w:ascii="宋体" w:hAnsi="宋体"/>
          <w:color w:val="000000" w:themeColor="text1"/>
          <w:szCs w:val="21"/>
        </w:rPr>
        <w:t>分的基础上扣</w:t>
      </w:r>
      <w:r>
        <w:rPr>
          <w:rFonts w:ascii="宋体" w:hAnsi="宋体"/>
          <w:color w:val="000000" w:themeColor="text1"/>
          <w:szCs w:val="21"/>
        </w:rPr>
        <w:t>2</w:t>
      </w:r>
      <w:r>
        <w:rPr>
          <w:rFonts w:hint="eastAsia" w:ascii="宋体" w:hAnsi="宋体"/>
          <w:color w:val="000000" w:themeColor="text1"/>
          <w:szCs w:val="21"/>
        </w:rPr>
        <w:t>分，扣完为止。</w:t>
      </w:r>
    </w:p>
    <w:p>
      <w:pPr>
        <w:ind w:firstLine="420" w:firstLineChars="200"/>
        <w:rPr>
          <w:rFonts w:ascii="宋体" w:hAnsi="宋体"/>
          <w:color w:val="000000" w:themeColor="text1"/>
          <w:szCs w:val="21"/>
        </w:rPr>
      </w:pPr>
    </w:p>
    <w:p>
      <w:pPr>
        <w:ind w:firstLine="422" w:firstLineChars="200"/>
        <w:textAlignment w:val="baseline"/>
        <w:rPr>
          <w:rFonts w:ascii="宋体" w:hAnsi="宋体"/>
          <w:b/>
          <w:color w:val="000000" w:themeColor="text1"/>
          <w:szCs w:val="21"/>
        </w:rPr>
      </w:pPr>
      <w:r>
        <w:rPr>
          <w:rFonts w:ascii="宋体" w:hAnsi="宋体"/>
          <w:b/>
          <w:color w:val="000000" w:themeColor="text1"/>
          <w:szCs w:val="21"/>
        </w:rPr>
        <w:t>b</w:t>
      </w:r>
      <w:r>
        <w:rPr>
          <w:rFonts w:hint="eastAsia" w:ascii="宋体" w:hAnsi="宋体"/>
          <w:b/>
          <w:color w:val="000000" w:themeColor="text1"/>
          <w:szCs w:val="21"/>
        </w:rPr>
        <w:t>．分部分项工程项目清单单价评审，共计</w:t>
      </w:r>
      <w:r>
        <w:rPr>
          <w:rFonts w:ascii="宋体" w:hAnsi="宋体"/>
          <w:b/>
          <w:color w:val="000000" w:themeColor="text1"/>
          <w:szCs w:val="21"/>
        </w:rPr>
        <w:t>10</w:t>
      </w:r>
      <w:r>
        <w:rPr>
          <w:rFonts w:hint="eastAsia" w:ascii="宋体" w:hAnsi="宋体"/>
          <w:b/>
          <w:color w:val="000000" w:themeColor="text1"/>
          <w:szCs w:val="21"/>
        </w:rPr>
        <w:t>分。</w:t>
      </w:r>
    </w:p>
    <w:p>
      <w:pPr>
        <w:ind w:firstLine="620"/>
        <w:textAlignment w:val="baseline"/>
        <w:rPr>
          <w:rFonts w:ascii="宋体" w:hAnsi="宋体"/>
          <w:color w:val="000000" w:themeColor="text1"/>
          <w:szCs w:val="21"/>
        </w:rPr>
      </w:pPr>
      <w:r>
        <w:rPr>
          <w:rFonts w:hint="eastAsia" w:ascii="宋体" w:hAnsi="宋体"/>
          <w:color w:val="000000" w:themeColor="text1"/>
          <w:szCs w:val="21"/>
        </w:rPr>
        <w:t>从最高投标限价中分部分项工程项目权重最大的前</w:t>
      </w:r>
      <w:r>
        <w:rPr>
          <w:rFonts w:ascii="宋体" w:hAnsi="宋体"/>
          <w:color w:val="000000" w:themeColor="text1"/>
          <w:szCs w:val="21"/>
        </w:rPr>
        <w:t>10-30</w:t>
      </w:r>
      <w:r>
        <w:rPr>
          <w:rFonts w:hint="eastAsia" w:ascii="宋体" w:hAnsi="宋体"/>
          <w:color w:val="000000" w:themeColor="text1"/>
          <w:szCs w:val="21"/>
        </w:rPr>
        <w:t>项清单项目中抽取</w:t>
      </w:r>
      <w:r>
        <w:rPr>
          <w:rFonts w:ascii="宋体" w:hAnsi="宋体"/>
          <w:color w:val="000000" w:themeColor="text1"/>
          <w:szCs w:val="21"/>
        </w:rPr>
        <w:t>15</w:t>
      </w:r>
      <w:r>
        <w:rPr>
          <w:rFonts w:hint="eastAsia" w:ascii="宋体" w:hAnsi="宋体"/>
          <w:color w:val="000000" w:themeColor="text1"/>
          <w:szCs w:val="21"/>
        </w:rPr>
        <w:t>项，在剩余的分部分项工程项目清单项目中抽取</w:t>
      </w:r>
      <w:r>
        <w:rPr>
          <w:rFonts w:ascii="宋体" w:hAnsi="宋体"/>
          <w:color w:val="000000" w:themeColor="text1"/>
          <w:szCs w:val="21"/>
        </w:rPr>
        <w:t>5</w:t>
      </w:r>
      <w:r>
        <w:rPr>
          <w:rFonts w:hint="eastAsia" w:ascii="宋体" w:hAnsi="宋体"/>
          <w:color w:val="000000" w:themeColor="text1"/>
          <w:szCs w:val="21"/>
        </w:rPr>
        <w:t>项。</w:t>
      </w:r>
    </w:p>
    <w:p>
      <w:pPr>
        <w:ind w:firstLine="630" w:firstLineChars="300"/>
        <w:textAlignment w:val="baseline"/>
        <w:rPr>
          <w:rFonts w:ascii="宋体" w:hAnsi="宋体"/>
          <w:color w:val="000000" w:themeColor="text1"/>
          <w:szCs w:val="21"/>
        </w:rPr>
      </w:pPr>
      <w:r>
        <w:rPr>
          <w:rFonts w:hint="eastAsia" w:ascii="宋体" w:hAnsi="宋体"/>
          <w:color w:val="000000" w:themeColor="text1"/>
          <w:szCs w:val="21"/>
        </w:rPr>
        <w:t>综合单价基准值是以各有效投标报价中（当有效投标人</w:t>
      </w:r>
      <w:r>
        <w:rPr>
          <w:rFonts w:ascii="宋体" w:hAnsi="宋体"/>
          <w:color w:val="000000" w:themeColor="text1"/>
          <w:szCs w:val="21"/>
        </w:rPr>
        <w:t>5</w:t>
      </w:r>
      <w:r>
        <w:rPr>
          <w:rFonts w:hint="eastAsia" w:ascii="宋体" w:hAnsi="宋体"/>
          <w:color w:val="000000" w:themeColor="text1"/>
          <w:szCs w:val="21"/>
        </w:rPr>
        <w:t>名及以上时，去掉</w:t>
      </w:r>
      <w:r>
        <w:rPr>
          <w:rFonts w:ascii="宋体" w:hAnsi="宋体"/>
          <w:color w:val="000000" w:themeColor="text1"/>
          <w:szCs w:val="21"/>
        </w:rPr>
        <w:t>1</w:t>
      </w:r>
      <w:r>
        <w:rPr>
          <w:rFonts w:hint="eastAsia" w:ascii="宋体" w:hAnsi="宋体"/>
          <w:color w:val="000000" w:themeColor="text1"/>
          <w:szCs w:val="21"/>
        </w:rPr>
        <w:t>个最高、</w:t>
      </w:r>
      <w:r>
        <w:rPr>
          <w:rFonts w:ascii="宋体" w:hAnsi="宋体"/>
          <w:color w:val="000000" w:themeColor="text1"/>
          <w:szCs w:val="21"/>
        </w:rPr>
        <w:t>1</w:t>
      </w:r>
      <w:r>
        <w:rPr>
          <w:rFonts w:hint="eastAsia" w:ascii="宋体" w:hAnsi="宋体"/>
          <w:color w:val="000000" w:themeColor="text1"/>
          <w:szCs w:val="21"/>
        </w:rPr>
        <w:t>个最低值）对应抽取清单项目综合单价的算术平均值。</w:t>
      </w:r>
    </w:p>
    <w:p>
      <w:pPr>
        <w:ind w:firstLine="630" w:firstLineChars="300"/>
        <w:textAlignment w:val="baseline"/>
        <w:rPr>
          <w:rFonts w:ascii="宋体" w:hAnsi="宋体"/>
          <w:color w:val="000000" w:themeColor="text1"/>
          <w:szCs w:val="21"/>
        </w:rPr>
      </w:pPr>
      <w:r>
        <w:rPr>
          <w:rFonts w:hint="eastAsia" w:ascii="宋体" w:hAnsi="宋体"/>
          <w:color w:val="000000" w:themeColor="text1"/>
          <w:szCs w:val="21"/>
        </w:rPr>
        <w:t>投标人报价在综合单价基准值</w:t>
      </w:r>
      <w:r>
        <w:rPr>
          <w:rFonts w:ascii="宋体" w:hAnsi="宋体"/>
          <w:color w:val="000000" w:themeColor="text1"/>
          <w:szCs w:val="21"/>
        </w:rPr>
        <w:t>95%–103%</w:t>
      </w:r>
      <w:r>
        <w:rPr>
          <w:rFonts w:hint="eastAsia" w:ascii="宋体" w:hAnsi="宋体"/>
          <w:color w:val="000000" w:themeColor="text1"/>
          <w:szCs w:val="21"/>
        </w:rPr>
        <w:t>范围内（不含</w:t>
      </w:r>
      <w:r>
        <w:rPr>
          <w:rFonts w:ascii="宋体" w:hAnsi="宋体"/>
          <w:color w:val="000000" w:themeColor="text1"/>
          <w:szCs w:val="21"/>
        </w:rPr>
        <w:t>95%</w:t>
      </w:r>
      <w:r>
        <w:rPr>
          <w:rFonts w:hint="eastAsia" w:ascii="宋体" w:hAnsi="宋体"/>
          <w:color w:val="000000" w:themeColor="text1"/>
          <w:szCs w:val="21"/>
        </w:rPr>
        <w:t>和</w:t>
      </w:r>
      <w:r>
        <w:rPr>
          <w:rFonts w:ascii="宋体" w:hAnsi="宋体"/>
          <w:color w:val="000000" w:themeColor="text1"/>
          <w:szCs w:val="21"/>
        </w:rPr>
        <w:t>103%</w:t>
      </w:r>
      <w:r>
        <w:rPr>
          <w:rFonts w:hint="eastAsia" w:ascii="宋体" w:hAnsi="宋体"/>
          <w:color w:val="000000" w:themeColor="text1"/>
          <w:szCs w:val="21"/>
        </w:rPr>
        <w:t>）的，每项得</w:t>
      </w:r>
      <w:r>
        <w:rPr>
          <w:rFonts w:ascii="宋体" w:hAnsi="宋体"/>
          <w:color w:val="000000" w:themeColor="text1"/>
          <w:szCs w:val="21"/>
        </w:rPr>
        <w:t>0.5</w:t>
      </w:r>
      <w:r>
        <w:rPr>
          <w:rFonts w:hint="eastAsia" w:ascii="宋体" w:hAnsi="宋体"/>
          <w:color w:val="000000" w:themeColor="text1"/>
          <w:szCs w:val="21"/>
        </w:rPr>
        <w:t>分；在综合单价基准值</w:t>
      </w:r>
      <w:r>
        <w:rPr>
          <w:rFonts w:ascii="宋体" w:hAnsi="宋体"/>
          <w:color w:val="000000" w:themeColor="text1"/>
          <w:szCs w:val="21"/>
        </w:rPr>
        <w:t>90%–95%</w:t>
      </w:r>
      <w:r>
        <w:rPr>
          <w:rFonts w:hint="eastAsia" w:ascii="宋体" w:hAnsi="宋体"/>
          <w:color w:val="000000" w:themeColor="text1"/>
          <w:szCs w:val="21"/>
        </w:rPr>
        <w:t>范围内（含</w:t>
      </w:r>
      <w:r>
        <w:rPr>
          <w:rFonts w:ascii="宋体" w:hAnsi="宋体"/>
          <w:color w:val="000000" w:themeColor="text1"/>
          <w:szCs w:val="21"/>
        </w:rPr>
        <w:t>90%</w:t>
      </w:r>
      <w:r>
        <w:rPr>
          <w:rFonts w:hint="eastAsia" w:ascii="宋体" w:hAnsi="宋体"/>
          <w:color w:val="000000" w:themeColor="text1"/>
          <w:szCs w:val="21"/>
        </w:rPr>
        <w:t>和</w:t>
      </w:r>
      <w:r>
        <w:rPr>
          <w:rFonts w:ascii="宋体" w:hAnsi="宋体"/>
          <w:color w:val="000000" w:themeColor="text1"/>
          <w:szCs w:val="21"/>
        </w:rPr>
        <w:t>95%</w:t>
      </w:r>
      <w:r>
        <w:rPr>
          <w:rFonts w:hint="eastAsia" w:ascii="宋体" w:hAnsi="宋体"/>
          <w:color w:val="000000" w:themeColor="text1"/>
          <w:szCs w:val="21"/>
        </w:rPr>
        <w:t>）每项得</w:t>
      </w:r>
      <w:r>
        <w:rPr>
          <w:rFonts w:ascii="宋体" w:hAnsi="宋体"/>
          <w:color w:val="000000" w:themeColor="text1"/>
          <w:szCs w:val="21"/>
        </w:rPr>
        <w:t>0.25</w:t>
      </w:r>
      <w:r>
        <w:rPr>
          <w:rFonts w:hint="eastAsia" w:ascii="宋体" w:hAnsi="宋体"/>
          <w:color w:val="000000" w:themeColor="text1"/>
          <w:szCs w:val="21"/>
        </w:rPr>
        <w:t>分。满分共计</w:t>
      </w:r>
      <w:r>
        <w:rPr>
          <w:rFonts w:ascii="宋体" w:hAnsi="宋体"/>
          <w:color w:val="000000" w:themeColor="text1"/>
          <w:szCs w:val="21"/>
        </w:rPr>
        <w:t>10</w:t>
      </w:r>
      <w:r>
        <w:rPr>
          <w:rFonts w:hint="eastAsia" w:ascii="宋体" w:hAnsi="宋体"/>
          <w:color w:val="000000" w:themeColor="text1"/>
          <w:szCs w:val="21"/>
        </w:rPr>
        <w:t>分。超出该范围的不得分。</w:t>
      </w:r>
    </w:p>
    <w:p>
      <w:pPr>
        <w:ind w:firstLine="422" w:firstLineChars="200"/>
        <w:textAlignment w:val="baseline"/>
        <w:rPr>
          <w:rFonts w:ascii="宋体" w:hAnsi="宋体"/>
          <w:b/>
          <w:color w:val="000000" w:themeColor="text1"/>
          <w:szCs w:val="21"/>
        </w:rPr>
      </w:pPr>
      <w:r>
        <w:rPr>
          <w:rFonts w:hint="eastAsia" w:ascii="宋体" w:hAnsi="宋体"/>
          <w:b/>
          <w:color w:val="000000" w:themeColor="text1"/>
          <w:szCs w:val="21"/>
        </w:rPr>
        <w:t>c</w:t>
      </w:r>
      <w:r>
        <w:rPr>
          <w:rFonts w:ascii="宋体" w:hAnsi="宋体"/>
          <w:b/>
          <w:color w:val="000000" w:themeColor="text1"/>
          <w:szCs w:val="21"/>
        </w:rPr>
        <w:t xml:space="preserve">. </w:t>
      </w:r>
      <w:r>
        <w:rPr>
          <w:rFonts w:hint="eastAsia" w:ascii="宋体" w:hAnsi="宋体"/>
          <w:b/>
          <w:color w:val="000000" w:themeColor="text1"/>
          <w:szCs w:val="21"/>
        </w:rPr>
        <w:t>措施项目费的评审（不含安全文明措施费），共计</w:t>
      </w:r>
      <w:r>
        <w:rPr>
          <w:rFonts w:ascii="宋体" w:hAnsi="宋体"/>
          <w:b/>
          <w:color w:val="000000" w:themeColor="text1"/>
          <w:szCs w:val="21"/>
        </w:rPr>
        <w:t>5</w:t>
      </w:r>
      <w:r>
        <w:rPr>
          <w:rFonts w:hint="eastAsia" w:ascii="宋体" w:hAnsi="宋体"/>
          <w:b/>
          <w:color w:val="000000" w:themeColor="text1"/>
          <w:szCs w:val="21"/>
        </w:rPr>
        <w:t>分。</w:t>
      </w:r>
    </w:p>
    <w:p>
      <w:pPr>
        <w:ind w:firstLine="615"/>
        <w:textAlignment w:val="baseline"/>
        <w:rPr>
          <w:rFonts w:ascii="宋体" w:hAnsi="宋体"/>
          <w:color w:val="000000" w:themeColor="text1"/>
          <w:szCs w:val="21"/>
        </w:rPr>
      </w:pPr>
      <w:r>
        <w:rPr>
          <w:rFonts w:hint="eastAsia" w:ascii="宋体" w:hAnsi="宋体"/>
          <w:color w:val="000000" w:themeColor="text1"/>
          <w:szCs w:val="21"/>
        </w:rPr>
        <w:t>措施项目费基准值是在最高投标限价中措施项目费用</w:t>
      </w:r>
      <w:r>
        <w:rPr>
          <w:rFonts w:ascii="宋体" w:hAnsi="宋体"/>
          <w:color w:val="000000" w:themeColor="text1"/>
          <w:szCs w:val="21"/>
        </w:rPr>
        <w:t>80%-110%</w:t>
      </w:r>
      <w:r>
        <w:rPr>
          <w:rFonts w:hint="eastAsia" w:ascii="宋体" w:hAnsi="宋体"/>
          <w:color w:val="000000" w:themeColor="text1"/>
          <w:szCs w:val="21"/>
        </w:rPr>
        <w:t>范围之间的有效投标人所报措施项目费的算术平均值。投标所报措施费与措施项目基准值相等得基本分</w:t>
      </w:r>
      <w:r>
        <w:rPr>
          <w:rFonts w:ascii="宋体" w:hAnsi="宋体"/>
          <w:color w:val="000000" w:themeColor="text1"/>
          <w:szCs w:val="21"/>
        </w:rPr>
        <w:t>3</w:t>
      </w:r>
      <w:r>
        <w:rPr>
          <w:rFonts w:hint="eastAsia" w:ascii="宋体" w:hAnsi="宋体"/>
          <w:color w:val="000000" w:themeColor="text1"/>
          <w:szCs w:val="21"/>
        </w:rPr>
        <w:t>分。当投标报价低于措施项目基准值时，每低</w:t>
      </w:r>
      <w:r>
        <w:rPr>
          <w:rFonts w:ascii="宋体" w:hAnsi="宋体"/>
          <w:color w:val="000000" w:themeColor="text1"/>
          <w:szCs w:val="21"/>
        </w:rPr>
        <w:t>1%</w:t>
      </w:r>
      <w:r>
        <w:rPr>
          <w:rFonts w:hint="eastAsia" w:ascii="宋体" w:hAnsi="宋体"/>
          <w:color w:val="000000" w:themeColor="text1"/>
          <w:szCs w:val="21"/>
        </w:rPr>
        <w:t>在基本分</w:t>
      </w:r>
      <w:r>
        <w:rPr>
          <w:rFonts w:ascii="宋体" w:hAnsi="宋体"/>
          <w:color w:val="000000" w:themeColor="text1"/>
          <w:szCs w:val="21"/>
        </w:rPr>
        <w:t>3</w:t>
      </w:r>
      <w:r>
        <w:rPr>
          <w:rFonts w:hint="eastAsia" w:ascii="宋体" w:hAnsi="宋体"/>
          <w:color w:val="000000" w:themeColor="text1"/>
          <w:szCs w:val="21"/>
        </w:rPr>
        <w:t>分的基础上加</w:t>
      </w:r>
      <w:r>
        <w:rPr>
          <w:rFonts w:ascii="宋体" w:hAnsi="宋体"/>
          <w:color w:val="000000" w:themeColor="text1"/>
          <w:szCs w:val="21"/>
        </w:rPr>
        <w:t>0.1</w:t>
      </w:r>
      <w:r>
        <w:rPr>
          <w:rFonts w:hint="eastAsia" w:ascii="宋体" w:hAnsi="宋体"/>
          <w:color w:val="000000" w:themeColor="text1"/>
          <w:szCs w:val="21"/>
        </w:rPr>
        <w:t>分，最多加至</w:t>
      </w:r>
      <w:r>
        <w:rPr>
          <w:rFonts w:ascii="宋体" w:hAnsi="宋体"/>
          <w:color w:val="000000" w:themeColor="text1"/>
          <w:szCs w:val="21"/>
        </w:rPr>
        <w:t>5</w:t>
      </w:r>
      <w:r>
        <w:rPr>
          <w:rFonts w:hint="eastAsia" w:ascii="宋体" w:hAnsi="宋体"/>
          <w:color w:val="000000" w:themeColor="text1"/>
          <w:szCs w:val="21"/>
        </w:rPr>
        <w:t>分为止；当高于措施项目基准值时，每高于</w:t>
      </w:r>
      <w:r>
        <w:rPr>
          <w:rFonts w:ascii="宋体" w:hAnsi="宋体"/>
          <w:color w:val="000000" w:themeColor="text1"/>
          <w:szCs w:val="21"/>
        </w:rPr>
        <w:t>1%</w:t>
      </w:r>
      <w:r>
        <w:rPr>
          <w:rFonts w:hint="eastAsia" w:ascii="宋体" w:hAnsi="宋体"/>
          <w:color w:val="000000" w:themeColor="text1"/>
          <w:szCs w:val="21"/>
        </w:rPr>
        <w:t>时，在基本分</w:t>
      </w:r>
      <w:r>
        <w:rPr>
          <w:rFonts w:ascii="宋体" w:hAnsi="宋体"/>
          <w:color w:val="000000" w:themeColor="text1"/>
          <w:szCs w:val="21"/>
        </w:rPr>
        <w:t>3</w:t>
      </w:r>
      <w:r>
        <w:rPr>
          <w:rFonts w:hint="eastAsia" w:ascii="宋体" w:hAnsi="宋体"/>
          <w:color w:val="000000" w:themeColor="text1"/>
          <w:szCs w:val="21"/>
        </w:rPr>
        <w:t>分的基础上扣</w:t>
      </w:r>
      <w:r>
        <w:rPr>
          <w:rFonts w:ascii="宋体" w:hAnsi="宋体"/>
          <w:color w:val="000000" w:themeColor="text1"/>
          <w:szCs w:val="21"/>
        </w:rPr>
        <w:t>0.2</w:t>
      </w:r>
      <w:r>
        <w:rPr>
          <w:rFonts w:hint="eastAsia" w:ascii="宋体" w:hAnsi="宋体"/>
          <w:color w:val="000000" w:themeColor="text1"/>
          <w:szCs w:val="21"/>
        </w:rPr>
        <w:t>分，扣完为止。</w:t>
      </w:r>
    </w:p>
    <w:p>
      <w:pPr>
        <w:ind w:firstLine="630" w:firstLineChars="300"/>
        <w:rPr>
          <w:rFonts w:ascii="宋体" w:hAnsi="宋体"/>
          <w:color w:val="000000" w:themeColor="text1"/>
          <w:szCs w:val="21"/>
        </w:rPr>
      </w:pPr>
    </w:p>
    <w:p>
      <w:pPr>
        <w:ind w:firstLine="422" w:firstLineChars="200"/>
        <w:textAlignment w:val="baseline"/>
        <w:rPr>
          <w:rFonts w:ascii="宋体" w:hAnsi="宋体"/>
          <w:b/>
          <w:color w:val="000000" w:themeColor="text1"/>
          <w:szCs w:val="21"/>
        </w:rPr>
      </w:pPr>
      <w:r>
        <w:rPr>
          <w:rFonts w:hint="eastAsia" w:ascii="宋体" w:hAnsi="宋体"/>
          <w:b/>
          <w:color w:val="000000" w:themeColor="text1"/>
          <w:szCs w:val="21"/>
        </w:rPr>
        <w:t>d．主要材料单价的评审，共计</w:t>
      </w:r>
      <w:r>
        <w:rPr>
          <w:rFonts w:ascii="宋体" w:hAnsi="宋体"/>
          <w:b/>
          <w:color w:val="000000" w:themeColor="text1"/>
          <w:szCs w:val="21"/>
        </w:rPr>
        <w:t>5</w:t>
      </w:r>
      <w:r>
        <w:rPr>
          <w:rFonts w:hint="eastAsia" w:ascii="宋体" w:hAnsi="宋体"/>
          <w:b/>
          <w:color w:val="000000" w:themeColor="text1"/>
          <w:szCs w:val="21"/>
        </w:rPr>
        <w:t>分</w:t>
      </w:r>
    </w:p>
    <w:p>
      <w:pPr>
        <w:ind w:firstLine="620"/>
        <w:textAlignment w:val="baseline"/>
        <w:rPr>
          <w:rFonts w:ascii="宋体" w:hAnsi="宋体" w:cs="宋体"/>
          <w:color w:val="000000" w:themeColor="text1"/>
          <w:kern w:val="0"/>
          <w:szCs w:val="21"/>
        </w:rPr>
      </w:pPr>
      <w:r>
        <w:rPr>
          <w:rFonts w:hint="eastAsia" w:ascii="宋体" w:hAnsi="宋体" w:cs="宋体"/>
          <w:color w:val="000000" w:themeColor="text1"/>
          <w:kern w:val="0"/>
          <w:szCs w:val="21"/>
        </w:rPr>
        <w:t>从最高投标限价中材料总价权重最大的前</w:t>
      </w:r>
      <w:r>
        <w:rPr>
          <w:rFonts w:ascii="宋体" w:hAnsi="宋体" w:cs="宋体"/>
          <w:color w:val="000000" w:themeColor="text1"/>
          <w:kern w:val="0"/>
          <w:szCs w:val="21"/>
        </w:rPr>
        <w:t>10-20</w:t>
      </w:r>
      <w:r>
        <w:rPr>
          <w:rFonts w:hint="eastAsia" w:ascii="宋体" w:hAnsi="宋体" w:cs="宋体"/>
          <w:color w:val="000000" w:themeColor="text1"/>
          <w:kern w:val="0"/>
          <w:szCs w:val="21"/>
        </w:rPr>
        <w:t>项材料中抽取</w:t>
      </w:r>
      <w:r>
        <w:rPr>
          <w:rFonts w:ascii="宋体" w:hAnsi="宋体" w:cs="宋体"/>
          <w:color w:val="000000" w:themeColor="text1"/>
          <w:kern w:val="0"/>
          <w:szCs w:val="21"/>
        </w:rPr>
        <w:t>6</w:t>
      </w:r>
      <w:r>
        <w:rPr>
          <w:rFonts w:hint="eastAsia" w:ascii="宋体" w:hAnsi="宋体" w:cs="宋体"/>
          <w:color w:val="000000" w:themeColor="text1"/>
          <w:kern w:val="0"/>
          <w:szCs w:val="21"/>
        </w:rPr>
        <w:t>项，在剩余材料中抽取</w:t>
      </w:r>
      <w:r>
        <w:rPr>
          <w:rFonts w:ascii="宋体" w:hAnsi="宋体" w:cs="宋体"/>
          <w:color w:val="000000" w:themeColor="text1"/>
          <w:kern w:val="0"/>
          <w:szCs w:val="21"/>
        </w:rPr>
        <w:t>4</w:t>
      </w:r>
      <w:r>
        <w:rPr>
          <w:rFonts w:hint="eastAsia" w:ascii="宋体" w:hAnsi="宋体" w:cs="宋体"/>
          <w:color w:val="000000" w:themeColor="text1"/>
          <w:kern w:val="0"/>
          <w:szCs w:val="21"/>
        </w:rPr>
        <w:t>项。</w:t>
      </w:r>
    </w:p>
    <w:p>
      <w:pPr>
        <w:ind w:firstLine="420" w:firstLineChars="200"/>
        <w:textAlignment w:val="baseline"/>
        <w:rPr>
          <w:rFonts w:ascii="宋体" w:hAnsi="宋体" w:cs="宋体"/>
          <w:color w:val="000000" w:themeColor="text1"/>
          <w:kern w:val="0"/>
          <w:szCs w:val="21"/>
        </w:rPr>
      </w:pPr>
      <w:r>
        <w:rPr>
          <w:rFonts w:hint="eastAsia" w:ascii="宋体" w:hAnsi="宋体" w:cs="宋体"/>
          <w:color w:val="000000" w:themeColor="text1"/>
          <w:kern w:val="0"/>
          <w:szCs w:val="21"/>
        </w:rPr>
        <w:t>主要材料单价基准值是以各有效投标报价中（当有效投标人</w:t>
      </w:r>
      <w:r>
        <w:rPr>
          <w:rFonts w:ascii="宋体" w:hAnsi="宋体" w:cs="宋体"/>
          <w:color w:val="000000" w:themeColor="text1"/>
          <w:kern w:val="0"/>
          <w:szCs w:val="21"/>
        </w:rPr>
        <w:t>5</w:t>
      </w:r>
      <w:r>
        <w:rPr>
          <w:rFonts w:hint="eastAsia" w:ascii="宋体" w:hAnsi="宋体" w:cs="宋体"/>
          <w:color w:val="000000" w:themeColor="text1"/>
          <w:kern w:val="0"/>
          <w:szCs w:val="21"/>
        </w:rPr>
        <w:t>名及以上时，去掉</w:t>
      </w:r>
      <w:r>
        <w:rPr>
          <w:rFonts w:ascii="宋体" w:hAnsi="宋体" w:cs="宋体"/>
          <w:color w:val="000000" w:themeColor="text1"/>
          <w:kern w:val="0"/>
          <w:szCs w:val="21"/>
        </w:rPr>
        <w:t>1</w:t>
      </w:r>
      <w:r>
        <w:rPr>
          <w:rFonts w:hint="eastAsia" w:ascii="宋体" w:hAnsi="宋体" w:cs="宋体"/>
          <w:color w:val="000000" w:themeColor="text1"/>
          <w:kern w:val="0"/>
          <w:szCs w:val="21"/>
        </w:rPr>
        <w:t>个最高、</w:t>
      </w:r>
      <w:r>
        <w:rPr>
          <w:rFonts w:ascii="宋体" w:hAnsi="宋体" w:cs="宋体"/>
          <w:color w:val="000000" w:themeColor="text1"/>
          <w:kern w:val="0"/>
          <w:szCs w:val="21"/>
        </w:rPr>
        <w:t>1</w:t>
      </w:r>
      <w:r>
        <w:rPr>
          <w:rFonts w:hint="eastAsia" w:ascii="宋体" w:hAnsi="宋体" w:cs="宋体"/>
          <w:color w:val="000000" w:themeColor="text1"/>
          <w:kern w:val="0"/>
          <w:szCs w:val="21"/>
        </w:rPr>
        <w:t>个最低值）对应抽取材料单价的算术平均值。</w:t>
      </w:r>
    </w:p>
    <w:p>
      <w:pPr>
        <w:ind w:firstLine="420" w:firstLineChars="200"/>
        <w:textAlignment w:val="baseline"/>
        <w:rPr>
          <w:rFonts w:ascii="宋体" w:hAnsi="宋体" w:cs="宋体"/>
          <w:color w:val="000000" w:themeColor="text1"/>
          <w:kern w:val="0"/>
          <w:szCs w:val="21"/>
        </w:rPr>
      </w:pPr>
      <w:r>
        <w:rPr>
          <w:rFonts w:hint="eastAsia" w:ascii="宋体" w:hAnsi="宋体" w:cs="宋体"/>
          <w:color w:val="000000" w:themeColor="text1"/>
          <w:kern w:val="0"/>
          <w:szCs w:val="21"/>
        </w:rPr>
        <w:t>当投标人报价在材料单价基准值</w:t>
      </w:r>
      <w:r>
        <w:rPr>
          <w:rFonts w:ascii="宋体" w:hAnsi="宋体" w:cs="宋体"/>
          <w:color w:val="000000" w:themeColor="text1"/>
          <w:kern w:val="0"/>
          <w:szCs w:val="21"/>
        </w:rPr>
        <w:t>95%–103%</w:t>
      </w:r>
      <w:r>
        <w:rPr>
          <w:rFonts w:hint="eastAsia" w:ascii="宋体" w:hAnsi="宋体" w:cs="宋体"/>
          <w:color w:val="000000" w:themeColor="text1"/>
          <w:kern w:val="0"/>
          <w:szCs w:val="21"/>
        </w:rPr>
        <w:t>范围内（不含</w:t>
      </w:r>
      <w:r>
        <w:rPr>
          <w:rFonts w:ascii="宋体" w:hAnsi="宋体" w:cs="宋体"/>
          <w:color w:val="000000" w:themeColor="text1"/>
          <w:kern w:val="0"/>
          <w:szCs w:val="21"/>
        </w:rPr>
        <w:t>95%</w:t>
      </w:r>
      <w:r>
        <w:rPr>
          <w:rFonts w:hint="eastAsia" w:ascii="宋体" w:hAnsi="宋体" w:cs="宋体"/>
          <w:color w:val="000000" w:themeColor="text1"/>
          <w:kern w:val="0"/>
          <w:szCs w:val="21"/>
        </w:rPr>
        <w:t>和</w:t>
      </w:r>
      <w:r>
        <w:rPr>
          <w:rFonts w:ascii="宋体" w:hAnsi="宋体" w:cs="宋体"/>
          <w:color w:val="000000" w:themeColor="text1"/>
          <w:kern w:val="0"/>
          <w:szCs w:val="21"/>
        </w:rPr>
        <w:t>103%</w:t>
      </w:r>
      <w:r>
        <w:rPr>
          <w:rFonts w:hint="eastAsia" w:ascii="宋体" w:hAnsi="宋体" w:cs="宋体"/>
          <w:color w:val="000000" w:themeColor="text1"/>
          <w:kern w:val="0"/>
          <w:szCs w:val="21"/>
        </w:rPr>
        <w:t>）每项得</w:t>
      </w:r>
      <w:r>
        <w:rPr>
          <w:rFonts w:ascii="宋体" w:hAnsi="宋体" w:cs="宋体"/>
          <w:color w:val="000000" w:themeColor="text1"/>
          <w:kern w:val="0"/>
          <w:szCs w:val="21"/>
        </w:rPr>
        <w:t>0.5</w:t>
      </w:r>
      <w:r>
        <w:rPr>
          <w:rFonts w:hint="eastAsia" w:ascii="宋体" w:hAnsi="宋体" w:cs="宋体"/>
          <w:color w:val="000000" w:themeColor="text1"/>
          <w:kern w:val="0"/>
          <w:szCs w:val="21"/>
        </w:rPr>
        <w:t>分，在材料单价基准值</w:t>
      </w:r>
      <w:r>
        <w:rPr>
          <w:rFonts w:ascii="宋体" w:hAnsi="宋体" w:cs="宋体"/>
          <w:color w:val="000000" w:themeColor="text1"/>
          <w:kern w:val="0"/>
          <w:szCs w:val="21"/>
        </w:rPr>
        <w:t>90%–95%</w:t>
      </w:r>
      <w:r>
        <w:rPr>
          <w:rFonts w:hint="eastAsia" w:ascii="宋体" w:hAnsi="宋体" w:cs="宋体"/>
          <w:color w:val="000000" w:themeColor="text1"/>
          <w:kern w:val="0"/>
          <w:szCs w:val="21"/>
        </w:rPr>
        <w:t>范围内（含</w:t>
      </w:r>
      <w:r>
        <w:rPr>
          <w:rFonts w:ascii="宋体" w:hAnsi="宋体" w:cs="宋体"/>
          <w:color w:val="000000" w:themeColor="text1"/>
          <w:kern w:val="0"/>
          <w:szCs w:val="21"/>
        </w:rPr>
        <w:t>90%</w:t>
      </w:r>
      <w:r>
        <w:rPr>
          <w:rFonts w:hint="eastAsia" w:ascii="宋体" w:hAnsi="宋体" w:cs="宋体"/>
          <w:color w:val="000000" w:themeColor="text1"/>
          <w:kern w:val="0"/>
          <w:szCs w:val="21"/>
        </w:rPr>
        <w:t>和</w:t>
      </w:r>
      <w:r>
        <w:rPr>
          <w:rFonts w:ascii="宋体" w:hAnsi="宋体" w:cs="宋体"/>
          <w:color w:val="000000" w:themeColor="text1"/>
          <w:kern w:val="0"/>
          <w:szCs w:val="21"/>
        </w:rPr>
        <w:t>95%</w:t>
      </w:r>
      <w:r>
        <w:rPr>
          <w:rFonts w:hint="eastAsia" w:ascii="宋体" w:hAnsi="宋体" w:cs="宋体"/>
          <w:color w:val="000000" w:themeColor="text1"/>
          <w:kern w:val="0"/>
          <w:szCs w:val="21"/>
        </w:rPr>
        <w:t>）每项得</w:t>
      </w:r>
      <w:r>
        <w:rPr>
          <w:rFonts w:ascii="宋体" w:hAnsi="宋体" w:cs="宋体"/>
          <w:color w:val="000000" w:themeColor="text1"/>
          <w:kern w:val="0"/>
          <w:szCs w:val="21"/>
        </w:rPr>
        <w:t>0.25</w:t>
      </w:r>
      <w:r>
        <w:rPr>
          <w:rFonts w:hint="eastAsia" w:ascii="宋体" w:hAnsi="宋体" w:cs="宋体"/>
          <w:color w:val="000000" w:themeColor="text1"/>
          <w:kern w:val="0"/>
          <w:szCs w:val="21"/>
        </w:rPr>
        <w:t>分。超出该范围的不得分。材料单价与综合单价组成中价格不一致时该项为</w:t>
      </w:r>
      <w:r>
        <w:rPr>
          <w:rFonts w:ascii="宋体" w:hAnsi="宋体" w:cs="宋体"/>
          <w:color w:val="000000" w:themeColor="text1"/>
          <w:kern w:val="0"/>
          <w:szCs w:val="21"/>
        </w:rPr>
        <w:t>0</w:t>
      </w:r>
      <w:r>
        <w:rPr>
          <w:rFonts w:hint="eastAsia" w:ascii="宋体" w:hAnsi="宋体" w:cs="宋体"/>
          <w:color w:val="000000" w:themeColor="text1"/>
          <w:kern w:val="0"/>
          <w:szCs w:val="21"/>
        </w:rPr>
        <w:t>分。</w:t>
      </w:r>
    </w:p>
    <w:p>
      <w:pPr>
        <w:ind w:firstLine="420" w:firstLineChars="200"/>
        <w:rPr>
          <w:rFonts w:ascii="宋体" w:hAnsi="宋体" w:cs="宋体"/>
          <w:color w:val="000000" w:themeColor="text1"/>
          <w:kern w:val="0"/>
          <w:szCs w:val="21"/>
        </w:rPr>
      </w:pPr>
      <w:r>
        <w:rPr>
          <w:rFonts w:hint="eastAsia" w:ascii="宋体" w:hAnsi="宋体" w:cs="宋体"/>
          <w:color w:val="000000" w:themeColor="text1"/>
          <w:kern w:val="0"/>
          <w:szCs w:val="21"/>
        </w:rPr>
        <w:t>如果该投标单位对应主要材料无法抽取到，或评委认为抽到的主要材料单价明显过高或过低不合理，则均按照零分计，并不参与该条主要材料的基准值计算；</w:t>
      </w:r>
    </w:p>
    <w:p>
      <w:pPr>
        <w:ind w:firstLine="422" w:firstLineChars="200"/>
        <w:textAlignment w:val="baseline"/>
        <w:rPr>
          <w:rFonts w:ascii="宋体" w:hAnsi="宋体"/>
          <w:b/>
          <w:color w:val="000000" w:themeColor="text1"/>
          <w:szCs w:val="21"/>
        </w:rPr>
      </w:pPr>
      <w:r>
        <w:rPr>
          <w:rFonts w:hint="eastAsia" w:ascii="宋体" w:hAnsi="宋体"/>
          <w:b/>
          <w:color w:val="000000" w:themeColor="text1"/>
          <w:szCs w:val="21"/>
        </w:rPr>
        <w:t>e</w:t>
      </w:r>
      <w:r>
        <w:rPr>
          <w:rFonts w:ascii="宋体" w:hAnsi="宋体"/>
          <w:b/>
          <w:color w:val="000000" w:themeColor="text1"/>
          <w:szCs w:val="21"/>
        </w:rPr>
        <w:t>.</w:t>
      </w:r>
      <w:r>
        <w:rPr>
          <w:rFonts w:hint="eastAsia" w:ascii="宋体" w:hAnsi="宋体"/>
          <w:b/>
          <w:color w:val="000000" w:themeColor="text1"/>
          <w:szCs w:val="21"/>
        </w:rPr>
        <w:t>备注说明</w:t>
      </w:r>
    </w:p>
    <w:p>
      <w:pPr>
        <w:ind w:firstLine="420" w:firstLineChars="200"/>
        <w:rPr>
          <w:rFonts w:ascii="宋体" w:hAnsi="宋体" w:cs="宋体"/>
          <w:color w:val="000000" w:themeColor="text1"/>
          <w:kern w:val="0"/>
          <w:szCs w:val="21"/>
        </w:rPr>
      </w:pPr>
      <w:r>
        <w:rPr>
          <w:rFonts w:hint="eastAsia" w:ascii="宋体" w:hAnsi="宋体" w:cs="宋体"/>
          <w:color w:val="000000" w:themeColor="text1"/>
          <w:kern w:val="0"/>
          <w:szCs w:val="21"/>
        </w:rPr>
        <w:t>针对上述</w:t>
      </w:r>
      <w:r>
        <w:rPr>
          <w:rFonts w:ascii="宋体" w:hAnsi="宋体" w:cs="宋体"/>
          <w:color w:val="000000" w:themeColor="text1"/>
          <w:kern w:val="0"/>
          <w:szCs w:val="21"/>
        </w:rPr>
        <w:t>2</w:t>
      </w:r>
      <w:r>
        <w:rPr>
          <w:rFonts w:hint="eastAsia" w:ascii="宋体" w:hAnsi="宋体" w:cs="宋体"/>
          <w:color w:val="000000" w:themeColor="text1"/>
          <w:kern w:val="0"/>
          <w:szCs w:val="21"/>
        </w:rPr>
        <w:t>、</w:t>
      </w:r>
      <w:r>
        <w:rPr>
          <w:rFonts w:ascii="宋体" w:hAnsi="宋体" w:cs="宋体"/>
          <w:color w:val="000000" w:themeColor="text1"/>
          <w:kern w:val="0"/>
          <w:szCs w:val="21"/>
        </w:rPr>
        <w:t>4</w:t>
      </w:r>
      <w:r>
        <w:rPr>
          <w:rFonts w:hint="eastAsia" w:ascii="宋体" w:hAnsi="宋体" w:cs="宋体"/>
          <w:color w:val="000000" w:themeColor="text1"/>
          <w:kern w:val="0"/>
          <w:szCs w:val="21"/>
        </w:rPr>
        <w:t>款项中部分分部分项工程项目数量较少、施工工艺简单、主材种类较少而不能满足最低抽项要求的，应将所有分部分项工程项目或主要材料项目纳入评审范围。</w:t>
      </w:r>
    </w:p>
    <w:p>
      <w:pPr>
        <w:widowControl/>
        <w:shd w:val="clear" w:color="auto" w:fill="FFFFFF"/>
        <w:spacing w:line="480" w:lineRule="atLeast"/>
        <w:jc w:val="left"/>
        <w:rPr>
          <w:rFonts w:ascii="宋体" w:hAnsi="宋体" w:cs="宋体"/>
          <w:color w:val="000000" w:themeColor="text1"/>
          <w:kern w:val="0"/>
          <w:szCs w:val="21"/>
        </w:rPr>
      </w:pPr>
      <w:r>
        <w:rPr>
          <w:rFonts w:ascii="宋体" w:hAnsi="宋体" w:cs="宋体"/>
          <w:color w:val="000000" w:themeColor="text1"/>
          <w:kern w:val="0"/>
          <w:szCs w:val="21"/>
        </w:rPr>
        <w:t xml:space="preserve">  </w:t>
      </w:r>
      <w:r>
        <w:rPr>
          <w:rFonts w:hint="eastAsia" w:ascii="宋体" w:hAnsi="宋体" w:cs="宋体"/>
          <w:color w:val="000000" w:themeColor="text1"/>
          <w:kern w:val="0"/>
          <w:szCs w:val="21"/>
        </w:rPr>
        <w:t>3、</w:t>
      </w:r>
      <w:r>
        <w:rPr>
          <w:rFonts w:ascii="宋体" w:hAnsi="宋体" w:cs="宋体"/>
          <w:color w:val="000000" w:themeColor="text1"/>
          <w:kern w:val="0"/>
          <w:szCs w:val="21"/>
        </w:rPr>
        <w:t>综合（信用）标的评标分值25分</w:t>
      </w:r>
    </w:p>
    <w:tbl>
      <w:tblPr>
        <w:tblStyle w:val="42"/>
        <w:tblW w:w="8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17"/>
        <w:gridCol w:w="467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0" w:type="dxa"/>
            <w:vAlign w:val="center"/>
          </w:tcPr>
          <w:p>
            <w:pPr>
              <w:jc w:val="center"/>
              <w:rPr>
                <w:color w:val="000000" w:themeColor="text1"/>
                <w:szCs w:val="21"/>
              </w:rPr>
            </w:pPr>
            <w:r>
              <w:rPr>
                <w:rFonts w:hint="eastAsia"/>
                <w:color w:val="000000" w:themeColor="text1"/>
                <w:szCs w:val="21"/>
              </w:rPr>
              <w:t>序号</w:t>
            </w:r>
          </w:p>
        </w:tc>
        <w:tc>
          <w:tcPr>
            <w:tcW w:w="1417" w:type="dxa"/>
            <w:vAlign w:val="center"/>
          </w:tcPr>
          <w:p>
            <w:pPr>
              <w:jc w:val="center"/>
              <w:rPr>
                <w:color w:val="000000" w:themeColor="text1"/>
                <w:szCs w:val="21"/>
              </w:rPr>
            </w:pPr>
            <w:r>
              <w:rPr>
                <w:rFonts w:hint="eastAsia"/>
                <w:color w:val="000000" w:themeColor="text1"/>
                <w:szCs w:val="21"/>
              </w:rPr>
              <w:t>项目</w:t>
            </w:r>
          </w:p>
        </w:tc>
        <w:tc>
          <w:tcPr>
            <w:tcW w:w="4678" w:type="dxa"/>
            <w:vAlign w:val="center"/>
          </w:tcPr>
          <w:p>
            <w:pPr>
              <w:jc w:val="center"/>
              <w:rPr>
                <w:color w:val="000000" w:themeColor="text1"/>
                <w:szCs w:val="21"/>
              </w:rPr>
            </w:pPr>
            <w:r>
              <w:rPr>
                <w:rFonts w:hint="eastAsia"/>
                <w:color w:val="000000" w:themeColor="text1"/>
                <w:szCs w:val="21"/>
              </w:rPr>
              <w:t>评审标准</w:t>
            </w:r>
          </w:p>
        </w:tc>
        <w:tc>
          <w:tcPr>
            <w:tcW w:w="1843" w:type="dxa"/>
            <w:vAlign w:val="center"/>
          </w:tcPr>
          <w:p>
            <w:pPr>
              <w:jc w:val="center"/>
              <w:rPr>
                <w:color w:val="000000" w:themeColor="text1"/>
                <w:szCs w:val="21"/>
              </w:rPr>
            </w:pPr>
            <w:r>
              <w:rPr>
                <w:rFonts w:hint="eastAsia"/>
                <w:color w:val="000000" w:themeColor="text1"/>
                <w:szCs w:val="21"/>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30" w:type="dxa"/>
            <w:vAlign w:val="center"/>
          </w:tcPr>
          <w:p>
            <w:pPr>
              <w:jc w:val="center"/>
              <w:rPr>
                <w:color w:val="000000" w:themeColor="text1"/>
                <w:szCs w:val="21"/>
              </w:rPr>
            </w:pPr>
            <w:r>
              <w:rPr>
                <w:color w:val="000000" w:themeColor="text1"/>
                <w:szCs w:val="21"/>
              </w:rPr>
              <w:t>1</w:t>
            </w:r>
          </w:p>
        </w:tc>
        <w:tc>
          <w:tcPr>
            <w:tcW w:w="1417" w:type="dxa"/>
            <w:vAlign w:val="center"/>
          </w:tcPr>
          <w:p>
            <w:pPr>
              <w:jc w:val="center"/>
              <w:rPr>
                <w:color w:val="000000" w:themeColor="text1"/>
                <w:szCs w:val="21"/>
              </w:rPr>
            </w:pPr>
            <w:r>
              <w:rPr>
                <w:rFonts w:hint="eastAsia"/>
                <w:color w:val="000000" w:themeColor="text1"/>
                <w:szCs w:val="21"/>
              </w:rPr>
              <w:t>企业业绩</w:t>
            </w:r>
          </w:p>
        </w:tc>
        <w:tc>
          <w:tcPr>
            <w:tcW w:w="4678" w:type="dxa"/>
            <w:vAlign w:val="center"/>
          </w:tcPr>
          <w:p>
            <w:pPr>
              <w:spacing w:line="240" w:lineRule="exact"/>
              <w:jc w:val="left"/>
              <w:rPr>
                <w:color w:val="000000" w:themeColor="text1"/>
                <w:szCs w:val="21"/>
              </w:rPr>
            </w:pPr>
            <w:r>
              <w:rPr>
                <w:rFonts w:hint="eastAsia"/>
                <w:color w:val="000000" w:themeColor="text1"/>
                <w:szCs w:val="21"/>
              </w:rPr>
              <w:t>相关业绩证明资料。（招标人根据工程实际情况自行设定评审标准）</w:t>
            </w:r>
          </w:p>
        </w:tc>
        <w:tc>
          <w:tcPr>
            <w:tcW w:w="1843" w:type="dxa"/>
            <w:vAlign w:val="center"/>
          </w:tcPr>
          <w:p>
            <w:pPr>
              <w:jc w:val="center"/>
              <w:rPr>
                <w:color w:val="000000" w:themeColor="text1"/>
                <w:szCs w:val="21"/>
              </w:rPr>
            </w:pPr>
            <w:r>
              <w:rPr>
                <w:color w:val="000000" w:themeColor="text1"/>
                <w:szCs w:val="21"/>
              </w:rPr>
              <w:t>0</w:t>
            </w:r>
            <w:r>
              <w:rPr>
                <w:rFonts w:hint="eastAsia"/>
                <w:color w:val="000000" w:themeColor="text1"/>
                <w:szCs w:val="21"/>
              </w:rPr>
              <w:t>＜得分</w:t>
            </w:r>
            <w:r>
              <w:rPr>
                <w:color w:val="000000" w:themeColor="text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30" w:type="dxa"/>
            <w:vAlign w:val="center"/>
          </w:tcPr>
          <w:p>
            <w:pPr>
              <w:jc w:val="center"/>
              <w:rPr>
                <w:color w:val="000000" w:themeColor="text1"/>
                <w:szCs w:val="21"/>
              </w:rPr>
            </w:pPr>
            <w:r>
              <w:rPr>
                <w:color w:val="000000" w:themeColor="text1"/>
                <w:szCs w:val="21"/>
              </w:rPr>
              <w:t>2</w:t>
            </w:r>
          </w:p>
        </w:tc>
        <w:tc>
          <w:tcPr>
            <w:tcW w:w="1417" w:type="dxa"/>
            <w:vAlign w:val="center"/>
          </w:tcPr>
          <w:p>
            <w:pPr>
              <w:jc w:val="center"/>
              <w:rPr>
                <w:color w:val="000000" w:themeColor="text1"/>
                <w:szCs w:val="21"/>
              </w:rPr>
            </w:pPr>
            <w:r>
              <w:rPr>
                <w:rFonts w:hint="eastAsia"/>
                <w:color w:val="000000" w:themeColor="text1"/>
                <w:szCs w:val="21"/>
              </w:rPr>
              <w:t>项目经理业绩</w:t>
            </w:r>
          </w:p>
        </w:tc>
        <w:tc>
          <w:tcPr>
            <w:tcW w:w="4678" w:type="dxa"/>
            <w:vAlign w:val="center"/>
          </w:tcPr>
          <w:p>
            <w:pPr>
              <w:spacing w:line="240" w:lineRule="exact"/>
              <w:jc w:val="left"/>
              <w:rPr>
                <w:color w:val="000000" w:themeColor="text1"/>
                <w:szCs w:val="21"/>
              </w:rPr>
            </w:pPr>
            <w:r>
              <w:rPr>
                <w:rFonts w:hint="eastAsia"/>
                <w:color w:val="000000" w:themeColor="text1"/>
                <w:szCs w:val="21"/>
              </w:rPr>
              <w:t>相关业绩证明资料。（招标人根据工程实际情况自行设定评审标准）</w:t>
            </w:r>
          </w:p>
        </w:tc>
        <w:tc>
          <w:tcPr>
            <w:tcW w:w="1843" w:type="dxa"/>
            <w:vAlign w:val="center"/>
          </w:tcPr>
          <w:p>
            <w:pPr>
              <w:jc w:val="center"/>
              <w:rPr>
                <w:color w:val="000000" w:themeColor="text1"/>
                <w:szCs w:val="21"/>
              </w:rPr>
            </w:pPr>
            <w:r>
              <w:rPr>
                <w:color w:val="000000" w:themeColor="text1"/>
                <w:szCs w:val="21"/>
              </w:rPr>
              <w:t>0</w:t>
            </w:r>
            <w:r>
              <w:rPr>
                <w:rFonts w:hint="eastAsia"/>
                <w:color w:val="000000" w:themeColor="text1"/>
                <w:szCs w:val="21"/>
              </w:rPr>
              <w:t>＜得分</w:t>
            </w:r>
            <w:r>
              <w:rPr>
                <w:color w:val="000000" w:themeColor="text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30" w:type="dxa"/>
            <w:vMerge w:val="restart"/>
            <w:vAlign w:val="center"/>
          </w:tcPr>
          <w:p>
            <w:pPr>
              <w:jc w:val="center"/>
              <w:rPr>
                <w:color w:val="000000" w:themeColor="text1"/>
                <w:szCs w:val="21"/>
              </w:rPr>
            </w:pPr>
            <w:r>
              <w:rPr>
                <w:color w:val="000000" w:themeColor="text1"/>
                <w:szCs w:val="21"/>
              </w:rPr>
              <w:t>3</w:t>
            </w:r>
          </w:p>
        </w:tc>
        <w:tc>
          <w:tcPr>
            <w:tcW w:w="1417" w:type="dxa"/>
            <w:vMerge w:val="restart"/>
            <w:vAlign w:val="center"/>
          </w:tcPr>
          <w:p>
            <w:pPr>
              <w:jc w:val="center"/>
              <w:rPr>
                <w:color w:val="000000" w:themeColor="text1"/>
                <w:szCs w:val="21"/>
              </w:rPr>
            </w:pPr>
            <w:r>
              <w:rPr>
                <w:rFonts w:hint="eastAsia"/>
                <w:color w:val="000000" w:themeColor="text1"/>
                <w:szCs w:val="21"/>
              </w:rPr>
              <w:t>优惠承诺</w:t>
            </w:r>
          </w:p>
        </w:tc>
        <w:tc>
          <w:tcPr>
            <w:tcW w:w="4678" w:type="dxa"/>
            <w:vAlign w:val="center"/>
          </w:tcPr>
          <w:p>
            <w:pPr>
              <w:spacing w:line="240" w:lineRule="exact"/>
              <w:jc w:val="left"/>
              <w:rPr>
                <w:color w:val="000000" w:themeColor="text1"/>
                <w:szCs w:val="21"/>
              </w:rPr>
            </w:pPr>
            <w:r>
              <w:rPr>
                <w:rFonts w:hint="eastAsia"/>
                <w:color w:val="000000" w:themeColor="text1"/>
                <w:szCs w:val="21"/>
              </w:rPr>
              <w:t>优惠承诺应是书面的符合工程实际情况，确保依法依规，优惠合理，详实可行。</w:t>
            </w:r>
          </w:p>
        </w:tc>
        <w:tc>
          <w:tcPr>
            <w:tcW w:w="1843" w:type="dxa"/>
            <w:vAlign w:val="center"/>
          </w:tcPr>
          <w:p>
            <w:pPr>
              <w:jc w:val="center"/>
              <w:rPr>
                <w:color w:val="000000" w:themeColor="text1"/>
                <w:szCs w:val="21"/>
              </w:rPr>
            </w:pPr>
            <w:r>
              <w:rPr>
                <w:color w:val="000000" w:themeColor="text1"/>
                <w:szCs w:val="21"/>
              </w:rPr>
              <w:t>3</w:t>
            </w:r>
            <w:r>
              <w:rPr>
                <w:rFonts w:hint="eastAsia"/>
                <w:color w:val="000000" w:themeColor="text1"/>
                <w:szCs w:val="21"/>
              </w:rPr>
              <w:t>＜得分</w:t>
            </w:r>
            <w:r>
              <w:rPr>
                <w:color w:val="000000" w:themeColor="text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30" w:type="dxa"/>
            <w:vMerge w:val="continue"/>
            <w:vAlign w:val="center"/>
          </w:tcPr>
          <w:p>
            <w:pPr>
              <w:jc w:val="left"/>
              <w:rPr>
                <w:color w:val="000000" w:themeColor="text1"/>
                <w:szCs w:val="21"/>
              </w:rPr>
            </w:pPr>
          </w:p>
        </w:tc>
        <w:tc>
          <w:tcPr>
            <w:tcW w:w="1417" w:type="dxa"/>
            <w:vMerge w:val="continue"/>
            <w:vAlign w:val="center"/>
          </w:tcPr>
          <w:p>
            <w:pPr>
              <w:jc w:val="left"/>
              <w:rPr>
                <w:color w:val="000000" w:themeColor="text1"/>
                <w:szCs w:val="21"/>
              </w:rPr>
            </w:pPr>
          </w:p>
        </w:tc>
        <w:tc>
          <w:tcPr>
            <w:tcW w:w="4678" w:type="dxa"/>
            <w:vAlign w:val="center"/>
          </w:tcPr>
          <w:p>
            <w:pPr>
              <w:spacing w:line="240" w:lineRule="exact"/>
              <w:jc w:val="left"/>
              <w:rPr>
                <w:color w:val="000000" w:themeColor="text1"/>
                <w:szCs w:val="21"/>
              </w:rPr>
            </w:pPr>
            <w:r>
              <w:rPr>
                <w:rFonts w:hint="eastAsia"/>
                <w:color w:val="000000" w:themeColor="text1"/>
                <w:szCs w:val="21"/>
              </w:rPr>
              <w:t>优惠承诺符合工程实际情况，确保依法依规，优惠基本合理，基本详实可行。</w:t>
            </w:r>
          </w:p>
        </w:tc>
        <w:tc>
          <w:tcPr>
            <w:tcW w:w="1843" w:type="dxa"/>
            <w:vAlign w:val="center"/>
          </w:tcPr>
          <w:p>
            <w:pPr>
              <w:jc w:val="center"/>
              <w:rPr>
                <w:color w:val="000000" w:themeColor="text1"/>
                <w:szCs w:val="21"/>
              </w:rPr>
            </w:pPr>
            <w:r>
              <w:rPr>
                <w:color w:val="000000" w:themeColor="text1"/>
                <w:szCs w:val="21"/>
              </w:rPr>
              <w:t>1≤</w:t>
            </w:r>
            <w:r>
              <w:rPr>
                <w:rFonts w:hint="eastAsia"/>
                <w:color w:val="000000" w:themeColor="text1"/>
                <w:szCs w:val="21"/>
              </w:rPr>
              <w:t>得分</w:t>
            </w:r>
            <w:r>
              <w:rPr>
                <w:color w:val="000000" w:themeColor="text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30" w:type="dxa"/>
            <w:vMerge w:val="restart"/>
            <w:vAlign w:val="center"/>
          </w:tcPr>
          <w:p>
            <w:pPr>
              <w:jc w:val="center"/>
              <w:rPr>
                <w:color w:val="000000" w:themeColor="text1"/>
                <w:szCs w:val="21"/>
              </w:rPr>
            </w:pPr>
            <w:r>
              <w:rPr>
                <w:color w:val="000000" w:themeColor="text1"/>
                <w:szCs w:val="21"/>
              </w:rPr>
              <w:t>4</w:t>
            </w:r>
          </w:p>
        </w:tc>
        <w:tc>
          <w:tcPr>
            <w:tcW w:w="1417" w:type="dxa"/>
            <w:vMerge w:val="restart"/>
            <w:vAlign w:val="center"/>
          </w:tcPr>
          <w:p>
            <w:pPr>
              <w:jc w:val="center"/>
              <w:rPr>
                <w:color w:val="000000" w:themeColor="text1"/>
                <w:szCs w:val="21"/>
              </w:rPr>
            </w:pPr>
            <w:r>
              <w:rPr>
                <w:rFonts w:hint="eastAsia"/>
                <w:color w:val="000000" w:themeColor="text1"/>
                <w:szCs w:val="21"/>
              </w:rPr>
              <w:t>履职尽责承诺</w:t>
            </w:r>
          </w:p>
        </w:tc>
        <w:tc>
          <w:tcPr>
            <w:tcW w:w="4678" w:type="dxa"/>
            <w:vAlign w:val="center"/>
          </w:tcPr>
          <w:p>
            <w:pPr>
              <w:spacing w:line="240" w:lineRule="exact"/>
              <w:jc w:val="left"/>
              <w:rPr>
                <w:color w:val="000000" w:themeColor="text1"/>
                <w:szCs w:val="21"/>
              </w:rPr>
            </w:pPr>
            <w:r>
              <w:rPr>
                <w:rFonts w:hint="eastAsia"/>
                <w:color w:val="000000" w:themeColor="text1"/>
                <w:szCs w:val="21"/>
              </w:rPr>
              <w:t>具有全面、详实、可行、合法有效的书面保证技术措施落实到位的承诺和落实不到位的处理承诺，其中包括各关键岗位人员（项目经理、技术负责人及相关技术人员、质量员、安全员、材料员、测量员）的在岗、更换等履职尽责承诺，提供承包商履约保证。</w:t>
            </w:r>
          </w:p>
        </w:tc>
        <w:tc>
          <w:tcPr>
            <w:tcW w:w="1843" w:type="dxa"/>
            <w:vAlign w:val="center"/>
          </w:tcPr>
          <w:p>
            <w:pPr>
              <w:jc w:val="center"/>
              <w:rPr>
                <w:color w:val="000000" w:themeColor="text1"/>
                <w:szCs w:val="21"/>
              </w:rPr>
            </w:pPr>
            <w:r>
              <w:rPr>
                <w:color w:val="000000" w:themeColor="text1"/>
                <w:szCs w:val="21"/>
              </w:rPr>
              <w:t>2</w:t>
            </w:r>
            <w:r>
              <w:rPr>
                <w:rFonts w:hint="eastAsia"/>
                <w:color w:val="000000" w:themeColor="text1"/>
                <w:szCs w:val="21"/>
              </w:rPr>
              <w:t>＜得分</w:t>
            </w:r>
            <w:r>
              <w:rPr>
                <w:color w:val="000000" w:themeColor="text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30" w:type="dxa"/>
            <w:vMerge w:val="continue"/>
            <w:vAlign w:val="center"/>
          </w:tcPr>
          <w:p>
            <w:pPr>
              <w:jc w:val="left"/>
              <w:rPr>
                <w:color w:val="000000" w:themeColor="text1"/>
                <w:szCs w:val="21"/>
              </w:rPr>
            </w:pPr>
          </w:p>
        </w:tc>
        <w:tc>
          <w:tcPr>
            <w:tcW w:w="1417" w:type="dxa"/>
            <w:vMerge w:val="continue"/>
            <w:vAlign w:val="center"/>
          </w:tcPr>
          <w:p>
            <w:pPr>
              <w:jc w:val="left"/>
              <w:rPr>
                <w:color w:val="000000" w:themeColor="text1"/>
                <w:szCs w:val="21"/>
              </w:rPr>
            </w:pPr>
          </w:p>
        </w:tc>
        <w:tc>
          <w:tcPr>
            <w:tcW w:w="4678" w:type="dxa"/>
            <w:vAlign w:val="center"/>
          </w:tcPr>
          <w:p>
            <w:pPr>
              <w:spacing w:line="240" w:lineRule="exact"/>
              <w:jc w:val="left"/>
              <w:rPr>
                <w:color w:val="000000" w:themeColor="text1"/>
                <w:szCs w:val="21"/>
              </w:rPr>
            </w:pPr>
            <w:r>
              <w:rPr>
                <w:rFonts w:hint="eastAsia"/>
                <w:color w:val="000000" w:themeColor="text1"/>
                <w:szCs w:val="21"/>
              </w:rPr>
              <w:t>具有可行、合法有效的书面保证技术措施落实到位的承诺和落实不到位的处理承诺，其中包括各关键岗位人员（项目经理、技术负责人及相关技术人员、质量员、安全员、材料员、测量员等）的在岗、更换等履职尽责承诺，提供承包商履约保证。</w:t>
            </w:r>
          </w:p>
        </w:tc>
        <w:tc>
          <w:tcPr>
            <w:tcW w:w="1843" w:type="dxa"/>
            <w:vAlign w:val="center"/>
          </w:tcPr>
          <w:p>
            <w:pPr>
              <w:jc w:val="center"/>
              <w:rPr>
                <w:color w:val="000000" w:themeColor="text1"/>
                <w:szCs w:val="21"/>
              </w:rPr>
            </w:pPr>
            <w:r>
              <w:rPr>
                <w:color w:val="000000" w:themeColor="text1"/>
                <w:szCs w:val="21"/>
              </w:rPr>
              <w:t>1≤</w:t>
            </w:r>
            <w:r>
              <w:rPr>
                <w:rFonts w:hint="eastAsia"/>
                <w:color w:val="000000" w:themeColor="text1"/>
                <w:szCs w:val="21"/>
              </w:rPr>
              <w:t>得分</w:t>
            </w:r>
            <w:r>
              <w:rPr>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30" w:type="dxa"/>
            <w:vAlign w:val="center"/>
          </w:tcPr>
          <w:p>
            <w:pPr>
              <w:jc w:val="center"/>
              <w:rPr>
                <w:color w:val="000000" w:themeColor="text1"/>
                <w:szCs w:val="21"/>
              </w:rPr>
            </w:pPr>
            <w:r>
              <w:rPr>
                <w:color w:val="000000" w:themeColor="text1"/>
                <w:szCs w:val="21"/>
              </w:rPr>
              <w:t>5</w:t>
            </w:r>
          </w:p>
        </w:tc>
        <w:tc>
          <w:tcPr>
            <w:tcW w:w="1417" w:type="dxa"/>
            <w:vAlign w:val="center"/>
          </w:tcPr>
          <w:p>
            <w:pPr>
              <w:jc w:val="center"/>
              <w:rPr>
                <w:color w:val="000000" w:themeColor="text1"/>
                <w:szCs w:val="21"/>
              </w:rPr>
            </w:pPr>
            <w:r>
              <w:rPr>
                <w:rFonts w:hint="eastAsia"/>
                <w:color w:val="000000" w:themeColor="text1"/>
                <w:szCs w:val="21"/>
              </w:rPr>
              <w:t>企业信用（含纳税诚信）</w:t>
            </w:r>
          </w:p>
        </w:tc>
        <w:tc>
          <w:tcPr>
            <w:tcW w:w="4678" w:type="dxa"/>
            <w:vAlign w:val="center"/>
          </w:tcPr>
          <w:p>
            <w:pPr>
              <w:jc w:val="left"/>
              <w:rPr>
                <w:color w:val="000000" w:themeColor="text1"/>
                <w:szCs w:val="21"/>
              </w:rPr>
            </w:pPr>
            <w:r>
              <w:rPr>
                <w:rFonts w:hint="eastAsia"/>
                <w:color w:val="000000" w:themeColor="text1"/>
                <w:szCs w:val="21"/>
              </w:rPr>
              <w:t>无信用信息，得</w:t>
            </w:r>
            <w:r>
              <w:rPr>
                <w:color w:val="000000" w:themeColor="text1"/>
                <w:szCs w:val="21"/>
              </w:rPr>
              <w:t>0</w:t>
            </w:r>
            <w:r>
              <w:rPr>
                <w:rFonts w:hint="eastAsia"/>
                <w:color w:val="000000" w:themeColor="text1"/>
                <w:szCs w:val="21"/>
              </w:rPr>
              <w:t>分。</w:t>
            </w:r>
            <w:r>
              <w:rPr>
                <w:rFonts w:hint="eastAsia" w:ascii="仿宋" w:hAnsi="仿宋" w:eastAsia="仿宋"/>
                <w:color w:val="000000" w:themeColor="text1"/>
                <w:sz w:val="24"/>
              </w:rPr>
              <w:t>有信用</w:t>
            </w:r>
            <w:r>
              <w:rPr>
                <w:rFonts w:hint="eastAsia"/>
                <w:color w:val="000000" w:themeColor="text1"/>
                <w:szCs w:val="21"/>
              </w:rPr>
              <w:t>信息（招标人根据工程实际情况按照国家、省、市政府及建设行政主管部门、相关协会的表彰荣誉及质量、安全文明施工等奖项作为良好信用信息，结合不良信用信息自行设定评审标准），以</w:t>
            </w:r>
            <w:r>
              <w:rPr>
                <w:color w:val="000000" w:themeColor="text1"/>
                <w:szCs w:val="21"/>
              </w:rPr>
              <w:t>0</w:t>
            </w:r>
            <w:r>
              <w:rPr>
                <w:rFonts w:hint="eastAsia"/>
                <w:color w:val="000000" w:themeColor="text1"/>
                <w:szCs w:val="21"/>
              </w:rPr>
              <w:t>分为基准值进行加减，加减完为止。</w:t>
            </w:r>
          </w:p>
        </w:tc>
        <w:tc>
          <w:tcPr>
            <w:tcW w:w="1843" w:type="dxa"/>
            <w:vAlign w:val="center"/>
          </w:tcPr>
          <w:p>
            <w:pPr>
              <w:jc w:val="center"/>
              <w:rPr>
                <w:color w:val="000000" w:themeColor="text1"/>
                <w:szCs w:val="21"/>
              </w:rPr>
            </w:pPr>
            <w:r>
              <w:rPr>
                <w:color w:val="000000" w:themeColor="text1"/>
                <w:szCs w:val="21"/>
              </w:rPr>
              <w:t>-4≤</w:t>
            </w:r>
            <w:r>
              <w:rPr>
                <w:rFonts w:hint="eastAsia"/>
                <w:color w:val="000000" w:themeColor="text1"/>
                <w:szCs w:val="21"/>
              </w:rPr>
              <w:t>得分</w:t>
            </w:r>
            <w:r>
              <w:rPr>
                <w:color w:val="000000" w:themeColor="text1"/>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vAlign w:val="center"/>
          </w:tcPr>
          <w:p>
            <w:pPr>
              <w:jc w:val="center"/>
              <w:rPr>
                <w:color w:val="000000" w:themeColor="text1"/>
                <w:szCs w:val="21"/>
              </w:rPr>
            </w:pPr>
            <w:r>
              <w:rPr>
                <w:color w:val="000000" w:themeColor="text1"/>
                <w:szCs w:val="21"/>
              </w:rPr>
              <w:t>6</w:t>
            </w:r>
          </w:p>
        </w:tc>
        <w:tc>
          <w:tcPr>
            <w:tcW w:w="1417" w:type="dxa"/>
            <w:vAlign w:val="center"/>
          </w:tcPr>
          <w:p>
            <w:pPr>
              <w:jc w:val="center"/>
              <w:rPr>
                <w:color w:val="000000" w:themeColor="text1"/>
                <w:szCs w:val="21"/>
              </w:rPr>
            </w:pPr>
            <w:r>
              <w:rPr>
                <w:rFonts w:hint="eastAsia"/>
                <w:color w:val="000000" w:themeColor="text1"/>
                <w:szCs w:val="21"/>
              </w:rPr>
              <w:t>项目经理信用</w:t>
            </w:r>
          </w:p>
        </w:tc>
        <w:tc>
          <w:tcPr>
            <w:tcW w:w="4678" w:type="dxa"/>
            <w:vAlign w:val="center"/>
          </w:tcPr>
          <w:p>
            <w:pPr>
              <w:jc w:val="left"/>
              <w:rPr>
                <w:color w:val="000000" w:themeColor="text1"/>
                <w:szCs w:val="21"/>
              </w:rPr>
            </w:pPr>
            <w:r>
              <w:rPr>
                <w:rFonts w:hint="eastAsia"/>
                <w:color w:val="000000" w:themeColor="text1"/>
                <w:szCs w:val="21"/>
              </w:rPr>
              <w:t>无信用信息，得</w:t>
            </w:r>
            <w:r>
              <w:rPr>
                <w:color w:val="000000" w:themeColor="text1"/>
                <w:szCs w:val="21"/>
              </w:rPr>
              <w:t>0</w:t>
            </w:r>
            <w:r>
              <w:rPr>
                <w:rFonts w:hint="eastAsia"/>
                <w:color w:val="000000" w:themeColor="text1"/>
                <w:szCs w:val="21"/>
              </w:rPr>
              <w:t>分。</w:t>
            </w:r>
            <w:r>
              <w:rPr>
                <w:rFonts w:hint="eastAsia" w:ascii="仿宋" w:hAnsi="仿宋" w:eastAsia="仿宋"/>
                <w:color w:val="000000" w:themeColor="text1"/>
                <w:sz w:val="24"/>
              </w:rPr>
              <w:t>有信</w:t>
            </w:r>
            <w:r>
              <w:rPr>
                <w:rFonts w:hint="eastAsia"/>
                <w:color w:val="000000" w:themeColor="text1"/>
                <w:szCs w:val="21"/>
              </w:rPr>
              <w:t>用信息（招标人根据工程实际情况按照国家、省、市政府及建设行政主管部门、相关协会的表彰荣誉及质量、安全文明施工等奖项作为良好信用信息，结合不良信用信息自行设定评审标准），以</w:t>
            </w:r>
            <w:r>
              <w:rPr>
                <w:color w:val="000000" w:themeColor="text1"/>
                <w:szCs w:val="21"/>
              </w:rPr>
              <w:t>0</w:t>
            </w:r>
            <w:r>
              <w:rPr>
                <w:rFonts w:hint="eastAsia"/>
                <w:color w:val="000000" w:themeColor="text1"/>
                <w:szCs w:val="21"/>
              </w:rPr>
              <w:t>分为基准值进行加减，加减完为止。</w:t>
            </w:r>
          </w:p>
        </w:tc>
        <w:tc>
          <w:tcPr>
            <w:tcW w:w="1843" w:type="dxa"/>
            <w:vAlign w:val="center"/>
          </w:tcPr>
          <w:p>
            <w:pPr>
              <w:jc w:val="center"/>
              <w:rPr>
                <w:color w:val="000000" w:themeColor="text1"/>
                <w:szCs w:val="21"/>
              </w:rPr>
            </w:pPr>
            <w:r>
              <w:rPr>
                <w:color w:val="000000" w:themeColor="text1"/>
                <w:szCs w:val="21"/>
              </w:rPr>
              <w:t>-2≤</w:t>
            </w:r>
            <w:r>
              <w:rPr>
                <w:rFonts w:hint="eastAsia"/>
                <w:color w:val="000000" w:themeColor="text1"/>
                <w:szCs w:val="21"/>
              </w:rPr>
              <w:t>得分</w:t>
            </w:r>
            <w:r>
              <w:rPr>
                <w:color w:val="000000" w:themeColor="text1"/>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tcPr>
          <w:p>
            <w:pPr>
              <w:jc w:val="center"/>
              <w:rPr>
                <w:color w:val="000000" w:themeColor="text1"/>
                <w:szCs w:val="21"/>
              </w:rPr>
            </w:pPr>
            <w:r>
              <w:rPr>
                <w:color w:val="000000" w:themeColor="text1"/>
                <w:szCs w:val="21"/>
              </w:rPr>
              <w:t>7</w:t>
            </w:r>
          </w:p>
        </w:tc>
        <w:tc>
          <w:tcPr>
            <w:tcW w:w="1417" w:type="dxa"/>
            <w:vAlign w:val="center"/>
          </w:tcPr>
          <w:p>
            <w:pPr>
              <w:jc w:val="center"/>
              <w:rPr>
                <w:color w:val="000000" w:themeColor="text1"/>
                <w:szCs w:val="21"/>
              </w:rPr>
            </w:pPr>
            <w:r>
              <w:rPr>
                <w:rFonts w:hint="eastAsia"/>
                <w:color w:val="000000" w:themeColor="text1"/>
                <w:szCs w:val="21"/>
              </w:rPr>
              <w:t>招标人意见</w:t>
            </w:r>
          </w:p>
        </w:tc>
        <w:tc>
          <w:tcPr>
            <w:tcW w:w="4678" w:type="dxa"/>
            <w:vAlign w:val="center"/>
          </w:tcPr>
          <w:p>
            <w:pPr>
              <w:jc w:val="center"/>
              <w:rPr>
                <w:color w:val="000000" w:themeColor="text1"/>
                <w:szCs w:val="21"/>
              </w:rPr>
            </w:pPr>
          </w:p>
        </w:tc>
        <w:tc>
          <w:tcPr>
            <w:tcW w:w="1843" w:type="dxa"/>
            <w:vAlign w:val="center"/>
          </w:tcPr>
          <w:p>
            <w:pPr>
              <w:jc w:val="center"/>
              <w:rPr>
                <w:color w:val="000000" w:themeColor="text1"/>
                <w:szCs w:val="21"/>
              </w:rPr>
            </w:pPr>
            <w:r>
              <w:rPr>
                <w:color w:val="000000" w:themeColor="text1"/>
                <w:szCs w:val="21"/>
              </w:rPr>
              <w:t>0≤</w:t>
            </w:r>
            <w:r>
              <w:rPr>
                <w:rFonts w:hint="eastAsia"/>
                <w:color w:val="000000" w:themeColor="text1"/>
                <w:szCs w:val="21"/>
              </w:rPr>
              <w:t>得分</w:t>
            </w:r>
            <w:r>
              <w:rPr>
                <w:color w:val="000000" w:themeColor="text1"/>
                <w:szCs w:val="21"/>
              </w:rPr>
              <w:t>≤2</w:t>
            </w:r>
            <w:r>
              <w:rPr>
                <w:rFonts w:hint="eastAsia"/>
                <w:color w:val="000000" w:themeColor="text1"/>
                <w:szCs w:val="21"/>
              </w:rPr>
              <w:t>分</w:t>
            </w:r>
          </w:p>
        </w:tc>
      </w:tr>
    </w:tbl>
    <w:p>
      <w:pPr>
        <w:ind w:firstLine="480" w:firstLineChars="200"/>
        <w:rPr>
          <w:rFonts w:ascii="宋体" w:hAnsi="宋体"/>
          <w:color w:val="000000" w:themeColor="text1"/>
          <w:szCs w:val="21"/>
        </w:rPr>
      </w:pPr>
      <w:r>
        <w:rPr>
          <w:rFonts w:hint="eastAsia" w:ascii="仿宋" w:hAnsi="仿宋" w:eastAsia="仿宋"/>
          <w:color w:val="000000" w:themeColor="text1"/>
          <w:sz w:val="24"/>
        </w:rPr>
        <w:t>不良信用信息采集见：①省级住房城乡建设主管部门网站中公示的不良信用记录。②信用中国网站中“失信被执行人、重大税收违法案件当事人名单、政府采购严重违法失信名单”。③信用河南网站红黑榜黑名单中“信用中国失信被执行人（法人）、信用河南省税务局重大税收违法案件”。④国家企业信用信息公示系统网站中“严重违法失信企业名单”⑤中国执行信息公开网“</w:t>
      </w:r>
      <w:r>
        <w:rPr>
          <w:rFonts w:hint="eastAsia" w:ascii="仿宋" w:hAnsi="仿宋" w:eastAsia="仿宋"/>
          <w:bCs/>
          <w:color w:val="000000" w:themeColor="text1"/>
          <w:sz w:val="24"/>
        </w:rPr>
        <w:t>全国法院失信被执行人名单信息公布与查询</w:t>
      </w:r>
      <w:r>
        <w:rPr>
          <w:rFonts w:hint="eastAsia" w:ascii="宋体" w:hAnsi="宋体"/>
          <w:color w:val="000000" w:themeColor="text1"/>
          <w:szCs w:val="21"/>
        </w:rPr>
        <w:t>。不良信息查询由投标企业自行查询，</w:t>
      </w:r>
      <w:r>
        <w:rPr>
          <w:rFonts w:hint="eastAsia" w:ascii="宋体" w:hAnsi="宋体"/>
          <w:color w:val="FF0000"/>
          <w:szCs w:val="21"/>
        </w:rPr>
        <w:t>并在“信用中国”下载“信用报告”上传企业诚信库和投标文件，信用报告的生成日期为本项目递交投标文件截止时间前10日内。</w:t>
      </w:r>
      <w:r>
        <w:rPr>
          <w:rFonts w:hint="eastAsia" w:ascii="宋体" w:hAnsi="宋体"/>
          <w:color w:val="000000" w:themeColor="text1"/>
          <w:szCs w:val="21"/>
        </w:rPr>
        <w:t>真实性自行负责，结果公示（接受行政主管部门和社会监督），弄虚作假者后果自负。</w:t>
      </w:r>
    </w:p>
    <w:p>
      <w:pPr>
        <w:ind w:firstLine="420" w:firstLineChars="200"/>
        <w:rPr>
          <w:rFonts w:ascii="宋体" w:hAnsi="宋体" w:cs="宋体"/>
          <w:color w:val="000000" w:themeColor="text1"/>
          <w:kern w:val="0"/>
          <w:szCs w:val="21"/>
        </w:rPr>
      </w:pPr>
      <w:r>
        <w:rPr>
          <w:rFonts w:hint="eastAsia" w:ascii="宋体" w:hAnsi="宋体" w:cs="宋体"/>
          <w:color w:val="000000" w:themeColor="text1"/>
          <w:kern w:val="0"/>
          <w:szCs w:val="21"/>
        </w:rPr>
        <w:t>4、计分办法：</w:t>
      </w:r>
    </w:p>
    <w:p>
      <w:pPr>
        <w:ind w:firstLine="420" w:firstLineChars="200"/>
        <w:rPr>
          <w:rFonts w:ascii="宋体" w:hAnsi="宋体"/>
          <w:color w:val="000000" w:themeColor="text1"/>
        </w:rPr>
      </w:pPr>
      <w:r>
        <w:rPr>
          <w:rFonts w:hint="eastAsia" w:ascii="宋体" w:hAnsi="宋体"/>
          <w:color w:val="000000" w:themeColor="text1"/>
        </w:rPr>
        <w:t>（1）评标委员会成员按照招标文件和本办法上述有关规定，给投标人打分，并按下列公式确定各投标人的评定分数：</w:t>
      </w:r>
    </w:p>
    <w:p>
      <w:pPr>
        <w:ind w:firstLine="420" w:firstLineChars="200"/>
        <w:rPr>
          <w:rFonts w:ascii="宋体" w:hAnsi="宋体"/>
          <w:color w:val="000000" w:themeColor="text1"/>
        </w:rPr>
      </w:pPr>
      <w:r>
        <w:rPr>
          <w:rFonts w:hint="eastAsia" w:ascii="宋体" w:hAnsi="宋体"/>
          <w:color w:val="000000" w:themeColor="text1"/>
        </w:rPr>
        <w:t>评定分数= 技术标得分+商务标得分+</w:t>
      </w:r>
      <w:r>
        <w:rPr>
          <w:rFonts w:ascii="宋体" w:hAnsi="宋体" w:cs="宋体"/>
          <w:color w:val="000000" w:themeColor="text1"/>
          <w:kern w:val="0"/>
          <w:szCs w:val="21"/>
        </w:rPr>
        <w:t>综合（信用）</w:t>
      </w:r>
      <w:r>
        <w:rPr>
          <w:rFonts w:hint="eastAsia" w:ascii="宋体" w:hAnsi="宋体"/>
          <w:color w:val="000000" w:themeColor="text1"/>
        </w:rPr>
        <w:t>标得分</w:t>
      </w:r>
    </w:p>
    <w:p>
      <w:pPr>
        <w:ind w:firstLine="420" w:firstLineChars="200"/>
        <w:rPr>
          <w:rFonts w:ascii="宋体" w:hAnsi="宋体"/>
          <w:b/>
          <w:color w:val="000000" w:themeColor="text1"/>
        </w:rPr>
      </w:pPr>
      <w:r>
        <w:rPr>
          <w:rFonts w:hint="eastAsia" w:ascii="宋体" w:hAnsi="宋体"/>
          <w:color w:val="000000" w:themeColor="text1"/>
        </w:rPr>
        <w:t>（2）各投标人的最终得分为各评委所评定分数中去掉一个最高分和一个最低分后的算术平均值。</w:t>
      </w:r>
    </w:p>
    <w:p>
      <w:pPr>
        <w:ind w:firstLine="420" w:firstLineChars="200"/>
        <w:rPr>
          <w:rFonts w:ascii="宋体" w:hAnsi="宋体"/>
          <w:color w:val="000000" w:themeColor="text1"/>
        </w:rPr>
      </w:pPr>
      <w:r>
        <w:rPr>
          <w:rFonts w:hint="eastAsia" w:ascii="宋体" w:hAnsi="宋体"/>
          <w:color w:val="000000" w:themeColor="text1"/>
        </w:rPr>
        <w:t>（3）各项统计、评分结果均按四舍五入方法精确到小数点后两位。</w:t>
      </w:r>
    </w:p>
    <w:p>
      <w:pPr>
        <w:ind w:firstLine="420" w:firstLineChars="200"/>
        <w:rPr>
          <w:rFonts w:ascii="宋体" w:hAnsi="宋体"/>
          <w:color w:val="000000" w:themeColor="text1"/>
        </w:rPr>
      </w:pPr>
      <w:r>
        <w:rPr>
          <w:rFonts w:hint="eastAsia" w:ascii="宋体" w:hAnsi="宋体"/>
          <w:color w:val="000000" w:themeColor="text1"/>
        </w:rPr>
        <w:t>（4）评标委员会根据投标人的最终得分，按高低次序确定投标人最终的排列名次，并按照招标文件中规定，推荐不超过三名有排序的合格的中标候选人。</w:t>
      </w:r>
    </w:p>
    <w:p>
      <w:pPr>
        <w:spacing w:line="360" w:lineRule="auto"/>
        <w:rPr>
          <w:rFonts w:ascii="宋体" w:hAnsi="宋体"/>
          <w:color w:val="000000" w:themeColor="text1"/>
        </w:rPr>
      </w:pPr>
    </w:p>
    <w:p>
      <w:pPr>
        <w:spacing w:line="420" w:lineRule="exact"/>
        <w:rPr>
          <w:rFonts w:ascii="黑体" w:hAnsi="宋体" w:eastAsia="黑体"/>
          <w:color w:val="000000" w:themeColor="text1"/>
          <w:sz w:val="24"/>
        </w:rPr>
      </w:pPr>
      <w:r>
        <w:rPr>
          <w:rFonts w:hint="eastAsia" w:ascii="黑体" w:hAnsi="宋体" w:eastAsia="黑体"/>
          <w:color w:val="000000" w:themeColor="text1"/>
          <w:sz w:val="24"/>
        </w:rPr>
        <w:t>附件A:评标详细程序</w:t>
      </w:r>
    </w:p>
    <w:p>
      <w:pPr>
        <w:spacing w:before="218" w:beforeLines="70" w:after="218" w:afterLines="70" w:line="420" w:lineRule="exact"/>
        <w:jc w:val="center"/>
        <w:rPr>
          <w:rFonts w:ascii="黑体" w:hAnsi="宋体" w:eastAsia="黑体"/>
          <w:color w:val="000000" w:themeColor="text1"/>
          <w:sz w:val="28"/>
          <w:szCs w:val="28"/>
        </w:rPr>
      </w:pPr>
      <w:r>
        <w:rPr>
          <w:rFonts w:hint="eastAsia" w:ascii="黑体" w:hAnsi="宋体" w:eastAsia="黑体"/>
          <w:color w:val="000000" w:themeColor="text1"/>
          <w:sz w:val="28"/>
          <w:szCs w:val="28"/>
        </w:rPr>
        <w:t>评标详细程序</w:t>
      </w:r>
    </w:p>
    <w:p>
      <w:pPr>
        <w:spacing w:line="420" w:lineRule="exact"/>
        <w:ind w:firstLine="422" w:firstLineChars="200"/>
        <w:rPr>
          <w:rFonts w:ascii="宋体" w:hAnsi="宋体"/>
          <w:b/>
          <w:color w:val="000000" w:themeColor="text1"/>
          <w:szCs w:val="21"/>
        </w:rPr>
      </w:pPr>
      <w:r>
        <w:rPr>
          <w:rFonts w:hint="eastAsia" w:ascii="宋体" w:hAnsi="宋体"/>
          <w:b/>
          <w:color w:val="000000" w:themeColor="text1"/>
          <w:szCs w:val="21"/>
        </w:rPr>
        <w:t>A0.总  则</w:t>
      </w:r>
    </w:p>
    <w:p>
      <w:pPr>
        <w:spacing w:line="420" w:lineRule="exact"/>
        <w:ind w:firstLine="420" w:firstLineChars="200"/>
        <w:rPr>
          <w:rFonts w:ascii="宋体" w:hAnsi="宋体"/>
          <w:color w:val="000000" w:themeColor="text1"/>
          <w:szCs w:val="21"/>
        </w:rPr>
      </w:pPr>
      <w:r>
        <w:rPr>
          <w:rFonts w:hint="eastAsia" w:ascii="宋体" w:hAnsi="宋体"/>
          <w:color w:val="000000" w:themeColor="text1"/>
          <w:szCs w:val="21"/>
        </w:rPr>
        <w:t>本附件是本章“评标办法”的组成部分，是对本章第3条所规定的评标程序的进一步</w:t>
      </w:r>
    </w:p>
    <w:p>
      <w:pPr>
        <w:spacing w:line="420" w:lineRule="exact"/>
        <w:rPr>
          <w:rFonts w:ascii="宋体" w:hAnsi="宋体"/>
          <w:color w:val="000000" w:themeColor="text1"/>
          <w:szCs w:val="21"/>
        </w:rPr>
      </w:pPr>
      <w:r>
        <w:rPr>
          <w:rFonts w:hint="eastAsia" w:ascii="宋体" w:hAnsi="宋体"/>
          <w:color w:val="000000" w:themeColor="text1"/>
          <w:szCs w:val="21"/>
        </w:rPr>
        <w:t>细化，评标委员会应当按照本附件所规定的详细程序开展并完成评标工作。</w:t>
      </w:r>
    </w:p>
    <w:p>
      <w:pPr>
        <w:spacing w:before="62" w:beforeLines="20" w:after="62" w:afterLines="20" w:line="420" w:lineRule="exact"/>
        <w:ind w:firstLine="422" w:firstLineChars="200"/>
        <w:rPr>
          <w:rFonts w:ascii="宋体" w:hAnsi="宋体"/>
          <w:b/>
          <w:color w:val="000000" w:themeColor="text1"/>
          <w:szCs w:val="21"/>
        </w:rPr>
      </w:pPr>
      <w:r>
        <w:rPr>
          <w:rFonts w:hint="eastAsia" w:ascii="宋体" w:hAnsi="宋体"/>
          <w:b/>
          <w:color w:val="000000" w:themeColor="text1"/>
          <w:szCs w:val="21"/>
        </w:rPr>
        <w:t>A1.基本程序</w:t>
      </w:r>
    </w:p>
    <w:p>
      <w:pPr>
        <w:spacing w:line="420" w:lineRule="exact"/>
        <w:ind w:firstLine="420" w:firstLineChars="200"/>
        <w:rPr>
          <w:rFonts w:ascii="宋体" w:hAnsi="宋体"/>
          <w:color w:val="000000" w:themeColor="text1"/>
          <w:szCs w:val="21"/>
        </w:rPr>
      </w:pPr>
      <w:r>
        <w:rPr>
          <w:rFonts w:hint="eastAsia" w:ascii="宋体" w:hAnsi="宋体"/>
          <w:color w:val="000000" w:themeColor="text1"/>
          <w:szCs w:val="21"/>
        </w:rPr>
        <w:t>评标活动将按以下五个步骤进行：</w:t>
      </w:r>
    </w:p>
    <w:p>
      <w:pPr>
        <w:spacing w:before="93" w:beforeLines="30" w:line="420" w:lineRule="exact"/>
        <w:ind w:firstLine="420" w:firstLineChars="200"/>
        <w:rPr>
          <w:rFonts w:ascii="宋体" w:hAnsi="宋体"/>
          <w:color w:val="000000" w:themeColor="text1"/>
          <w:szCs w:val="21"/>
        </w:rPr>
      </w:pPr>
      <w:r>
        <w:rPr>
          <w:rFonts w:hint="eastAsia" w:ascii="宋体" w:hAnsi="宋体"/>
          <w:color w:val="000000" w:themeColor="text1"/>
          <w:szCs w:val="21"/>
        </w:rPr>
        <w:t>（1）评标准备；</w:t>
      </w:r>
    </w:p>
    <w:p>
      <w:pPr>
        <w:spacing w:before="93" w:beforeLines="30" w:line="420" w:lineRule="exact"/>
        <w:ind w:firstLine="420" w:firstLineChars="200"/>
        <w:rPr>
          <w:rFonts w:ascii="宋体" w:hAnsi="宋体"/>
          <w:color w:val="000000" w:themeColor="text1"/>
          <w:szCs w:val="21"/>
        </w:rPr>
      </w:pPr>
      <w:r>
        <w:rPr>
          <w:rFonts w:hint="eastAsia" w:ascii="宋体" w:hAnsi="宋体"/>
          <w:color w:val="000000" w:themeColor="text1"/>
          <w:szCs w:val="21"/>
        </w:rPr>
        <w:t>（2）初步评审；</w:t>
      </w:r>
    </w:p>
    <w:p>
      <w:pPr>
        <w:spacing w:before="93" w:beforeLines="30" w:line="420" w:lineRule="exact"/>
        <w:ind w:firstLine="420" w:firstLineChars="200"/>
        <w:rPr>
          <w:rFonts w:ascii="宋体" w:hAnsi="宋体"/>
          <w:color w:val="000000" w:themeColor="text1"/>
          <w:szCs w:val="21"/>
        </w:rPr>
      </w:pPr>
      <w:r>
        <w:rPr>
          <w:rFonts w:hint="eastAsia" w:ascii="宋体" w:hAnsi="宋体"/>
          <w:color w:val="000000" w:themeColor="text1"/>
          <w:szCs w:val="21"/>
        </w:rPr>
        <w:t>（3）详细评审；</w:t>
      </w:r>
    </w:p>
    <w:p>
      <w:pPr>
        <w:spacing w:before="93" w:beforeLines="30" w:line="420" w:lineRule="exact"/>
        <w:ind w:firstLine="420" w:firstLineChars="200"/>
        <w:rPr>
          <w:rFonts w:ascii="宋体" w:hAnsi="宋体"/>
          <w:color w:val="000000" w:themeColor="text1"/>
          <w:szCs w:val="21"/>
        </w:rPr>
      </w:pPr>
      <w:r>
        <w:rPr>
          <w:rFonts w:hint="eastAsia" w:ascii="宋体" w:hAnsi="宋体"/>
          <w:color w:val="000000" w:themeColor="text1"/>
          <w:szCs w:val="21"/>
        </w:rPr>
        <w:t>（4）澄清、说明或补正；</w:t>
      </w:r>
    </w:p>
    <w:p>
      <w:pPr>
        <w:spacing w:before="93" w:beforeLines="30" w:after="93" w:afterLines="30" w:line="420" w:lineRule="exact"/>
        <w:ind w:firstLine="420" w:firstLineChars="200"/>
        <w:rPr>
          <w:rFonts w:ascii="宋体" w:hAnsi="宋体"/>
          <w:color w:val="000000" w:themeColor="text1"/>
          <w:szCs w:val="21"/>
        </w:rPr>
      </w:pPr>
      <w:r>
        <w:rPr>
          <w:rFonts w:hint="eastAsia" w:ascii="宋体" w:hAnsi="宋体"/>
          <w:color w:val="000000" w:themeColor="text1"/>
          <w:szCs w:val="21"/>
        </w:rPr>
        <w:t>（5）推荐中标候选人或者直接确定中标人及提交评标报告。</w:t>
      </w:r>
    </w:p>
    <w:p>
      <w:pPr>
        <w:spacing w:line="420" w:lineRule="exact"/>
        <w:ind w:firstLine="422" w:firstLineChars="200"/>
        <w:rPr>
          <w:rFonts w:ascii="宋体" w:hAnsi="宋体"/>
          <w:b/>
          <w:color w:val="000000" w:themeColor="text1"/>
          <w:szCs w:val="21"/>
        </w:rPr>
      </w:pPr>
      <w:r>
        <w:rPr>
          <w:rFonts w:hint="eastAsia" w:ascii="宋体" w:hAnsi="宋体"/>
          <w:b/>
          <w:color w:val="000000" w:themeColor="text1"/>
          <w:szCs w:val="21"/>
        </w:rPr>
        <w:t>A2.评标准备</w:t>
      </w:r>
    </w:p>
    <w:p>
      <w:pPr>
        <w:spacing w:line="420" w:lineRule="exact"/>
        <w:ind w:firstLine="422" w:firstLineChars="200"/>
        <w:rPr>
          <w:rFonts w:ascii="宋体" w:hAnsi="宋体"/>
          <w:b/>
          <w:color w:val="000000" w:themeColor="text1"/>
          <w:szCs w:val="21"/>
        </w:rPr>
      </w:pPr>
      <w:r>
        <w:rPr>
          <w:rFonts w:hint="eastAsia" w:ascii="宋体" w:hAnsi="宋体"/>
          <w:b/>
          <w:color w:val="000000" w:themeColor="text1"/>
          <w:szCs w:val="21"/>
        </w:rPr>
        <w:t>A2.1评标委员会成员签到</w:t>
      </w:r>
    </w:p>
    <w:p>
      <w:pPr>
        <w:spacing w:line="420" w:lineRule="exact"/>
        <w:rPr>
          <w:rFonts w:ascii="宋体" w:hAnsi="宋体"/>
          <w:b/>
          <w:color w:val="000000" w:themeColor="text1"/>
          <w:szCs w:val="21"/>
          <w:u w:val="single"/>
        </w:rPr>
      </w:pPr>
      <w:r>
        <w:rPr>
          <w:rFonts w:hint="eastAsia" w:ascii="宋体" w:hAnsi="宋体"/>
          <w:color w:val="000000" w:themeColor="text1"/>
          <w:szCs w:val="21"/>
        </w:rPr>
        <w:t>评标委员会成员到达评标现场时应在签到表上签到以证明其出席。评标委员会签到表见</w:t>
      </w:r>
      <w:r>
        <w:rPr>
          <w:rFonts w:hint="eastAsia" w:ascii="宋体" w:hAnsi="宋体"/>
          <w:b/>
          <w:color w:val="000000" w:themeColor="text1"/>
          <w:szCs w:val="21"/>
          <w:u w:val="single"/>
        </w:rPr>
        <w:t>附表A-1</w:t>
      </w:r>
      <w:r>
        <w:rPr>
          <w:rFonts w:hint="eastAsia" w:ascii="宋体" w:hAnsi="宋体"/>
          <w:b/>
          <w:color w:val="000000" w:themeColor="text1"/>
          <w:szCs w:val="21"/>
        </w:rPr>
        <w:t>。</w:t>
      </w:r>
    </w:p>
    <w:p>
      <w:pPr>
        <w:spacing w:line="420" w:lineRule="exact"/>
        <w:ind w:firstLine="420" w:firstLineChars="200"/>
        <w:rPr>
          <w:rFonts w:ascii="宋体" w:hAnsi="宋体"/>
          <w:color w:val="000000" w:themeColor="text1"/>
          <w:szCs w:val="21"/>
        </w:rPr>
      </w:pPr>
    </w:p>
    <w:p>
      <w:pPr>
        <w:spacing w:before="62" w:beforeLines="20" w:after="62" w:afterLines="20" w:line="420" w:lineRule="exact"/>
        <w:ind w:firstLine="422" w:firstLineChars="200"/>
        <w:rPr>
          <w:rFonts w:ascii="宋体" w:hAnsi="宋体"/>
          <w:b/>
          <w:color w:val="000000" w:themeColor="text1"/>
          <w:szCs w:val="21"/>
        </w:rPr>
      </w:pPr>
      <w:r>
        <w:rPr>
          <w:rFonts w:hint="eastAsia" w:ascii="宋体" w:hAnsi="宋体"/>
          <w:b/>
          <w:color w:val="000000" w:themeColor="text1"/>
          <w:szCs w:val="21"/>
        </w:rPr>
        <w:t>A2.2评标委员会的分工</w:t>
      </w:r>
    </w:p>
    <w:p>
      <w:pPr>
        <w:spacing w:line="420" w:lineRule="exact"/>
        <w:ind w:firstLine="420" w:firstLineChars="200"/>
        <w:rPr>
          <w:rFonts w:ascii="宋体" w:hAnsi="宋体"/>
          <w:color w:val="000000" w:themeColor="text1"/>
          <w:szCs w:val="21"/>
        </w:rPr>
      </w:pPr>
      <w:r>
        <w:rPr>
          <w:rFonts w:hint="eastAsia" w:ascii="宋体" w:hAnsi="宋体"/>
          <w:color w:val="000000" w:themeColor="text1"/>
          <w:szCs w:val="21"/>
        </w:rPr>
        <w:t>评标委员会首先推选一名评标委员会主任。招标人也可以直接指定评标委员会主任。评标委员会主任负责评标活动的组织领导工作。评标委员会主任在与其他评标委员会成员商议的基础上可以将评标委员会划分为技术组和商务组。</w:t>
      </w:r>
    </w:p>
    <w:p>
      <w:pPr>
        <w:spacing w:before="62" w:beforeLines="20" w:after="62" w:afterLines="20" w:line="420" w:lineRule="exact"/>
        <w:ind w:firstLine="422" w:firstLineChars="200"/>
        <w:rPr>
          <w:rFonts w:ascii="宋体" w:hAnsi="宋体"/>
          <w:b/>
          <w:color w:val="000000" w:themeColor="text1"/>
          <w:szCs w:val="21"/>
        </w:rPr>
      </w:pPr>
      <w:r>
        <w:rPr>
          <w:rFonts w:hint="eastAsia" w:ascii="宋体" w:hAnsi="宋体"/>
          <w:b/>
          <w:color w:val="000000" w:themeColor="text1"/>
          <w:szCs w:val="21"/>
        </w:rPr>
        <w:t>A2.3熟悉文件资料</w:t>
      </w:r>
    </w:p>
    <w:p>
      <w:pPr>
        <w:spacing w:line="420" w:lineRule="exact"/>
        <w:ind w:firstLine="420" w:firstLineChars="200"/>
        <w:rPr>
          <w:rFonts w:ascii="宋体" w:hAnsi="宋体"/>
          <w:color w:val="000000" w:themeColor="text1"/>
          <w:szCs w:val="21"/>
        </w:rPr>
      </w:pPr>
      <w:r>
        <w:rPr>
          <w:rFonts w:hint="eastAsia" w:ascii="宋体" w:hAnsi="宋体"/>
          <w:color w:val="000000" w:themeColor="text1"/>
          <w:szCs w:val="21"/>
        </w:rPr>
        <w:t>A2.3.1评标委员会主任应组织评标委员会成员认真研究招标文件，了解和熟悉招标目的、招标范围、主要合同条件、技术标准和要求、质量标准和工期要求，掌握评标标准和方法，熟悉本章及附件中包括的评标表格的使用，如果本章及附件所附的表格不能满足评标所需时，评标委员会应补充编制评标所需的表格，尤其是用于详细分析计算的表格。未在招标文件中规定的标准和方法不得作为评标的依据。</w:t>
      </w:r>
    </w:p>
    <w:p>
      <w:pPr>
        <w:adjustRightInd w:val="0"/>
        <w:snapToGrid w:val="0"/>
        <w:spacing w:line="420" w:lineRule="exact"/>
        <w:ind w:firstLine="420" w:firstLineChars="200"/>
        <w:rPr>
          <w:rFonts w:ascii="宋体" w:hAnsi="宋体"/>
          <w:color w:val="000000" w:themeColor="text1"/>
          <w:szCs w:val="21"/>
        </w:rPr>
      </w:pPr>
      <w:r>
        <w:rPr>
          <w:rFonts w:hint="eastAsia" w:ascii="黑体" w:hAnsi="宋体" w:eastAsia="黑体"/>
          <w:color w:val="000000" w:themeColor="text1"/>
          <w:szCs w:val="21"/>
        </w:rPr>
        <w:t>A2.3.2</w:t>
      </w:r>
      <w:r>
        <w:rPr>
          <w:rFonts w:hint="eastAsia" w:ascii="宋体" w:hAnsi="宋体"/>
          <w:color w:val="000000" w:themeColor="text1"/>
          <w:szCs w:val="21"/>
        </w:rPr>
        <w:t>招标人或招标代理机构应向评标委员会提供评标所需的信息和数据，包括招标文件、未在开标会上当场拒绝的各投标文件、开标会记录、工程所在地工程造价管理部门颁布的工程造价信息、定额(如作为计价依据时)、有关的法律、法规、规章、国家标准以及招标人或评标委员会认为必要的其他信息和数据。</w:t>
      </w:r>
    </w:p>
    <w:p>
      <w:pPr>
        <w:adjustRightInd w:val="0"/>
        <w:snapToGrid w:val="0"/>
        <w:spacing w:before="62" w:beforeLines="20" w:after="62" w:afterLines="20" w:line="402" w:lineRule="atLeast"/>
        <w:ind w:firstLine="422" w:firstLineChars="200"/>
        <w:rPr>
          <w:b/>
          <w:bCs/>
          <w:color w:val="000000" w:themeColor="text1"/>
        </w:rPr>
      </w:pPr>
      <w:r>
        <w:rPr>
          <w:rFonts w:hint="eastAsia" w:ascii="宋体" w:hAnsi="宋体"/>
          <w:b/>
          <w:color w:val="000000" w:themeColor="text1"/>
          <w:szCs w:val="21"/>
        </w:rPr>
        <w:t>A2.</w:t>
      </w:r>
      <w:r>
        <w:rPr>
          <w:rFonts w:ascii="宋体" w:hAnsi="宋体"/>
          <w:b/>
          <w:color w:val="000000" w:themeColor="text1"/>
          <w:szCs w:val="21"/>
        </w:rPr>
        <w:t>4</w:t>
      </w:r>
      <w:r>
        <w:rPr>
          <w:rFonts w:hint="eastAsia"/>
          <w:b/>
          <w:color w:val="000000" w:themeColor="text1"/>
        </w:rPr>
        <w:t>清标</w:t>
      </w:r>
    </w:p>
    <w:p>
      <w:pPr>
        <w:adjustRightInd w:val="0"/>
        <w:spacing w:line="360" w:lineRule="auto"/>
        <w:ind w:firstLine="420" w:firstLineChars="200"/>
        <w:rPr>
          <w:rFonts w:ascii="宋体" w:hAnsi="宋体"/>
          <w:color w:val="000000" w:themeColor="text1"/>
        </w:rPr>
      </w:pPr>
      <w:r>
        <w:rPr>
          <w:rFonts w:hint="eastAsia" w:ascii="黑体" w:hAnsi="宋体" w:eastAsia="黑体"/>
          <w:color w:val="000000" w:themeColor="text1"/>
          <w:szCs w:val="21"/>
        </w:rPr>
        <w:t>A2.</w:t>
      </w:r>
      <w:r>
        <w:rPr>
          <w:rFonts w:ascii="黑体" w:hAnsi="宋体" w:eastAsia="黑体"/>
          <w:color w:val="000000" w:themeColor="text1"/>
          <w:szCs w:val="21"/>
        </w:rPr>
        <w:t>4</w:t>
      </w:r>
      <w:r>
        <w:rPr>
          <w:rFonts w:hint="eastAsia" w:ascii="黑体" w:hAnsi="宋体" w:eastAsia="黑体"/>
          <w:color w:val="000000" w:themeColor="text1"/>
          <w:szCs w:val="21"/>
        </w:rPr>
        <w:t>.</w:t>
      </w:r>
      <w:r>
        <w:rPr>
          <w:rFonts w:ascii="黑体" w:hAnsi="宋体" w:eastAsia="黑体"/>
          <w:color w:val="000000" w:themeColor="text1"/>
          <w:szCs w:val="21"/>
        </w:rPr>
        <w:t>1</w:t>
      </w:r>
      <w:r>
        <w:rPr>
          <w:rFonts w:hint="eastAsia" w:ascii="宋体" w:hAnsi="宋体"/>
          <w:color w:val="000000" w:themeColor="text1"/>
        </w:rPr>
        <w:t>本工程将采用南阳市公共资源交易中心网上招投标系统评标软件进行商务标的清标。</w:t>
      </w:r>
    </w:p>
    <w:p>
      <w:pPr>
        <w:adjustRightInd w:val="0"/>
        <w:snapToGrid w:val="0"/>
        <w:spacing w:line="402" w:lineRule="atLeast"/>
        <w:ind w:firstLine="420" w:firstLineChars="200"/>
        <w:rPr>
          <w:rFonts w:ascii="宋体" w:hAnsi="宋体"/>
          <w:color w:val="000000" w:themeColor="text1"/>
          <w:szCs w:val="21"/>
        </w:rPr>
      </w:pPr>
      <w:r>
        <w:rPr>
          <w:rFonts w:hint="eastAsia" w:ascii="黑体" w:hAnsi="宋体" w:eastAsia="黑体"/>
          <w:color w:val="000000" w:themeColor="text1"/>
          <w:szCs w:val="21"/>
        </w:rPr>
        <w:t>A2.</w:t>
      </w:r>
      <w:r>
        <w:rPr>
          <w:rFonts w:ascii="黑体" w:hAnsi="宋体" w:eastAsia="黑体"/>
          <w:color w:val="000000" w:themeColor="text1"/>
          <w:szCs w:val="21"/>
        </w:rPr>
        <w:t>4</w:t>
      </w:r>
      <w:r>
        <w:rPr>
          <w:rFonts w:hint="eastAsia" w:ascii="黑体" w:hAnsi="宋体" w:eastAsia="黑体"/>
          <w:color w:val="000000" w:themeColor="text1"/>
          <w:szCs w:val="21"/>
        </w:rPr>
        <w:t>.</w:t>
      </w:r>
      <w:r>
        <w:rPr>
          <w:rFonts w:ascii="黑体" w:hAnsi="宋体" w:eastAsia="黑体"/>
          <w:color w:val="000000" w:themeColor="text1"/>
          <w:szCs w:val="21"/>
        </w:rPr>
        <w:t>2</w:t>
      </w:r>
      <w:r>
        <w:rPr>
          <w:rFonts w:hint="eastAsia" w:ascii="宋体" w:hAnsi="宋体"/>
          <w:color w:val="000000" w:themeColor="text1"/>
          <w:szCs w:val="21"/>
        </w:rPr>
        <w:t>投标人接到评标委员会发出的问题澄清通知后，应按评标委员会的要求提供书面澄清资料并按要求进行密封，在规定的时间递交到指定地点。投标人递交的书面澄清资料由评标委员会开启。</w:t>
      </w:r>
    </w:p>
    <w:p>
      <w:pPr>
        <w:adjustRightInd w:val="0"/>
        <w:snapToGrid w:val="0"/>
        <w:spacing w:line="402" w:lineRule="atLeast"/>
        <w:ind w:firstLine="420" w:firstLineChars="200"/>
        <w:rPr>
          <w:rFonts w:ascii="宋体" w:hAnsi="宋体"/>
          <w:color w:val="000000" w:themeColor="text1"/>
          <w:szCs w:val="21"/>
        </w:rPr>
      </w:pPr>
      <w:r>
        <w:rPr>
          <w:rFonts w:hint="eastAsia" w:ascii="黑体" w:hAnsi="宋体" w:eastAsia="黑体"/>
          <w:color w:val="000000" w:themeColor="text1"/>
          <w:szCs w:val="21"/>
        </w:rPr>
        <w:t>A2.</w:t>
      </w:r>
      <w:r>
        <w:rPr>
          <w:rFonts w:ascii="黑体" w:hAnsi="宋体" w:eastAsia="黑体"/>
          <w:color w:val="000000" w:themeColor="text1"/>
          <w:szCs w:val="21"/>
        </w:rPr>
        <w:t>4</w:t>
      </w:r>
      <w:r>
        <w:rPr>
          <w:rFonts w:hint="eastAsia" w:ascii="黑体" w:hAnsi="宋体" w:eastAsia="黑体"/>
          <w:color w:val="000000" w:themeColor="text1"/>
          <w:szCs w:val="21"/>
        </w:rPr>
        <w:t>.</w:t>
      </w:r>
      <w:r>
        <w:rPr>
          <w:rFonts w:ascii="黑体" w:hAnsi="宋体" w:eastAsia="黑体"/>
          <w:color w:val="000000" w:themeColor="text1"/>
          <w:szCs w:val="21"/>
        </w:rPr>
        <w:t>3</w:t>
      </w:r>
      <w:r>
        <w:rPr>
          <w:rFonts w:hint="eastAsia" w:ascii="宋体" w:hAnsi="宋体"/>
          <w:color w:val="000000" w:themeColor="text1"/>
        </w:rPr>
        <w:t xml:space="preserve"> 形成书面的清标报告。</w:t>
      </w:r>
    </w:p>
    <w:p>
      <w:pPr>
        <w:adjustRightInd w:val="0"/>
        <w:snapToGrid w:val="0"/>
        <w:spacing w:before="62" w:beforeLines="20" w:line="402" w:lineRule="atLeast"/>
        <w:ind w:firstLine="422" w:firstLineChars="200"/>
        <w:rPr>
          <w:rFonts w:ascii="宋体" w:hAnsi="宋体"/>
          <w:b/>
          <w:color w:val="000000" w:themeColor="text1"/>
          <w:szCs w:val="21"/>
        </w:rPr>
      </w:pPr>
      <w:r>
        <w:rPr>
          <w:rFonts w:hint="eastAsia" w:ascii="宋体" w:hAnsi="宋体"/>
          <w:b/>
          <w:color w:val="000000" w:themeColor="text1"/>
          <w:szCs w:val="21"/>
        </w:rPr>
        <w:t>A3初步评审</w:t>
      </w:r>
    </w:p>
    <w:p>
      <w:pPr>
        <w:adjustRightInd w:val="0"/>
        <w:snapToGrid w:val="0"/>
        <w:spacing w:line="402" w:lineRule="atLeast"/>
        <w:ind w:firstLine="422" w:firstLineChars="200"/>
        <w:rPr>
          <w:rFonts w:ascii="宋体" w:hAnsi="宋体"/>
          <w:b/>
          <w:color w:val="000000" w:themeColor="text1"/>
          <w:szCs w:val="21"/>
        </w:rPr>
      </w:pPr>
      <w:r>
        <w:rPr>
          <w:rFonts w:hint="eastAsia" w:ascii="宋体" w:hAnsi="宋体"/>
          <w:b/>
          <w:color w:val="000000" w:themeColor="text1"/>
          <w:szCs w:val="21"/>
        </w:rPr>
        <w:t>A3.1形式评审</w:t>
      </w:r>
    </w:p>
    <w:p>
      <w:pPr>
        <w:adjustRightInd w:val="0"/>
        <w:snapToGrid w:val="0"/>
        <w:spacing w:line="402" w:lineRule="atLeast"/>
        <w:ind w:firstLine="420" w:firstLineChars="200"/>
        <w:rPr>
          <w:rFonts w:ascii="宋体" w:hAnsi="宋体"/>
          <w:color w:val="000000" w:themeColor="text1"/>
          <w:szCs w:val="21"/>
        </w:rPr>
      </w:pPr>
      <w:r>
        <w:rPr>
          <w:rFonts w:hint="eastAsia" w:ascii="宋体" w:hAnsi="宋体"/>
          <w:color w:val="000000" w:themeColor="text1"/>
          <w:szCs w:val="21"/>
        </w:rPr>
        <w:t>评标委员会根据评标办法前附表中规定的评审因素和评审标准，对投标人的投标文件进行形式评审，并使用</w:t>
      </w:r>
      <w:r>
        <w:rPr>
          <w:rFonts w:hint="eastAsia" w:ascii="宋体" w:hAnsi="宋体"/>
          <w:b/>
          <w:color w:val="000000" w:themeColor="text1"/>
          <w:szCs w:val="21"/>
        </w:rPr>
        <w:t>附表A-2</w:t>
      </w:r>
      <w:r>
        <w:rPr>
          <w:rFonts w:hint="eastAsia" w:ascii="宋体" w:hAnsi="宋体"/>
          <w:color w:val="000000" w:themeColor="text1"/>
          <w:szCs w:val="21"/>
        </w:rPr>
        <w:t>记录评审结果。</w:t>
      </w:r>
    </w:p>
    <w:p>
      <w:pPr>
        <w:adjustRightInd w:val="0"/>
        <w:snapToGrid w:val="0"/>
        <w:spacing w:before="62" w:beforeLines="20" w:after="62" w:afterLines="20" w:line="402" w:lineRule="atLeast"/>
        <w:ind w:firstLine="422" w:firstLineChars="200"/>
        <w:rPr>
          <w:rFonts w:ascii="宋体" w:hAnsi="宋体"/>
          <w:b/>
          <w:color w:val="000000" w:themeColor="text1"/>
          <w:szCs w:val="21"/>
        </w:rPr>
      </w:pPr>
      <w:r>
        <w:rPr>
          <w:rFonts w:hint="eastAsia" w:ascii="宋体" w:hAnsi="宋体"/>
          <w:b/>
          <w:color w:val="000000" w:themeColor="text1"/>
          <w:szCs w:val="21"/>
        </w:rPr>
        <w:t>A3.2资格评审</w:t>
      </w:r>
    </w:p>
    <w:p>
      <w:pPr>
        <w:adjustRightInd w:val="0"/>
        <w:snapToGrid w:val="0"/>
        <w:spacing w:line="402" w:lineRule="atLeast"/>
        <w:ind w:firstLine="420" w:firstLineChars="200"/>
        <w:rPr>
          <w:rFonts w:ascii="宋体" w:hAnsi="宋体"/>
          <w:color w:val="000000" w:themeColor="text1"/>
          <w:szCs w:val="21"/>
        </w:rPr>
      </w:pPr>
      <w:r>
        <w:rPr>
          <w:rFonts w:hint="eastAsia" w:ascii="宋体" w:hAnsi="宋体"/>
          <w:color w:val="000000" w:themeColor="text1"/>
          <w:szCs w:val="21"/>
        </w:rPr>
        <w:t>评标委员会根据评标办法前附表中规定的评审因素和评审标准，依据投标人在企业诚信库中所填报的信息对投标人进行资格评审，并使用</w:t>
      </w:r>
      <w:r>
        <w:rPr>
          <w:rFonts w:hint="eastAsia" w:ascii="宋体" w:hAnsi="宋体"/>
          <w:b/>
          <w:color w:val="000000" w:themeColor="text1"/>
          <w:szCs w:val="21"/>
        </w:rPr>
        <w:t>附表A-</w:t>
      </w:r>
      <w:r>
        <w:rPr>
          <w:rFonts w:ascii="宋体" w:hAnsi="宋体"/>
          <w:b/>
          <w:color w:val="000000" w:themeColor="text1"/>
          <w:szCs w:val="21"/>
        </w:rPr>
        <w:t>3</w:t>
      </w:r>
      <w:r>
        <w:rPr>
          <w:rFonts w:hint="eastAsia" w:ascii="宋体" w:hAnsi="宋体"/>
          <w:color w:val="000000" w:themeColor="text1"/>
          <w:szCs w:val="21"/>
        </w:rPr>
        <w:t>记录评审结果。</w:t>
      </w:r>
    </w:p>
    <w:p>
      <w:pPr>
        <w:adjustRightInd w:val="0"/>
        <w:snapToGrid w:val="0"/>
        <w:spacing w:before="62" w:beforeLines="20" w:after="62" w:afterLines="20" w:line="430" w:lineRule="exact"/>
        <w:ind w:firstLine="422" w:firstLineChars="200"/>
        <w:rPr>
          <w:rFonts w:ascii="宋体" w:hAnsi="宋体"/>
          <w:b/>
          <w:color w:val="000000" w:themeColor="text1"/>
          <w:szCs w:val="21"/>
        </w:rPr>
      </w:pPr>
      <w:r>
        <w:rPr>
          <w:rFonts w:hint="eastAsia" w:ascii="黑体" w:hAnsi="宋体" w:eastAsia="黑体"/>
          <w:b/>
          <w:color w:val="000000" w:themeColor="text1"/>
          <w:szCs w:val="21"/>
        </w:rPr>
        <w:t xml:space="preserve">A3．3 </w:t>
      </w:r>
      <w:r>
        <w:rPr>
          <w:rFonts w:hint="eastAsia" w:ascii="宋体" w:hAnsi="宋体"/>
          <w:b/>
          <w:color w:val="000000" w:themeColor="text1"/>
          <w:szCs w:val="21"/>
        </w:rPr>
        <w:t>响应性评审</w:t>
      </w:r>
    </w:p>
    <w:p>
      <w:pPr>
        <w:ind w:firstLine="420" w:firstLineChars="200"/>
        <w:jc w:val="left"/>
        <w:rPr>
          <w:color w:val="000000" w:themeColor="text1"/>
        </w:rPr>
      </w:pPr>
      <w:r>
        <w:rPr>
          <w:rFonts w:hint="eastAsia" w:ascii="黑体" w:hAnsi="宋体" w:eastAsia="黑体"/>
          <w:color w:val="000000" w:themeColor="text1"/>
          <w:szCs w:val="21"/>
        </w:rPr>
        <w:t>A3.3.1</w:t>
      </w:r>
      <w:r>
        <w:rPr>
          <w:rFonts w:hint="eastAsia" w:ascii="宋体" w:hAnsi="宋体"/>
          <w:color w:val="000000" w:themeColor="text1"/>
          <w:szCs w:val="21"/>
        </w:rPr>
        <w:t>评标委员会根据评标办法前附表中规定的评审因素和评审标准，对投标人的投标文件进行响应性评审，其中，</w:t>
      </w:r>
      <w:r>
        <w:rPr>
          <w:rFonts w:hint="eastAsia"/>
          <w:color w:val="000000" w:themeColor="text1"/>
        </w:rPr>
        <w:t>工期、工程质量</w:t>
      </w:r>
      <w:r>
        <w:rPr>
          <w:color w:val="000000" w:themeColor="text1"/>
        </w:rPr>
        <w:t>、</w:t>
      </w:r>
      <w:r>
        <w:rPr>
          <w:rFonts w:hint="eastAsia"/>
          <w:color w:val="000000" w:themeColor="text1"/>
        </w:rPr>
        <w:t>投标有效期</w:t>
      </w:r>
      <w:r>
        <w:rPr>
          <w:color w:val="000000" w:themeColor="text1"/>
        </w:rPr>
        <w:t>、</w:t>
      </w:r>
      <w:r>
        <w:rPr>
          <w:rFonts w:hint="eastAsia"/>
          <w:color w:val="000000" w:themeColor="text1"/>
        </w:rPr>
        <w:t>投标保证金</w:t>
      </w:r>
      <w:r>
        <w:rPr>
          <w:color w:val="000000" w:themeColor="text1"/>
        </w:rPr>
        <w:t>、</w:t>
      </w:r>
      <w:r>
        <w:rPr>
          <w:rFonts w:hint="eastAsia"/>
          <w:color w:val="000000" w:themeColor="text1"/>
        </w:rPr>
        <w:t>已标价工程量清单由电子评标系统自动评审；投标内容、权力和义务、技术标准和要求以及其他内容由评标专家进行评审，</w:t>
      </w:r>
      <w:r>
        <w:rPr>
          <w:rFonts w:hint="eastAsia" w:ascii="宋体" w:hAnsi="宋体"/>
          <w:color w:val="000000" w:themeColor="text1"/>
          <w:szCs w:val="21"/>
        </w:rPr>
        <w:t>并使用</w:t>
      </w:r>
      <w:r>
        <w:rPr>
          <w:rFonts w:hint="eastAsia" w:ascii="宋体" w:hAnsi="宋体"/>
          <w:b/>
          <w:color w:val="000000" w:themeColor="text1"/>
          <w:szCs w:val="21"/>
        </w:rPr>
        <w:t>附表A-4</w:t>
      </w:r>
      <w:r>
        <w:rPr>
          <w:rFonts w:hint="eastAsia" w:ascii="宋体" w:hAnsi="宋体"/>
          <w:color w:val="000000" w:themeColor="text1"/>
          <w:szCs w:val="21"/>
        </w:rPr>
        <w:t>记录评审结果。</w:t>
      </w:r>
    </w:p>
    <w:p>
      <w:pPr>
        <w:adjustRightInd w:val="0"/>
        <w:snapToGrid w:val="0"/>
        <w:spacing w:line="430" w:lineRule="exact"/>
        <w:ind w:firstLine="420" w:firstLineChars="200"/>
        <w:rPr>
          <w:rFonts w:ascii="宋体" w:hAnsi="宋体"/>
          <w:color w:val="000000" w:themeColor="text1"/>
          <w:szCs w:val="21"/>
        </w:rPr>
      </w:pPr>
      <w:r>
        <w:rPr>
          <w:rFonts w:hint="eastAsia" w:ascii="黑体" w:hAnsi="宋体" w:eastAsia="黑体"/>
          <w:color w:val="000000" w:themeColor="text1"/>
          <w:szCs w:val="21"/>
        </w:rPr>
        <w:t>A3.3.2</w:t>
      </w:r>
      <w:r>
        <w:rPr>
          <w:rFonts w:hint="eastAsia" w:ascii="宋体" w:hAnsi="宋体"/>
          <w:color w:val="000000" w:themeColor="text1"/>
          <w:szCs w:val="21"/>
        </w:rPr>
        <w:t>投标人投标价格不得超出(不含等于)按照本章前附表的规定计算的“招标控制价”，凡投标人的投标价格超出“招标控制价”)，该投标人的投标文件不能通过响应性评审。(适用于设立招标控制价的情形)</w:t>
      </w:r>
    </w:p>
    <w:p>
      <w:pPr>
        <w:adjustRightInd w:val="0"/>
        <w:snapToGrid w:val="0"/>
        <w:spacing w:line="430" w:lineRule="exact"/>
        <w:rPr>
          <w:rFonts w:ascii="宋体" w:hAnsi="宋体"/>
          <w:b/>
          <w:color w:val="000000" w:themeColor="text1"/>
          <w:szCs w:val="21"/>
        </w:rPr>
      </w:pPr>
      <w:r>
        <w:rPr>
          <w:rFonts w:hint="eastAsia" w:ascii="黑体" w:hAnsi="宋体" w:eastAsia="黑体"/>
          <w:b/>
          <w:color w:val="000000" w:themeColor="text1"/>
          <w:szCs w:val="21"/>
        </w:rPr>
        <w:t>A3.4</w:t>
      </w:r>
      <w:r>
        <w:rPr>
          <w:rFonts w:hint="eastAsia" w:ascii="宋体" w:hAnsi="宋体"/>
          <w:b/>
          <w:color w:val="000000" w:themeColor="text1"/>
          <w:szCs w:val="21"/>
        </w:rPr>
        <w:t xml:space="preserve">  判断投标是否为废标</w:t>
      </w:r>
    </w:p>
    <w:p>
      <w:pPr>
        <w:adjustRightInd w:val="0"/>
        <w:snapToGrid w:val="0"/>
        <w:spacing w:line="430" w:lineRule="exact"/>
        <w:ind w:firstLine="420" w:firstLineChars="200"/>
        <w:rPr>
          <w:rFonts w:ascii="宋体" w:hAnsi="宋体"/>
          <w:color w:val="000000" w:themeColor="text1"/>
          <w:szCs w:val="21"/>
        </w:rPr>
      </w:pPr>
      <w:r>
        <w:rPr>
          <w:rFonts w:hint="eastAsia" w:ascii="黑体" w:hAnsi="宋体" w:eastAsia="黑体"/>
          <w:color w:val="000000" w:themeColor="text1"/>
          <w:szCs w:val="21"/>
        </w:rPr>
        <w:t xml:space="preserve">A3.4.1 </w:t>
      </w:r>
      <w:r>
        <w:rPr>
          <w:rFonts w:hint="eastAsia" w:ascii="宋体" w:hAnsi="宋体"/>
          <w:color w:val="000000" w:themeColor="text1"/>
          <w:szCs w:val="21"/>
        </w:rPr>
        <w:t>判断投标人的投标是否为废标的全部条件(包括本章第3．1．2项中规定的条件)，在</w:t>
      </w:r>
      <w:r>
        <w:rPr>
          <w:rFonts w:hint="eastAsia" w:ascii="宋体" w:hAnsi="宋体"/>
          <w:b/>
          <w:color w:val="000000" w:themeColor="text1"/>
          <w:szCs w:val="21"/>
        </w:rPr>
        <w:t>本章附件B</w:t>
      </w:r>
      <w:r>
        <w:rPr>
          <w:rFonts w:hint="eastAsia" w:ascii="宋体" w:hAnsi="宋体"/>
          <w:color w:val="000000" w:themeColor="text1"/>
          <w:szCs w:val="21"/>
        </w:rPr>
        <w:t>中集中列示。</w:t>
      </w:r>
    </w:p>
    <w:p>
      <w:pPr>
        <w:adjustRightInd w:val="0"/>
        <w:snapToGrid w:val="0"/>
        <w:spacing w:line="430" w:lineRule="exact"/>
        <w:ind w:firstLine="420" w:firstLineChars="200"/>
        <w:rPr>
          <w:rFonts w:ascii="宋体" w:hAnsi="宋体"/>
          <w:color w:val="000000" w:themeColor="text1"/>
          <w:szCs w:val="21"/>
        </w:rPr>
      </w:pPr>
      <w:r>
        <w:rPr>
          <w:rFonts w:hint="eastAsia" w:ascii="黑体" w:hAnsi="宋体" w:eastAsia="黑体"/>
          <w:color w:val="000000" w:themeColor="text1"/>
          <w:szCs w:val="21"/>
        </w:rPr>
        <w:t>A3.4.2</w:t>
      </w:r>
      <w:r>
        <w:rPr>
          <w:rFonts w:hint="eastAsia" w:ascii="宋体" w:hAnsi="宋体"/>
          <w:color w:val="000000" w:themeColor="text1"/>
          <w:szCs w:val="21"/>
        </w:rPr>
        <w:t>本章附件</w:t>
      </w:r>
      <w:r>
        <w:rPr>
          <w:rFonts w:hint="eastAsia" w:ascii="宋体" w:hAnsi="宋体"/>
          <w:b/>
          <w:color w:val="000000" w:themeColor="text1"/>
          <w:szCs w:val="21"/>
        </w:rPr>
        <w:t>B集</w:t>
      </w:r>
      <w:r>
        <w:rPr>
          <w:rFonts w:hint="eastAsia" w:ascii="宋体" w:hAnsi="宋体"/>
          <w:color w:val="000000" w:themeColor="text1"/>
          <w:szCs w:val="21"/>
        </w:rPr>
        <w:t>中列示的废标条件不应与第二章“投标人须知”和本章正文部分包括的废标条件抵触，如果出现相互矛盾的情况，以第二章“投标人须知”和本章正文部分的规定为准。</w:t>
      </w:r>
    </w:p>
    <w:p>
      <w:pPr>
        <w:adjustRightInd w:val="0"/>
        <w:snapToGrid w:val="0"/>
        <w:spacing w:line="430" w:lineRule="exact"/>
        <w:ind w:firstLine="420" w:firstLineChars="200"/>
        <w:rPr>
          <w:rFonts w:ascii="宋体" w:hAnsi="宋体"/>
          <w:color w:val="000000" w:themeColor="text1"/>
          <w:szCs w:val="21"/>
        </w:rPr>
      </w:pPr>
      <w:r>
        <w:rPr>
          <w:rFonts w:hint="eastAsia" w:ascii="黑体" w:hAnsi="宋体" w:eastAsia="黑体"/>
          <w:color w:val="000000" w:themeColor="text1"/>
          <w:szCs w:val="21"/>
        </w:rPr>
        <w:t>A3.4.3</w:t>
      </w:r>
      <w:r>
        <w:rPr>
          <w:rFonts w:hint="eastAsia" w:ascii="宋体" w:hAnsi="宋体"/>
          <w:color w:val="000000" w:themeColor="text1"/>
          <w:szCs w:val="21"/>
        </w:rPr>
        <w:t>评标委员会在评标(包括初步评审和详细评审)过程中，依据本章</w:t>
      </w:r>
      <w:r>
        <w:rPr>
          <w:rFonts w:hint="eastAsia" w:ascii="宋体" w:hAnsi="宋体"/>
          <w:b/>
          <w:color w:val="000000" w:themeColor="text1"/>
          <w:szCs w:val="21"/>
        </w:rPr>
        <w:t>附件B</w:t>
      </w:r>
      <w:r>
        <w:rPr>
          <w:rFonts w:hint="eastAsia" w:ascii="宋体" w:hAnsi="宋体"/>
          <w:color w:val="000000" w:themeColor="text1"/>
          <w:szCs w:val="21"/>
        </w:rPr>
        <w:t>中规定的废标条件判断投标人的投标是否为废标。</w:t>
      </w:r>
    </w:p>
    <w:p>
      <w:pPr>
        <w:adjustRightInd w:val="0"/>
        <w:snapToGrid w:val="0"/>
        <w:spacing w:line="430" w:lineRule="exact"/>
        <w:rPr>
          <w:rFonts w:ascii="宋体" w:hAnsi="宋体"/>
          <w:b/>
          <w:color w:val="000000" w:themeColor="text1"/>
          <w:szCs w:val="21"/>
        </w:rPr>
      </w:pPr>
      <w:r>
        <w:rPr>
          <w:rFonts w:hint="eastAsia" w:ascii="黑体" w:hAnsi="宋体" w:eastAsia="黑体"/>
          <w:b/>
          <w:color w:val="000000" w:themeColor="text1"/>
          <w:szCs w:val="21"/>
        </w:rPr>
        <w:t>A3.5</w:t>
      </w:r>
      <w:r>
        <w:rPr>
          <w:rFonts w:hint="eastAsia" w:ascii="宋体" w:hAnsi="宋体"/>
          <w:b/>
          <w:color w:val="000000" w:themeColor="text1"/>
          <w:szCs w:val="21"/>
        </w:rPr>
        <w:t>算术错误修正</w:t>
      </w:r>
    </w:p>
    <w:p>
      <w:pPr>
        <w:adjustRightInd w:val="0"/>
        <w:snapToGrid w:val="0"/>
        <w:spacing w:line="430" w:lineRule="exact"/>
        <w:ind w:firstLine="420" w:firstLineChars="200"/>
        <w:rPr>
          <w:rFonts w:ascii="宋体" w:hAnsi="宋体"/>
          <w:color w:val="000000" w:themeColor="text1"/>
          <w:szCs w:val="21"/>
        </w:rPr>
      </w:pPr>
      <w:r>
        <w:rPr>
          <w:rFonts w:hint="eastAsia" w:ascii="宋体" w:hAnsi="宋体"/>
          <w:color w:val="000000" w:themeColor="text1"/>
          <w:szCs w:val="21"/>
        </w:rPr>
        <w:t>评标委员会依据本章中规定的相关原则对投标报价中存在的算术错误进行修正，并根据算术错误修正结果计算评标价。</w:t>
      </w:r>
    </w:p>
    <w:p>
      <w:pPr>
        <w:adjustRightInd w:val="0"/>
        <w:snapToGrid w:val="0"/>
        <w:spacing w:before="62" w:beforeLines="20" w:after="62" w:afterLines="20" w:line="430" w:lineRule="exact"/>
        <w:rPr>
          <w:rFonts w:ascii="宋体" w:hAnsi="宋体"/>
          <w:b/>
          <w:color w:val="000000" w:themeColor="text1"/>
          <w:szCs w:val="21"/>
        </w:rPr>
      </w:pPr>
      <w:r>
        <w:rPr>
          <w:rFonts w:hint="eastAsia" w:ascii="黑体" w:hAnsi="宋体" w:eastAsia="黑体"/>
          <w:b/>
          <w:color w:val="000000" w:themeColor="text1"/>
          <w:szCs w:val="21"/>
        </w:rPr>
        <w:t>A3．6</w:t>
      </w:r>
      <w:r>
        <w:rPr>
          <w:rFonts w:hint="eastAsia" w:ascii="宋体" w:hAnsi="宋体"/>
          <w:b/>
          <w:color w:val="000000" w:themeColor="text1"/>
          <w:szCs w:val="21"/>
        </w:rPr>
        <w:t>澄清、说明或补正</w:t>
      </w:r>
    </w:p>
    <w:p>
      <w:pPr>
        <w:adjustRightInd w:val="0"/>
        <w:snapToGrid w:val="0"/>
        <w:spacing w:line="430" w:lineRule="exact"/>
        <w:ind w:firstLine="420" w:firstLineChars="200"/>
        <w:rPr>
          <w:rFonts w:ascii="宋体" w:hAnsi="宋体"/>
          <w:color w:val="000000" w:themeColor="text1"/>
          <w:szCs w:val="21"/>
        </w:rPr>
      </w:pPr>
      <w:r>
        <w:rPr>
          <w:rFonts w:hint="eastAsia" w:ascii="宋体" w:hAnsi="宋体"/>
          <w:color w:val="000000" w:themeColor="text1"/>
          <w:szCs w:val="21"/>
        </w:rPr>
        <w:t>在初步评审过程中，评标委员会应当就投标文件中不明确的内容要求投标人进行澄清、说明或者补正。投标人对此以书面形式予以澄清、说明或者补正。澄清、说明或补正根据本章第3.3款的规定执行。</w:t>
      </w:r>
    </w:p>
    <w:p>
      <w:pPr>
        <w:adjustRightInd w:val="0"/>
        <w:snapToGrid w:val="0"/>
        <w:spacing w:before="62" w:beforeLines="20" w:after="62" w:afterLines="20" w:line="430" w:lineRule="exact"/>
        <w:rPr>
          <w:rFonts w:ascii="宋体" w:hAnsi="宋体"/>
          <w:b/>
          <w:color w:val="000000" w:themeColor="text1"/>
          <w:szCs w:val="21"/>
        </w:rPr>
      </w:pPr>
      <w:r>
        <w:rPr>
          <w:rFonts w:hint="eastAsia" w:ascii="黑体" w:hAnsi="宋体" w:eastAsia="黑体"/>
          <w:b/>
          <w:color w:val="000000" w:themeColor="text1"/>
          <w:szCs w:val="21"/>
        </w:rPr>
        <w:t>A4</w:t>
      </w:r>
      <w:r>
        <w:rPr>
          <w:rFonts w:hint="eastAsia" w:ascii="宋体" w:hAnsi="宋体"/>
          <w:b/>
          <w:color w:val="000000" w:themeColor="text1"/>
          <w:szCs w:val="21"/>
        </w:rPr>
        <w:t>．详细评审</w:t>
      </w:r>
    </w:p>
    <w:p>
      <w:pPr>
        <w:adjustRightInd w:val="0"/>
        <w:snapToGrid w:val="0"/>
        <w:spacing w:line="430" w:lineRule="exact"/>
        <w:ind w:firstLine="420" w:firstLineChars="200"/>
        <w:rPr>
          <w:rFonts w:ascii="宋体" w:hAnsi="宋体"/>
          <w:color w:val="000000" w:themeColor="text1"/>
          <w:szCs w:val="21"/>
        </w:rPr>
      </w:pPr>
      <w:r>
        <w:rPr>
          <w:rFonts w:hint="eastAsia" w:ascii="宋体" w:hAnsi="宋体"/>
          <w:color w:val="000000" w:themeColor="text1"/>
          <w:szCs w:val="21"/>
        </w:rPr>
        <w:t>只有通过了初步评审、被判定为合格的投标方可进入详细评审。</w:t>
      </w:r>
    </w:p>
    <w:p>
      <w:pPr>
        <w:adjustRightInd w:val="0"/>
        <w:snapToGrid w:val="0"/>
        <w:spacing w:before="62" w:beforeLines="20" w:after="62" w:afterLines="20" w:line="430" w:lineRule="exact"/>
        <w:rPr>
          <w:rFonts w:ascii="宋体" w:hAnsi="宋体"/>
          <w:b/>
          <w:color w:val="000000" w:themeColor="text1"/>
          <w:szCs w:val="21"/>
        </w:rPr>
      </w:pPr>
      <w:r>
        <w:rPr>
          <w:rFonts w:hint="eastAsia" w:ascii="黑体" w:hAnsi="宋体" w:eastAsia="黑体"/>
          <w:b/>
          <w:color w:val="000000" w:themeColor="text1"/>
          <w:szCs w:val="21"/>
        </w:rPr>
        <w:t>A4.1</w:t>
      </w:r>
      <w:r>
        <w:rPr>
          <w:rFonts w:hint="eastAsia" w:ascii="宋体" w:hAnsi="宋体"/>
          <w:b/>
          <w:color w:val="000000" w:themeColor="text1"/>
          <w:szCs w:val="21"/>
        </w:rPr>
        <w:t>详细评审的程序</w:t>
      </w:r>
    </w:p>
    <w:p>
      <w:pPr>
        <w:adjustRightInd w:val="0"/>
        <w:snapToGrid w:val="0"/>
        <w:spacing w:line="430" w:lineRule="exact"/>
        <w:ind w:firstLine="420" w:firstLineChars="200"/>
        <w:rPr>
          <w:rFonts w:ascii="宋体" w:hAnsi="宋体"/>
          <w:color w:val="000000" w:themeColor="text1"/>
          <w:szCs w:val="21"/>
        </w:rPr>
      </w:pPr>
      <w:r>
        <w:rPr>
          <w:rFonts w:hint="eastAsia" w:ascii="黑体" w:hAnsi="宋体" w:eastAsia="黑体"/>
          <w:color w:val="000000" w:themeColor="text1"/>
          <w:szCs w:val="21"/>
        </w:rPr>
        <w:t>A4.1.1</w:t>
      </w:r>
      <w:r>
        <w:rPr>
          <w:rFonts w:hint="eastAsia" w:ascii="宋体" w:hAnsi="宋体"/>
          <w:color w:val="000000" w:themeColor="text1"/>
          <w:szCs w:val="21"/>
        </w:rPr>
        <w:t xml:space="preserve">  评标委员会按照本章第3．2款中规定的程序进行详细评审：</w:t>
      </w:r>
    </w:p>
    <w:p>
      <w:pPr>
        <w:adjustRightInd w:val="0"/>
        <w:snapToGrid w:val="0"/>
        <w:spacing w:line="430" w:lineRule="exact"/>
        <w:ind w:firstLine="852" w:firstLineChars="406"/>
        <w:rPr>
          <w:rFonts w:ascii="宋体" w:hAnsi="宋体"/>
          <w:color w:val="000000" w:themeColor="text1"/>
          <w:szCs w:val="21"/>
        </w:rPr>
      </w:pPr>
      <w:r>
        <w:rPr>
          <w:rFonts w:hint="eastAsia" w:ascii="宋体" w:hAnsi="宋体"/>
          <w:color w:val="000000" w:themeColor="text1"/>
          <w:szCs w:val="21"/>
        </w:rPr>
        <w:t>(1)施工组织设计评审和评分；</w:t>
      </w:r>
    </w:p>
    <w:p>
      <w:pPr>
        <w:adjustRightInd w:val="0"/>
        <w:snapToGrid w:val="0"/>
        <w:spacing w:line="430" w:lineRule="exact"/>
        <w:ind w:firstLine="852" w:firstLineChars="406"/>
        <w:rPr>
          <w:rFonts w:ascii="宋体" w:hAnsi="宋体"/>
          <w:color w:val="000000" w:themeColor="text1"/>
          <w:szCs w:val="21"/>
        </w:rPr>
      </w:pPr>
      <w:r>
        <w:rPr>
          <w:rFonts w:hint="eastAsia" w:ascii="宋体" w:hAnsi="宋体"/>
          <w:color w:val="000000" w:themeColor="text1"/>
          <w:szCs w:val="21"/>
        </w:rPr>
        <w:t>(2)项目管理机构评审和评分；</w:t>
      </w:r>
    </w:p>
    <w:p>
      <w:pPr>
        <w:adjustRightInd w:val="0"/>
        <w:snapToGrid w:val="0"/>
        <w:spacing w:line="430" w:lineRule="exact"/>
        <w:ind w:firstLine="852" w:firstLineChars="406"/>
        <w:rPr>
          <w:rFonts w:ascii="宋体" w:hAnsi="宋体"/>
          <w:color w:val="000000" w:themeColor="text1"/>
          <w:szCs w:val="21"/>
        </w:rPr>
      </w:pPr>
      <w:r>
        <w:rPr>
          <w:rFonts w:hint="eastAsia" w:ascii="宋体" w:hAnsi="宋体"/>
          <w:color w:val="000000" w:themeColor="text1"/>
          <w:szCs w:val="21"/>
        </w:rPr>
        <w:t>(3)投标报价评审和评分由电子评标系统辅助完成，并对明显低于其他投标报价的投标报价，或者在设有标底时明显低于标底的投标报价，判断是否低于其个别成本；</w:t>
      </w:r>
    </w:p>
    <w:p>
      <w:pPr>
        <w:adjustRightInd w:val="0"/>
        <w:snapToGrid w:val="0"/>
        <w:spacing w:line="430" w:lineRule="exact"/>
        <w:ind w:firstLine="882" w:firstLineChars="420"/>
        <w:rPr>
          <w:rFonts w:ascii="宋体" w:hAnsi="宋体"/>
          <w:color w:val="000000" w:themeColor="text1"/>
          <w:szCs w:val="21"/>
        </w:rPr>
      </w:pPr>
      <w:r>
        <w:rPr>
          <w:rFonts w:hint="eastAsia" w:ascii="宋体" w:hAnsi="宋体"/>
          <w:color w:val="000000" w:themeColor="text1"/>
          <w:szCs w:val="21"/>
        </w:rPr>
        <w:t>(4)其他因素评审和评分；</w:t>
      </w:r>
    </w:p>
    <w:p>
      <w:pPr>
        <w:adjustRightInd w:val="0"/>
        <w:snapToGrid w:val="0"/>
        <w:spacing w:line="430" w:lineRule="exact"/>
        <w:ind w:firstLine="882" w:firstLineChars="420"/>
        <w:rPr>
          <w:rFonts w:ascii="宋体" w:hAnsi="宋体"/>
          <w:color w:val="000000" w:themeColor="text1"/>
          <w:szCs w:val="21"/>
        </w:rPr>
      </w:pPr>
      <w:r>
        <w:rPr>
          <w:rFonts w:hint="eastAsia" w:ascii="宋体" w:hAnsi="宋体"/>
          <w:color w:val="000000" w:themeColor="text1"/>
          <w:szCs w:val="21"/>
        </w:rPr>
        <w:t>(5)汇总评分结果。</w:t>
      </w:r>
    </w:p>
    <w:p>
      <w:pPr>
        <w:adjustRightInd w:val="0"/>
        <w:snapToGrid w:val="0"/>
        <w:spacing w:before="62" w:beforeLines="20" w:after="62" w:afterLines="20" w:line="430" w:lineRule="exact"/>
        <w:rPr>
          <w:rFonts w:ascii="宋体" w:hAnsi="宋体"/>
          <w:b/>
          <w:color w:val="000000" w:themeColor="text1"/>
          <w:szCs w:val="21"/>
        </w:rPr>
      </w:pPr>
      <w:r>
        <w:rPr>
          <w:rFonts w:hint="eastAsia" w:ascii="黑体" w:hAnsi="宋体" w:eastAsia="黑体"/>
          <w:b/>
          <w:color w:val="000000" w:themeColor="text1"/>
          <w:szCs w:val="21"/>
        </w:rPr>
        <w:t>A4.2</w:t>
      </w:r>
      <w:r>
        <w:rPr>
          <w:rFonts w:hint="eastAsia" w:ascii="宋体" w:hAnsi="宋体"/>
          <w:b/>
          <w:color w:val="000000" w:themeColor="text1"/>
          <w:szCs w:val="21"/>
        </w:rPr>
        <w:t xml:space="preserve">  施工组织设计评审和评分</w:t>
      </w:r>
    </w:p>
    <w:p>
      <w:pPr>
        <w:adjustRightInd w:val="0"/>
        <w:snapToGrid w:val="0"/>
        <w:spacing w:line="430" w:lineRule="exact"/>
        <w:ind w:firstLine="420" w:firstLineChars="200"/>
        <w:rPr>
          <w:rFonts w:ascii="宋体" w:hAnsi="宋体"/>
          <w:color w:val="000000" w:themeColor="text1"/>
          <w:szCs w:val="21"/>
        </w:rPr>
      </w:pPr>
      <w:r>
        <w:rPr>
          <w:rFonts w:hint="eastAsia" w:ascii="黑体" w:hAnsi="宋体" w:eastAsia="黑体"/>
          <w:color w:val="000000" w:themeColor="text1"/>
          <w:szCs w:val="21"/>
        </w:rPr>
        <w:t>A4.2.1</w:t>
      </w:r>
      <w:r>
        <w:rPr>
          <w:rFonts w:hint="eastAsia" w:ascii="宋体" w:hAnsi="宋体"/>
          <w:color w:val="000000" w:themeColor="text1"/>
          <w:szCs w:val="21"/>
        </w:rPr>
        <w:t>按照评标办法前附表中规定的分值设定、各项评分因素、评分标准，对施工组织设计进行评审和评分，并使用</w:t>
      </w:r>
      <w:r>
        <w:rPr>
          <w:rFonts w:hint="eastAsia" w:ascii="宋体" w:hAnsi="宋体"/>
          <w:b/>
          <w:color w:val="000000" w:themeColor="text1"/>
          <w:szCs w:val="21"/>
        </w:rPr>
        <w:t>附表A-</w:t>
      </w:r>
      <w:r>
        <w:rPr>
          <w:rFonts w:ascii="宋体" w:hAnsi="宋体"/>
          <w:b/>
          <w:color w:val="000000" w:themeColor="text1"/>
          <w:szCs w:val="21"/>
        </w:rPr>
        <w:t>5</w:t>
      </w:r>
      <w:r>
        <w:rPr>
          <w:rFonts w:hint="eastAsia" w:ascii="宋体" w:hAnsi="宋体"/>
          <w:b/>
          <w:color w:val="000000" w:themeColor="text1"/>
          <w:szCs w:val="21"/>
        </w:rPr>
        <w:t>记</w:t>
      </w:r>
      <w:r>
        <w:rPr>
          <w:rFonts w:hint="eastAsia" w:ascii="宋体" w:hAnsi="宋体"/>
          <w:color w:val="000000" w:themeColor="text1"/>
          <w:szCs w:val="21"/>
        </w:rPr>
        <w:t>录对施工组织设计的评分结果，施工组织设计的得分记录为</w:t>
      </w:r>
      <w:r>
        <w:rPr>
          <w:rFonts w:hint="eastAsia" w:ascii="宋体" w:hAnsi="宋体"/>
          <w:b/>
          <w:color w:val="000000" w:themeColor="text1"/>
          <w:szCs w:val="21"/>
        </w:rPr>
        <w:t>A</w:t>
      </w:r>
      <w:r>
        <w:rPr>
          <w:rFonts w:hint="eastAsia" w:ascii="宋体" w:hAnsi="宋体"/>
          <w:color w:val="000000" w:themeColor="text1"/>
          <w:szCs w:val="21"/>
        </w:rPr>
        <w:t>。</w:t>
      </w:r>
    </w:p>
    <w:p>
      <w:pPr>
        <w:adjustRightInd w:val="0"/>
        <w:snapToGrid w:val="0"/>
        <w:spacing w:before="62" w:beforeLines="20" w:after="62" w:afterLines="20" w:line="430" w:lineRule="exact"/>
        <w:rPr>
          <w:rFonts w:ascii="宋体" w:hAnsi="宋体"/>
          <w:b/>
          <w:color w:val="000000" w:themeColor="text1"/>
          <w:szCs w:val="21"/>
        </w:rPr>
      </w:pPr>
      <w:r>
        <w:rPr>
          <w:rFonts w:hint="eastAsia" w:ascii="黑体" w:hAnsi="宋体" w:eastAsia="黑体"/>
          <w:b/>
          <w:color w:val="000000" w:themeColor="text1"/>
          <w:szCs w:val="21"/>
        </w:rPr>
        <w:t>A4．3</w:t>
      </w:r>
      <w:r>
        <w:rPr>
          <w:rFonts w:hint="eastAsia" w:ascii="宋体" w:hAnsi="宋体"/>
          <w:b/>
          <w:color w:val="000000" w:themeColor="text1"/>
          <w:szCs w:val="21"/>
        </w:rPr>
        <w:t>项目管理机构评审和评分</w:t>
      </w:r>
    </w:p>
    <w:p>
      <w:pPr>
        <w:adjustRightInd w:val="0"/>
        <w:snapToGrid w:val="0"/>
        <w:spacing w:line="430" w:lineRule="exact"/>
        <w:ind w:firstLine="420" w:firstLineChars="200"/>
        <w:rPr>
          <w:rFonts w:ascii="宋体" w:hAnsi="宋体"/>
          <w:color w:val="000000" w:themeColor="text1"/>
          <w:szCs w:val="21"/>
        </w:rPr>
      </w:pPr>
      <w:r>
        <w:rPr>
          <w:rFonts w:hint="eastAsia" w:ascii="黑体" w:hAnsi="宋体" w:eastAsia="黑体"/>
          <w:color w:val="000000" w:themeColor="text1"/>
          <w:szCs w:val="21"/>
        </w:rPr>
        <w:t>A4.3.1</w:t>
      </w:r>
      <w:r>
        <w:rPr>
          <w:rFonts w:hint="eastAsia" w:ascii="宋体" w:hAnsi="宋体"/>
          <w:color w:val="000000" w:themeColor="text1"/>
          <w:szCs w:val="21"/>
        </w:rPr>
        <w:t>按照评标办法前附表中规定的分值设定、各项评分因素、评分标准，对项目管理机构进行评审和评分，并使用</w:t>
      </w:r>
      <w:r>
        <w:rPr>
          <w:rFonts w:hint="eastAsia" w:ascii="宋体" w:hAnsi="宋体"/>
          <w:b/>
          <w:color w:val="000000" w:themeColor="text1"/>
          <w:szCs w:val="21"/>
        </w:rPr>
        <w:t>附表A-</w:t>
      </w:r>
      <w:r>
        <w:rPr>
          <w:rFonts w:ascii="宋体" w:hAnsi="宋体"/>
          <w:b/>
          <w:color w:val="000000" w:themeColor="text1"/>
          <w:szCs w:val="21"/>
        </w:rPr>
        <w:t>6</w:t>
      </w:r>
      <w:r>
        <w:rPr>
          <w:rFonts w:hint="eastAsia" w:ascii="宋体" w:hAnsi="宋体"/>
          <w:b/>
          <w:color w:val="000000" w:themeColor="text1"/>
          <w:szCs w:val="21"/>
        </w:rPr>
        <w:t>记</w:t>
      </w:r>
      <w:r>
        <w:rPr>
          <w:rFonts w:hint="eastAsia" w:ascii="宋体" w:hAnsi="宋体"/>
          <w:color w:val="000000" w:themeColor="text1"/>
          <w:szCs w:val="21"/>
        </w:rPr>
        <w:t>录对项目管理机构的评分结果，项目管理机构的得分记录为</w:t>
      </w:r>
      <w:r>
        <w:rPr>
          <w:rFonts w:hint="eastAsia" w:ascii="宋体" w:hAnsi="宋体"/>
          <w:b/>
          <w:color w:val="000000" w:themeColor="text1"/>
          <w:szCs w:val="21"/>
        </w:rPr>
        <w:t>B</w:t>
      </w:r>
      <w:r>
        <w:rPr>
          <w:rFonts w:hint="eastAsia" w:ascii="宋体" w:hAnsi="宋体"/>
          <w:color w:val="000000" w:themeColor="text1"/>
          <w:szCs w:val="21"/>
        </w:rPr>
        <w:t>。</w:t>
      </w:r>
    </w:p>
    <w:p>
      <w:pPr>
        <w:adjustRightInd w:val="0"/>
        <w:snapToGrid w:val="0"/>
        <w:spacing w:before="62" w:beforeLines="20" w:after="62" w:afterLines="20" w:line="430" w:lineRule="exact"/>
        <w:rPr>
          <w:rFonts w:ascii="宋体" w:hAnsi="宋体"/>
          <w:b/>
          <w:color w:val="000000" w:themeColor="text1"/>
          <w:szCs w:val="21"/>
        </w:rPr>
      </w:pPr>
      <w:r>
        <w:rPr>
          <w:rFonts w:hint="eastAsia" w:ascii="黑体" w:hAnsi="宋体" w:eastAsia="黑体"/>
          <w:b/>
          <w:color w:val="000000" w:themeColor="text1"/>
          <w:szCs w:val="21"/>
        </w:rPr>
        <w:t>A4.4</w:t>
      </w:r>
      <w:r>
        <w:rPr>
          <w:rFonts w:hint="eastAsia" w:ascii="宋体" w:hAnsi="宋体"/>
          <w:b/>
          <w:color w:val="000000" w:themeColor="text1"/>
          <w:szCs w:val="21"/>
        </w:rPr>
        <w:t>投标报价评审和评分(本项评审由电子评标系统完成，仅按投标总报价进行评分)</w:t>
      </w:r>
    </w:p>
    <w:p>
      <w:pPr>
        <w:adjustRightInd w:val="0"/>
        <w:snapToGrid w:val="0"/>
        <w:spacing w:line="430" w:lineRule="exact"/>
        <w:ind w:firstLine="420" w:firstLineChars="200"/>
        <w:rPr>
          <w:rFonts w:ascii="宋体" w:hAnsi="宋体"/>
          <w:color w:val="000000" w:themeColor="text1"/>
          <w:szCs w:val="21"/>
        </w:rPr>
      </w:pPr>
      <w:r>
        <w:rPr>
          <w:rFonts w:hint="eastAsia" w:ascii="黑体" w:hAnsi="宋体" w:eastAsia="黑体"/>
          <w:color w:val="000000" w:themeColor="text1"/>
          <w:szCs w:val="21"/>
        </w:rPr>
        <w:t>A4.4.1</w:t>
      </w:r>
      <w:r>
        <w:rPr>
          <w:rFonts w:hint="eastAsia" w:ascii="宋体" w:hAnsi="宋体"/>
          <w:color w:val="000000" w:themeColor="text1"/>
          <w:szCs w:val="21"/>
        </w:rPr>
        <w:t>按照评标办法前附表中规定的方法计算“评标基准价”。</w:t>
      </w:r>
    </w:p>
    <w:p>
      <w:pPr>
        <w:adjustRightInd w:val="0"/>
        <w:snapToGrid w:val="0"/>
        <w:spacing w:before="62" w:beforeLines="20" w:line="430" w:lineRule="exact"/>
        <w:ind w:firstLine="420" w:firstLineChars="200"/>
        <w:rPr>
          <w:rFonts w:ascii="宋体" w:hAnsi="宋体"/>
          <w:color w:val="000000" w:themeColor="text1"/>
          <w:szCs w:val="21"/>
        </w:rPr>
      </w:pPr>
      <w:r>
        <w:rPr>
          <w:rFonts w:hint="eastAsia" w:ascii="宋体" w:hAnsi="宋体"/>
          <w:color w:val="000000" w:themeColor="text1"/>
          <w:szCs w:val="21"/>
        </w:rPr>
        <w:t>A4.4.2按照评标办法前附表中规定的方法，计算各个已通过了初步评审、施工组织设计评审和项目管理机构评审并且经过评审认定为不低于其成本的投标报价的“偏差率”。</w:t>
      </w:r>
    </w:p>
    <w:p>
      <w:pPr>
        <w:adjustRightInd w:val="0"/>
        <w:snapToGrid w:val="0"/>
        <w:spacing w:before="62" w:beforeLines="20" w:line="430" w:lineRule="exact"/>
        <w:ind w:firstLine="420" w:firstLineChars="200"/>
        <w:rPr>
          <w:rFonts w:ascii="宋体" w:hAnsi="宋体"/>
          <w:color w:val="000000" w:themeColor="text1"/>
          <w:szCs w:val="21"/>
        </w:rPr>
      </w:pPr>
      <w:r>
        <w:rPr>
          <w:rFonts w:hint="eastAsia" w:ascii="宋体" w:hAnsi="宋体"/>
          <w:color w:val="000000" w:themeColor="text1"/>
          <w:szCs w:val="21"/>
        </w:rPr>
        <w:t>A4.4.3按照评标办法前附表中规定的评分标准，对照投标报价的偏差率，分别对各个投标报价进行评分，使用</w:t>
      </w:r>
      <w:r>
        <w:rPr>
          <w:rFonts w:hint="eastAsia" w:ascii="宋体" w:hAnsi="宋体"/>
          <w:b/>
          <w:color w:val="000000" w:themeColor="text1"/>
          <w:szCs w:val="21"/>
        </w:rPr>
        <w:t>附表A-</w:t>
      </w:r>
      <w:r>
        <w:rPr>
          <w:rFonts w:ascii="宋体" w:hAnsi="宋体"/>
          <w:b/>
          <w:color w:val="000000" w:themeColor="text1"/>
          <w:szCs w:val="21"/>
        </w:rPr>
        <w:t>7</w:t>
      </w:r>
      <w:r>
        <w:rPr>
          <w:rFonts w:hint="eastAsia" w:ascii="宋体" w:hAnsi="宋体"/>
          <w:color w:val="000000" w:themeColor="text1"/>
          <w:szCs w:val="21"/>
        </w:rPr>
        <w:t>记录对投标报价的评分结果，投标报价的得分记录为</w:t>
      </w:r>
      <w:r>
        <w:rPr>
          <w:rFonts w:hint="eastAsia" w:ascii="宋体" w:hAnsi="宋体"/>
          <w:b/>
          <w:color w:val="000000" w:themeColor="text1"/>
          <w:szCs w:val="21"/>
        </w:rPr>
        <w:t>C</w:t>
      </w:r>
      <w:r>
        <w:rPr>
          <w:rFonts w:hint="eastAsia" w:ascii="宋体" w:hAnsi="宋体"/>
          <w:color w:val="000000" w:themeColor="text1"/>
          <w:szCs w:val="21"/>
        </w:rPr>
        <w:t>。</w:t>
      </w:r>
    </w:p>
    <w:p>
      <w:pPr>
        <w:adjustRightInd w:val="0"/>
        <w:snapToGrid w:val="0"/>
        <w:spacing w:before="62" w:beforeLines="20" w:after="62" w:afterLines="20" w:line="430" w:lineRule="exact"/>
        <w:rPr>
          <w:rFonts w:ascii="宋体" w:hAnsi="宋体"/>
          <w:b/>
          <w:color w:val="000000" w:themeColor="text1"/>
          <w:szCs w:val="21"/>
        </w:rPr>
      </w:pPr>
      <w:r>
        <w:rPr>
          <w:rFonts w:hint="eastAsia" w:ascii="黑体" w:hAnsi="宋体" w:eastAsia="黑体"/>
          <w:b/>
          <w:color w:val="000000" w:themeColor="text1"/>
          <w:szCs w:val="21"/>
        </w:rPr>
        <w:t>A4.</w:t>
      </w:r>
      <w:r>
        <w:rPr>
          <w:rFonts w:ascii="黑体" w:hAnsi="宋体" w:eastAsia="黑体"/>
          <w:b/>
          <w:color w:val="000000" w:themeColor="text1"/>
          <w:szCs w:val="21"/>
        </w:rPr>
        <w:t>5</w:t>
      </w:r>
      <w:r>
        <w:rPr>
          <w:rFonts w:hint="eastAsia" w:ascii="宋体" w:hAnsi="宋体"/>
          <w:b/>
          <w:color w:val="000000" w:themeColor="text1"/>
          <w:szCs w:val="21"/>
        </w:rPr>
        <w:t>投标报价评审和评分(本项评审由专家抽取项目，电子评标系统按投标总报价中的分项报价分别进行评分)</w:t>
      </w:r>
    </w:p>
    <w:p>
      <w:pPr>
        <w:adjustRightInd w:val="0"/>
        <w:snapToGrid w:val="0"/>
        <w:spacing w:line="430" w:lineRule="exact"/>
        <w:ind w:firstLine="420" w:firstLineChars="200"/>
        <w:rPr>
          <w:rFonts w:ascii="宋体" w:hAnsi="宋体"/>
          <w:color w:val="000000" w:themeColor="text1"/>
          <w:szCs w:val="21"/>
        </w:rPr>
      </w:pPr>
      <w:r>
        <w:rPr>
          <w:rFonts w:hint="eastAsia" w:ascii="黑体" w:hAnsi="宋体" w:eastAsia="黑体"/>
          <w:color w:val="000000" w:themeColor="text1"/>
          <w:szCs w:val="21"/>
        </w:rPr>
        <w:t>A4.</w:t>
      </w:r>
      <w:r>
        <w:rPr>
          <w:rFonts w:ascii="黑体" w:hAnsi="宋体" w:eastAsia="黑体"/>
          <w:color w:val="000000" w:themeColor="text1"/>
          <w:szCs w:val="21"/>
        </w:rPr>
        <w:t>5</w:t>
      </w:r>
      <w:r>
        <w:rPr>
          <w:rFonts w:hint="eastAsia" w:ascii="黑体" w:hAnsi="宋体" w:eastAsia="黑体"/>
          <w:color w:val="000000" w:themeColor="text1"/>
          <w:szCs w:val="21"/>
        </w:rPr>
        <w:t>.1</w:t>
      </w:r>
      <w:r>
        <w:rPr>
          <w:rFonts w:hint="eastAsia" w:ascii="宋体" w:hAnsi="宋体"/>
          <w:color w:val="000000" w:themeColor="text1"/>
          <w:szCs w:val="21"/>
        </w:rPr>
        <w:t>投标报价按以下项目的分项投标报价分别进行评审和评分：</w:t>
      </w:r>
    </w:p>
    <w:p>
      <w:pPr>
        <w:adjustRightInd w:val="0"/>
        <w:snapToGrid w:val="0"/>
        <w:spacing w:line="430" w:lineRule="exact"/>
        <w:ind w:firstLine="200"/>
        <w:rPr>
          <w:rFonts w:ascii="宋体" w:hAnsi="宋体"/>
          <w:color w:val="000000" w:themeColor="text1"/>
          <w:szCs w:val="21"/>
        </w:rPr>
      </w:pPr>
      <w:r>
        <w:rPr>
          <w:rFonts w:hint="eastAsia" w:ascii="宋体" w:hAnsi="宋体"/>
          <w:color w:val="000000" w:themeColor="text1"/>
          <w:szCs w:val="21"/>
        </w:rPr>
        <w:t>（1）投标总报价减去以下分别进行评分的各个分项投标报价以后的部分；</w:t>
      </w:r>
    </w:p>
    <w:p>
      <w:pPr>
        <w:adjustRightInd w:val="0"/>
        <w:snapToGrid w:val="0"/>
        <w:spacing w:line="430" w:lineRule="exact"/>
        <w:ind w:firstLine="420" w:firstLineChars="200"/>
        <w:rPr>
          <w:rFonts w:ascii="宋体" w:hAnsi="宋体"/>
          <w:color w:val="000000" w:themeColor="text1"/>
          <w:szCs w:val="21"/>
        </w:rPr>
      </w:pPr>
      <w:r>
        <w:rPr>
          <w:rFonts w:hint="eastAsia" w:ascii="宋体" w:hAnsi="宋体"/>
          <w:color w:val="000000" w:themeColor="text1"/>
          <w:szCs w:val="21"/>
        </w:rPr>
        <w:t>（2) ；</w:t>
      </w:r>
    </w:p>
    <w:p>
      <w:pPr>
        <w:adjustRightInd w:val="0"/>
        <w:snapToGrid w:val="0"/>
        <w:spacing w:line="440" w:lineRule="exact"/>
        <w:ind w:firstLine="420" w:firstLineChars="200"/>
        <w:rPr>
          <w:rFonts w:ascii="宋体" w:hAnsi="宋体"/>
          <w:color w:val="000000" w:themeColor="text1"/>
          <w:szCs w:val="21"/>
        </w:rPr>
      </w:pPr>
      <w:r>
        <w:rPr>
          <w:rFonts w:hint="eastAsia" w:ascii="宋体" w:hAnsi="宋体"/>
          <w:color w:val="000000" w:themeColor="text1"/>
          <w:szCs w:val="21"/>
        </w:rPr>
        <w:t>（3) ；</w:t>
      </w:r>
    </w:p>
    <w:p>
      <w:pPr>
        <w:adjustRightInd w:val="0"/>
        <w:snapToGrid w:val="0"/>
        <w:spacing w:line="440" w:lineRule="exact"/>
        <w:ind w:firstLine="420" w:firstLineChars="200"/>
        <w:rPr>
          <w:rFonts w:ascii="宋体" w:hAnsi="宋体"/>
          <w:color w:val="000000" w:themeColor="text1"/>
          <w:szCs w:val="21"/>
        </w:rPr>
      </w:pPr>
      <w:r>
        <w:rPr>
          <w:rFonts w:hint="eastAsia" w:ascii="宋体" w:hAnsi="宋体"/>
          <w:color w:val="000000" w:themeColor="text1"/>
          <w:szCs w:val="21"/>
        </w:rPr>
        <w:t>（4) ；</w:t>
      </w:r>
    </w:p>
    <w:p>
      <w:pPr>
        <w:adjustRightInd w:val="0"/>
        <w:snapToGrid w:val="0"/>
        <w:spacing w:line="440" w:lineRule="exact"/>
        <w:ind w:firstLine="420" w:firstLineChars="200"/>
        <w:rPr>
          <w:rFonts w:ascii="宋体" w:hAnsi="宋体"/>
          <w:color w:val="000000" w:themeColor="text1"/>
          <w:szCs w:val="21"/>
        </w:rPr>
      </w:pPr>
      <w:r>
        <w:rPr>
          <w:rFonts w:hint="eastAsia" w:ascii="宋体" w:hAnsi="宋体"/>
          <w:color w:val="000000" w:themeColor="text1"/>
          <w:szCs w:val="21"/>
        </w:rPr>
        <w:t>（5) ；</w:t>
      </w:r>
    </w:p>
    <w:p>
      <w:pPr>
        <w:adjustRightInd w:val="0"/>
        <w:snapToGrid w:val="0"/>
        <w:spacing w:line="440" w:lineRule="exact"/>
        <w:ind w:firstLine="525" w:firstLineChars="250"/>
        <w:rPr>
          <w:rFonts w:ascii="宋体" w:hAnsi="宋体"/>
          <w:color w:val="000000" w:themeColor="text1"/>
          <w:szCs w:val="21"/>
        </w:rPr>
      </w:pPr>
      <w:r>
        <w:rPr>
          <w:rFonts w:hint="eastAsia" w:ascii="宋体" w:hAnsi="宋体"/>
          <w:color w:val="000000" w:themeColor="text1"/>
          <w:szCs w:val="21"/>
        </w:rPr>
        <w:t>…………</w:t>
      </w:r>
    </w:p>
    <w:p>
      <w:pPr>
        <w:adjustRightInd w:val="0"/>
        <w:snapToGrid w:val="0"/>
        <w:spacing w:before="62" w:beforeLines="20" w:line="440" w:lineRule="exact"/>
        <w:ind w:firstLine="420" w:firstLineChars="200"/>
        <w:rPr>
          <w:rFonts w:ascii="宋体" w:hAnsi="宋体"/>
          <w:color w:val="000000" w:themeColor="text1"/>
          <w:szCs w:val="21"/>
        </w:rPr>
      </w:pPr>
      <w:r>
        <w:rPr>
          <w:rFonts w:hint="eastAsia" w:ascii="黑体" w:hAnsi="宋体" w:eastAsia="黑体"/>
          <w:color w:val="000000" w:themeColor="text1"/>
          <w:szCs w:val="21"/>
        </w:rPr>
        <w:t>A4.</w:t>
      </w:r>
      <w:r>
        <w:rPr>
          <w:rFonts w:ascii="黑体" w:hAnsi="宋体" w:eastAsia="黑体"/>
          <w:color w:val="000000" w:themeColor="text1"/>
          <w:szCs w:val="21"/>
        </w:rPr>
        <w:t>5</w:t>
      </w:r>
      <w:r>
        <w:rPr>
          <w:rFonts w:hint="eastAsia" w:ascii="黑体" w:hAnsi="宋体" w:eastAsia="黑体"/>
          <w:color w:val="000000" w:themeColor="text1"/>
          <w:szCs w:val="21"/>
        </w:rPr>
        <w:t xml:space="preserve">.2 </w:t>
      </w:r>
      <w:r>
        <w:rPr>
          <w:rFonts w:hint="eastAsia" w:ascii="宋体" w:hAnsi="宋体"/>
          <w:color w:val="000000" w:themeColor="text1"/>
          <w:szCs w:val="21"/>
        </w:rPr>
        <w:t>按照评标办法前附表中规定的方法，分别计算各个分项投标报价“评标基准价”。</w:t>
      </w:r>
    </w:p>
    <w:p>
      <w:pPr>
        <w:adjustRightInd w:val="0"/>
        <w:snapToGrid w:val="0"/>
        <w:spacing w:before="62" w:beforeLines="20" w:line="440" w:lineRule="exact"/>
        <w:ind w:firstLine="420" w:firstLineChars="200"/>
        <w:rPr>
          <w:rFonts w:ascii="宋体" w:hAnsi="宋体"/>
          <w:color w:val="000000" w:themeColor="text1"/>
          <w:szCs w:val="21"/>
        </w:rPr>
      </w:pPr>
      <w:r>
        <w:rPr>
          <w:rFonts w:hint="eastAsia" w:ascii="黑体" w:hAnsi="宋体" w:eastAsia="黑体"/>
          <w:color w:val="000000" w:themeColor="text1"/>
          <w:szCs w:val="21"/>
        </w:rPr>
        <w:t>A4.</w:t>
      </w:r>
      <w:r>
        <w:rPr>
          <w:rFonts w:ascii="黑体" w:hAnsi="宋体" w:eastAsia="黑体"/>
          <w:color w:val="000000" w:themeColor="text1"/>
          <w:szCs w:val="21"/>
        </w:rPr>
        <w:t>5</w:t>
      </w:r>
      <w:r>
        <w:rPr>
          <w:rFonts w:hint="eastAsia" w:ascii="黑体" w:hAnsi="宋体" w:eastAsia="黑体"/>
          <w:color w:val="000000" w:themeColor="text1"/>
          <w:szCs w:val="21"/>
        </w:rPr>
        <w:t>.3</w:t>
      </w:r>
      <w:r>
        <w:rPr>
          <w:rFonts w:hint="eastAsia" w:ascii="宋体" w:hAnsi="宋体"/>
          <w:color w:val="000000" w:themeColor="text1"/>
          <w:szCs w:val="21"/>
        </w:rPr>
        <w:t>按照评标办法前附表中规定的方法，分别计算各个分项投标报价与对应的分项投标报价评标基准价之间的偏差率。</w:t>
      </w:r>
    </w:p>
    <w:p>
      <w:pPr>
        <w:adjustRightInd w:val="0"/>
        <w:snapToGrid w:val="0"/>
        <w:spacing w:before="62" w:beforeLines="20" w:line="440" w:lineRule="exact"/>
        <w:ind w:firstLine="420" w:firstLineChars="200"/>
        <w:rPr>
          <w:rFonts w:ascii="宋体" w:hAnsi="宋体"/>
          <w:color w:val="000000" w:themeColor="text1"/>
          <w:szCs w:val="21"/>
        </w:rPr>
      </w:pPr>
      <w:r>
        <w:rPr>
          <w:rFonts w:hint="eastAsia" w:ascii="黑体" w:hAnsi="宋体" w:eastAsia="黑体"/>
          <w:color w:val="000000" w:themeColor="text1"/>
          <w:szCs w:val="21"/>
        </w:rPr>
        <w:t>A4.</w:t>
      </w:r>
      <w:r>
        <w:rPr>
          <w:rFonts w:ascii="黑体" w:hAnsi="宋体" w:eastAsia="黑体"/>
          <w:color w:val="000000" w:themeColor="text1"/>
          <w:szCs w:val="21"/>
        </w:rPr>
        <w:t>5</w:t>
      </w:r>
      <w:r>
        <w:rPr>
          <w:rFonts w:hint="eastAsia" w:ascii="黑体" w:hAnsi="宋体" w:eastAsia="黑体"/>
          <w:color w:val="000000" w:themeColor="text1"/>
          <w:szCs w:val="21"/>
        </w:rPr>
        <w:t>.4</w:t>
      </w:r>
      <w:r>
        <w:rPr>
          <w:rFonts w:hint="eastAsia" w:ascii="宋体" w:hAnsi="宋体"/>
          <w:color w:val="000000" w:themeColor="text1"/>
          <w:szCs w:val="21"/>
        </w:rPr>
        <w:t>按照评标办法前附表中规定的评分标准，对照分项投标报价的偏差率，分别对各个分项投标报价进行评分，汇总各个分项投标报价的得分，使用</w:t>
      </w:r>
      <w:r>
        <w:rPr>
          <w:rFonts w:hint="eastAsia" w:ascii="宋体" w:hAnsi="宋体"/>
          <w:b/>
          <w:color w:val="000000" w:themeColor="text1"/>
          <w:szCs w:val="21"/>
        </w:rPr>
        <w:t>附表A-</w:t>
      </w:r>
      <w:r>
        <w:rPr>
          <w:rFonts w:ascii="宋体" w:hAnsi="宋体"/>
          <w:b/>
          <w:color w:val="000000" w:themeColor="text1"/>
          <w:szCs w:val="21"/>
        </w:rPr>
        <w:t>5</w:t>
      </w:r>
      <w:r>
        <w:rPr>
          <w:rFonts w:hint="eastAsia" w:ascii="宋体" w:hAnsi="宋体"/>
          <w:color w:val="000000" w:themeColor="text1"/>
          <w:szCs w:val="21"/>
        </w:rPr>
        <w:t>记录对各个投标报价的评分结果，投标报价的得分记录为C。</w:t>
      </w:r>
    </w:p>
    <w:p>
      <w:pPr>
        <w:adjustRightInd w:val="0"/>
        <w:snapToGrid w:val="0"/>
        <w:spacing w:line="440" w:lineRule="exact"/>
        <w:rPr>
          <w:rFonts w:ascii="宋体" w:hAnsi="宋体"/>
          <w:b/>
          <w:color w:val="000000" w:themeColor="text1"/>
          <w:szCs w:val="21"/>
        </w:rPr>
      </w:pPr>
      <w:r>
        <w:rPr>
          <w:rFonts w:hint="eastAsia" w:ascii="黑体" w:hAnsi="宋体" w:eastAsia="黑体"/>
          <w:b/>
          <w:color w:val="000000" w:themeColor="text1"/>
          <w:szCs w:val="21"/>
        </w:rPr>
        <w:t xml:space="preserve">A4.7  </w:t>
      </w:r>
      <w:r>
        <w:rPr>
          <w:rFonts w:hint="eastAsia" w:ascii="宋体" w:hAnsi="宋体"/>
          <w:b/>
          <w:color w:val="000000" w:themeColor="text1"/>
          <w:szCs w:val="21"/>
        </w:rPr>
        <w:t>澄清、说明或补正</w:t>
      </w:r>
    </w:p>
    <w:p>
      <w:pPr>
        <w:adjustRightInd w:val="0"/>
        <w:snapToGrid w:val="0"/>
        <w:spacing w:line="440" w:lineRule="exact"/>
        <w:ind w:firstLine="420" w:firstLineChars="200"/>
        <w:rPr>
          <w:rFonts w:ascii="宋体" w:hAnsi="宋体"/>
          <w:color w:val="000000" w:themeColor="text1"/>
          <w:szCs w:val="21"/>
        </w:rPr>
      </w:pPr>
      <w:r>
        <w:rPr>
          <w:rFonts w:hint="eastAsia" w:ascii="宋体" w:hAnsi="宋体"/>
          <w:color w:val="000000" w:themeColor="text1"/>
          <w:szCs w:val="21"/>
        </w:rPr>
        <w:t>在详细评审过程中，评标委员会应当就投标文件中不明确的内容要求投标人进行澄清、说明或者补正。投标人对此以书面形式予以澄清、说明或者补正。澄清、说明或补正根据本章第3.3款的规定执行。</w:t>
      </w:r>
    </w:p>
    <w:p>
      <w:pPr>
        <w:adjustRightInd w:val="0"/>
        <w:snapToGrid w:val="0"/>
        <w:spacing w:line="440" w:lineRule="exact"/>
        <w:rPr>
          <w:rFonts w:ascii="宋体" w:hAnsi="宋体"/>
          <w:b/>
          <w:color w:val="000000" w:themeColor="text1"/>
          <w:szCs w:val="21"/>
        </w:rPr>
      </w:pPr>
      <w:r>
        <w:rPr>
          <w:rFonts w:hint="eastAsia" w:ascii="黑体" w:hAnsi="宋体" w:eastAsia="黑体"/>
          <w:b/>
          <w:color w:val="000000" w:themeColor="text1"/>
          <w:szCs w:val="21"/>
        </w:rPr>
        <w:t xml:space="preserve">A4.8  </w:t>
      </w:r>
      <w:r>
        <w:rPr>
          <w:rFonts w:hint="eastAsia" w:ascii="宋体" w:hAnsi="宋体"/>
          <w:b/>
          <w:color w:val="000000" w:themeColor="text1"/>
          <w:szCs w:val="21"/>
        </w:rPr>
        <w:t>汇总评分结果</w:t>
      </w:r>
    </w:p>
    <w:p>
      <w:pPr>
        <w:adjustRightInd w:val="0"/>
        <w:snapToGrid w:val="0"/>
        <w:spacing w:line="440" w:lineRule="exact"/>
        <w:ind w:firstLine="420" w:firstLineChars="200"/>
        <w:rPr>
          <w:rFonts w:ascii="宋体" w:hAnsi="宋体"/>
          <w:color w:val="000000" w:themeColor="text1"/>
          <w:szCs w:val="21"/>
        </w:rPr>
      </w:pPr>
      <w:r>
        <w:rPr>
          <w:rFonts w:ascii="宋体" w:hAnsi="宋体"/>
          <w:color w:val="000000" w:themeColor="text1"/>
          <w:szCs w:val="21"/>
        </w:rPr>
        <w:t>由电子评标系统辅助完成汇总并按得分高低排序。</w:t>
      </w:r>
    </w:p>
    <w:p>
      <w:pPr>
        <w:adjustRightInd w:val="0"/>
        <w:snapToGrid w:val="0"/>
        <w:spacing w:before="62" w:beforeLines="20" w:line="440" w:lineRule="exact"/>
        <w:rPr>
          <w:rFonts w:ascii="宋体" w:hAnsi="宋体"/>
          <w:b/>
          <w:color w:val="000000" w:themeColor="text1"/>
          <w:szCs w:val="21"/>
        </w:rPr>
      </w:pPr>
      <w:r>
        <w:rPr>
          <w:rFonts w:hint="eastAsia" w:ascii="黑体" w:hAnsi="宋体" w:eastAsia="黑体"/>
          <w:b/>
          <w:color w:val="000000" w:themeColor="text1"/>
          <w:szCs w:val="21"/>
        </w:rPr>
        <w:t xml:space="preserve">A5. </w:t>
      </w:r>
      <w:r>
        <w:rPr>
          <w:rFonts w:hint="eastAsia" w:ascii="宋体" w:hAnsi="宋体"/>
          <w:b/>
          <w:color w:val="000000" w:themeColor="text1"/>
          <w:szCs w:val="21"/>
        </w:rPr>
        <w:t xml:space="preserve"> 推荐中标候选人或者直接确定中标人</w:t>
      </w:r>
    </w:p>
    <w:p>
      <w:pPr>
        <w:adjustRightInd w:val="0"/>
        <w:snapToGrid w:val="0"/>
        <w:spacing w:line="440" w:lineRule="exact"/>
        <w:rPr>
          <w:rFonts w:ascii="宋体" w:hAnsi="宋体"/>
          <w:b/>
          <w:color w:val="000000" w:themeColor="text1"/>
          <w:szCs w:val="21"/>
        </w:rPr>
      </w:pPr>
      <w:r>
        <w:rPr>
          <w:rFonts w:hint="eastAsia" w:ascii="黑体" w:hAnsi="宋体" w:eastAsia="黑体"/>
          <w:b/>
          <w:color w:val="000000" w:themeColor="text1"/>
          <w:szCs w:val="21"/>
        </w:rPr>
        <w:t xml:space="preserve">A5.1  </w:t>
      </w:r>
      <w:r>
        <w:rPr>
          <w:rFonts w:hint="eastAsia" w:ascii="宋体" w:hAnsi="宋体"/>
          <w:b/>
          <w:color w:val="000000" w:themeColor="text1"/>
          <w:szCs w:val="21"/>
        </w:rPr>
        <w:t>推荐中标候选人</w:t>
      </w:r>
    </w:p>
    <w:p>
      <w:pPr>
        <w:adjustRightInd w:val="0"/>
        <w:snapToGrid w:val="0"/>
        <w:spacing w:line="440" w:lineRule="exact"/>
        <w:ind w:firstLine="420" w:firstLineChars="200"/>
        <w:rPr>
          <w:rFonts w:ascii="宋体" w:hAnsi="宋体"/>
          <w:color w:val="000000" w:themeColor="text1"/>
          <w:szCs w:val="21"/>
        </w:rPr>
      </w:pPr>
      <w:r>
        <w:rPr>
          <w:rFonts w:hint="eastAsia" w:ascii="黑体" w:hAnsi="宋体" w:eastAsia="黑体"/>
          <w:color w:val="000000" w:themeColor="text1"/>
          <w:szCs w:val="21"/>
        </w:rPr>
        <w:t>A5.1.1</w:t>
      </w:r>
      <w:r>
        <w:rPr>
          <w:rFonts w:hint="eastAsia" w:ascii="宋体" w:hAnsi="宋体"/>
          <w:color w:val="000000" w:themeColor="text1"/>
          <w:szCs w:val="21"/>
        </w:rPr>
        <w:t xml:space="preserve">  除第二章“投标人须知”前附表第7．1款授权直接确定中标人外，评标委员会在推荐中标候选人时，应遵照以下原则:</w:t>
      </w:r>
    </w:p>
    <w:p>
      <w:pPr>
        <w:ind w:firstLine="420" w:firstLineChars="200"/>
        <w:rPr>
          <w:color w:val="000000" w:themeColor="text1"/>
        </w:rPr>
      </w:pPr>
      <w:r>
        <w:rPr>
          <w:rFonts w:hint="eastAsia"/>
          <w:color w:val="000000" w:themeColor="text1"/>
        </w:rPr>
        <w:t>(1)  评标委员会按照最终得分由高至低的次序排列，并根据第二章“投标人须知”前附表第7.1款规定的中标候选人数量，将排序在前的投标人推荐为中标候选人。</w:t>
      </w:r>
    </w:p>
    <w:p>
      <w:pPr>
        <w:ind w:firstLine="420" w:firstLineChars="200"/>
        <w:rPr>
          <w:color w:val="000000" w:themeColor="text1"/>
        </w:rPr>
      </w:pPr>
      <w:r>
        <w:rPr>
          <w:rFonts w:hint="eastAsia"/>
          <w:color w:val="000000" w:themeColor="text1"/>
        </w:rPr>
        <w:t>(2)  如果评标委员会根据本章的规定作废标处理后，有效投标不足三个，且少于第二章“投标人须知”前附表第7.1款规定的中标候选人数量的，则评标委员会可以将所有有效投标按最终得分由高至低的次序作为中标候选人向招标人推荐。如果因有效投标不足三个使得投标明显缺乏竞争的，评标委员会可以建议招标人重新招标。</w:t>
      </w:r>
    </w:p>
    <w:p>
      <w:pPr>
        <w:adjustRightInd w:val="0"/>
        <w:snapToGrid w:val="0"/>
        <w:spacing w:line="441" w:lineRule="exact"/>
        <w:ind w:firstLine="420" w:firstLineChars="200"/>
        <w:rPr>
          <w:rFonts w:ascii="宋体" w:hAnsi="宋体"/>
          <w:color w:val="000000" w:themeColor="text1"/>
          <w:szCs w:val="21"/>
        </w:rPr>
      </w:pPr>
      <w:r>
        <w:rPr>
          <w:rFonts w:hint="eastAsia" w:ascii="黑体" w:hAnsi="宋体" w:eastAsia="黑体"/>
          <w:color w:val="000000" w:themeColor="text1"/>
          <w:szCs w:val="21"/>
        </w:rPr>
        <w:t xml:space="preserve">A5.2.2  </w:t>
      </w:r>
      <w:r>
        <w:rPr>
          <w:rFonts w:hint="eastAsia" w:ascii="宋体" w:hAnsi="宋体"/>
          <w:color w:val="000000" w:themeColor="text1"/>
          <w:szCs w:val="21"/>
        </w:rPr>
        <w:t>投标人数量少于三个或者所有投标被否决的，招标人应当依法重新招标。</w:t>
      </w:r>
    </w:p>
    <w:p>
      <w:pPr>
        <w:adjustRightInd w:val="0"/>
        <w:snapToGrid w:val="0"/>
        <w:spacing w:before="62" w:beforeLines="20" w:after="62" w:afterLines="20" w:line="441" w:lineRule="exact"/>
        <w:rPr>
          <w:rFonts w:ascii="宋体" w:hAnsi="宋体"/>
          <w:b/>
          <w:color w:val="000000" w:themeColor="text1"/>
          <w:szCs w:val="21"/>
        </w:rPr>
      </w:pPr>
      <w:r>
        <w:rPr>
          <w:rFonts w:hint="eastAsia" w:ascii="黑体" w:hAnsi="宋体" w:eastAsia="黑体"/>
          <w:b/>
          <w:color w:val="000000" w:themeColor="text1"/>
          <w:szCs w:val="21"/>
        </w:rPr>
        <w:t>A5.2</w:t>
      </w:r>
      <w:r>
        <w:rPr>
          <w:rFonts w:hint="eastAsia" w:ascii="宋体" w:hAnsi="宋体"/>
          <w:b/>
          <w:color w:val="000000" w:themeColor="text1"/>
          <w:szCs w:val="21"/>
        </w:rPr>
        <w:t>直接确定中标人</w:t>
      </w:r>
    </w:p>
    <w:p>
      <w:pPr>
        <w:adjustRightInd w:val="0"/>
        <w:snapToGrid w:val="0"/>
        <w:spacing w:line="441" w:lineRule="exact"/>
        <w:ind w:firstLine="420" w:firstLineChars="200"/>
        <w:rPr>
          <w:rFonts w:ascii="宋体" w:hAnsi="宋体"/>
          <w:color w:val="000000" w:themeColor="text1"/>
          <w:szCs w:val="21"/>
        </w:rPr>
      </w:pPr>
      <w:r>
        <w:rPr>
          <w:rFonts w:hint="eastAsia" w:ascii="宋体" w:hAnsi="宋体"/>
          <w:color w:val="000000" w:themeColor="text1"/>
          <w:szCs w:val="21"/>
        </w:rPr>
        <w:t>第二章“投标人须知”前附表授权评标委员会直接确定中标人的，评标委员会按照最终得分由高至低的次序排列，并确定排名第一的投标人为中标人。</w:t>
      </w:r>
    </w:p>
    <w:p>
      <w:pPr>
        <w:adjustRightInd w:val="0"/>
        <w:snapToGrid w:val="0"/>
        <w:spacing w:before="62" w:beforeLines="20" w:after="62" w:afterLines="20" w:line="441" w:lineRule="exact"/>
        <w:rPr>
          <w:rFonts w:ascii="宋体" w:hAnsi="宋体"/>
          <w:b/>
          <w:color w:val="000000" w:themeColor="text1"/>
          <w:szCs w:val="21"/>
        </w:rPr>
      </w:pPr>
      <w:r>
        <w:rPr>
          <w:rFonts w:hint="eastAsia" w:ascii="黑体" w:hAnsi="宋体" w:eastAsia="黑体"/>
          <w:b/>
          <w:color w:val="000000" w:themeColor="text1"/>
          <w:szCs w:val="21"/>
        </w:rPr>
        <w:t>A5．3</w:t>
      </w:r>
      <w:r>
        <w:rPr>
          <w:rFonts w:hint="eastAsia" w:ascii="宋体" w:hAnsi="宋体"/>
          <w:b/>
          <w:color w:val="000000" w:themeColor="text1"/>
          <w:szCs w:val="21"/>
        </w:rPr>
        <w:t>编制评标报告</w:t>
      </w:r>
    </w:p>
    <w:p>
      <w:pPr>
        <w:adjustRightInd w:val="0"/>
        <w:snapToGrid w:val="0"/>
        <w:spacing w:line="441" w:lineRule="exact"/>
        <w:ind w:firstLine="420" w:firstLineChars="200"/>
        <w:rPr>
          <w:rFonts w:ascii="宋体" w:hAnsi="宋体"/>
          <w:color w:val="000000" w:themeColor="text1"/>
          <w:szCs w:val="21"/>
        </w:rPr>
      </w:pPr>
      <w:r>
        <w:rPr>
          <w:rFonts w:hint="eastAsia" w:ascii="宋体" w:hAnsi="宋体"/>
          <w:color w:val="000000" w:themeColor="text1"/>
          <w:szCs w:val="21"/>
        </w:rPr>
        <w:t>评标委员会根据本章第3.4.2项的规定向招标人提交评标报告。评标报告应当由全体评标委员会成员签字，并于评标结束时抄送有关行政监督部门。评标报告应当包括以下内容：</w:t>
      </w:r>
    </w:p>
    <w:p>
      <w:pPr>
        <w:adjustRightInd w:val="0"/>
        <w:snapToGrid w:val="0"/>
        <w:spacing w:before="93" w:beforeLines="30" w:line="441" w:lineRule="exact"/>
        <w:ind w:firstLine="420" w:firstLineChars="200"/>
        <w:rPr>
          <w:rFonts w:ascii="宋体" w:hAnsi="宋体"/>
          <w:color w:val="000000" w:themeColor="text1"/>
          <w:szCs w:val="21"/>
        </w:rPr>
      </w:pPr>
      <w:r>
        <w:rPr>
          <w:rFonts w:hint="eastAsia" w:ascii="宋体" w:hAnsi="宋体"/>
          <w:color w:val="000000" w:themeColor="text1"/>
          <w:szCs w:val="21"/>
        </w:rPr>
        <w:t>（</w:t>
      </w:r>
      <w:r>
        <w:rPr>
          <w:rFonts w:hint="eastAsia" w:ascii="黑体" w:hAnsi="宋体" w:eastAsia="黑体"/>
          <w:color w:val="000000" w:themeColor="text1"/>
          <w:szCs w:val="21"/>
        </w:rPr>
        <w:t>1</w:t>
      </w:r>
      <w:r>
        <w:rPr>
          <w:rFonts w:hint="eastAsia" w:ascii="宋体" w:hAnsi="宋体"/>
          <w:color w:val="000000" w:themeColor="text1"/>
          <w:szCs w:val="21"/>
        </w:rPr>
        <w:t>）基本情况和数据表；</w:t>
      </w:r>
    </w:p>
    <w:p>
      <w:pPr>
        <w:adjustRightInd w:val="0"/>
        <w:snapToGrid w:val="0"/>
        <w:spacing w:before="93" w:beforeLines="30" w:line="441" w:lineRule="exact"/>
        <w:ind w:firstLine="420" w:firstLineChars="200"/>
        <w:rPr>
          <w:rFonts w:ascii="宋体" w:hAnsi="宋体"/>
          <w:color w:val="000000" w:themeColor="text1"/>
          <w:szCs w:val="21"/>
        </w:rPr>
      </w:pPr>
      <w:r>
        <w:rPr>
          <w:rFonts w:hint="eastAsia" w:ascii="宋体" w:hAnsi="宋体"/>
          <w:color w:val="000000" w:themeColor="text1"/>
          <w:szCs w:val="21"/>
        </w:rPr>
        <w:t>（</w:t>
      </w:r>
      <w:r>
        <w:rPr>
          <w:rFonts w:hint="eastAsia" w:ascii="黑体" w:hAnsi="宋体" w:eastAsia="黑体"/>
          <w:color w:val="000000" w:themeColor="text1"/>
          <w:szCs w:val="21"/>
        </w:rPr>
        <w:t>2</w:t>
      </w:r>
      <w:r>
        <w:rPr>
          <w:rFonts w:hint="eastAsia" w:ascii="宋体" w:hAnsi="宋体"/>
          <w:color w:val="000000" w:themeColor="text1"/>
          <w:szCs w:val="21"/>
        </w:rPr>
        <w:t>）评标委员会成员名单；</w:t>
      </w:r>
    </w:p>
    <w:p>
      <w:pPr>
        <w:adjustRightInd w:val="0"/>
        <w:snapToGrid w:val="0"/>
        <w:spacing w:before="93" w:beforeLines="30" w:line="441" w:lineRule="exact"/>
        <w:ind w:firstLine="420" w:firstLineChars="200"/>
        <w:rPr>
          <w:rFonts w:ascii="宋体" w:hAnsi="宋体"/>
          <w:color w:val="000000" w:themeColor="text1"/>
          <w:szCs w:val="21"/>
        </w:rPr>
      </w:pPr>
      <w:r>
        <w:rPr>
          <w:rFonts w:hint="eastAsia" w:ascii="宋体" w:hAnsi="宋体"/>
          <w:color w:val="000000" w:themeColor="text1"/>
          <w:szCs w:val="21"/>
        </w:rPr>
        <w:t>（</w:t>
      </w:r>
      <w:r>
        <w:rPr>
          <w:rFonts w:hint="eastAsia" w:ascii="黑体" w:hAnsi="宋体" w:eastAsia="黑体"/>
          <w:color w:val="000000" w:themeColor="text1"/>
          <w:szCs w:val="21"/>
        </w:rPr>
        <w:t>3</w:t>
      </w:r>
      <w:r>
        <w:rPr>
          <w:rFonts w:hint="eastAsia" w:ascii="宋体" w:hAnsi="宋体"/>
          <w:color w:val="000000" w:themeColor="text1"/>
          <w:szCs w:val="21"/>
        </w:rPr>
        <w:t>）开标记录；</w:t>
      </w:r>
    </w:p>
    <w:p>
      <w:pPr>
        <w:adjustRightInd w:val="0"/>
        <w:snapToGrid w:val="0"/>
        <w:spacing w:before="93" w:beforeLines="30" w:line="441" w:lineRule="exact"/>
        <w:ind w:firstLine="420" w:firstLineChars="200"/>
        <w:rPr>
          <w:rFonts w:ascii="宋体" w:hAnsi="宋体"/>
          <w:color w:val="000000" w:themeColor="text1"/>
          <w:szCs w:val="21"/>
        </w:rPr>
      </w:pPr>
      <w:r>
        <w:rPr>
          <w:rFonts w:hint="eastAsia" w:ascii="宋体" w:hAnsi="宋体"/>
          <w:color w:val="000000" w:themeColor="text1"/>
          <w:szCs w:val="21"/>
        </w:rPr>
        <w:t>（</w:t>
      </w:r>
      <w:r>
        <w:rPr>
          <w:rFonts w:hint="eastAsia" w:ascii="黑体" w:hAnsi="宋体" w:eastAsia="黑体"/>
          <w:color w:val="000000" w:themeColor="text1"/>
          <w:szCs w:val="21"/>
        </w:rPr>
        <w:t>4</w:t>
      </w:r>
      <w:r>
        <w:rPr>
          <w:rFonts w:hint="eastAsia" w:ascii="宋体" w:hAnsi="宋体"/>
          <w:color w:val="000000" w:themeColor="text1"/>
          <w:szCs w:val="21"/>
        </w:rPr>
        <w:t>）符合要求的投标一览表；</w:t>
      </w:r>
    </w:p>
    <w:p>
      <w:pPr>
        <w:adjustRightInd w:val="0"/>
        <w:snapToGrid w:val="0"/>
        <w:spacing w:before="93" w:beforeLines="30" w:line="441" w:lineRule="exact"/>
        <w:ind w:firstLine="420" w:firstLineChars="200"/>
        <w:rPr>
          <w:rFonts w:ascii="宋体" w:hAnsi="宋体"/>
          <w:color w:val="000000" w:themeColor="text1"/>
          <w:szCs w:val="21"/>
        </w:rPr>
      </w:pPr>
      <w:r>
        <w:rPr>
          <w:rFonts w:hint="eastAsia" w:ascii="宋体" w:hAnsi="宋体"/>
          <w:color w:val="000000" w:themeColor="text1"/>
          <w:szCs w:val="21"/>
        </w:rPr>
        <w:t>（</w:t>
      </w:r>
      <w:r>
        <w:rPr>
          <w:rFonts w:hint="eastAsia" w:ascii="黑体" w:hAnsi="宋体" w:eastAsia="黑体"/>
          <w:color w:val="000000" w:themeColor="text1"/>
          <w:szCs w:val="21"/>
        </w:rPr>
        <w:t>5</w:t>
      </w:r>
      <w:r>
        <w:rPr>
          <w:rFonts w:hint="eastAsia" w:ascii="宋体" w:hAnsi="宋体"/>
          <w:color w:val="000000" w:themeColor="text1"/>
          <w:szCs w:val="21"/>
        </w:rPr>
        <w:t>）废标情况说明；</w:t>
      </w:r>
    </w:p>
    <w:p>
      <w:pPr>
        <w:adjustRightInd w:val="0"/>
        <w:snapToGrid w:val="0"/>
        <w:spacing w:before="93" w:beforeLines="30" w:line="441" w:lineRule="exact"/>
        <w:ind w:firstLine="420" w:firstLineChars="200"/>
        <w:rPr>
          <w:rFonts w:ascii="宋体" w:hAnsi="宋体"/>
          <w:color w:val="000000" w:themeColor="text1"/>
          <w:szCs w:val="21"/>
        </w:rPr>
      </w:pPr>
      <w:r>
        <w:rPr>
          <w:rFonts w:hint="eastAsia" w:ascii="宋体" w:hAnsi="宋体"/>
          <w:color w:val="000000" w:themeColor="text1"/>
          <w:szCs w:val="21"/>
        </w:rPr>
        <w:t>（</w:t>
      </w:r>
      <w:r>
        <w:rPr>
          <w:rFonts w:hint="eastAsia" w:ascii="黑体" w:hAnsi="宋体" w:eastAsia="黑体"/>
          <w:color w:val="000000" w:themeColor="text1"/>
          <w:szCs w:val="21"/>
        </w:rPr>
        <w:t>6</w:t>
      </w:r>
      <w:r>
        <w:rPr>
          <w:rFonts w:hint="eastAsia" w:ascii="宋体" w:hAnsi="宋体"/>
          <w:color w:val="000000" w:themeColor="text1"/>
          <w:szCs w:val="21"/>
        </w:rPr>
        <w:t>）评标标准、评标方法或者评标因素一览表；</w:t>
      </w:r>
    </w:p>
    <w:p>
      <w:pPr>
        <w:adjustRightInd w:val="0"/>
        <w:snapToGrid w:val="0"/>
        <w:spacing w:before="93" w:beforeLines="30" w:line="441" w:lineRule="exact"/>
        <w:ind w:firstLine="420" w:firstLineChars="200"/>
        <w:rPr>
          <w:rFonts w:ascii="宋体" w:hAnsi="宋体"/>
          <w:color w:val="000000" w:themeColor="text1"/>
          <w:szCs w:val="21"/>
        </w:rPr>
      </w:pPr>
      <w:r>
        <w:rPr>
          <w:rFonts w:hint="eastAsia" w:ascii="宋体" w:hAnsi="宋体"/>
          <w:color w:val="000000" w:themeColor="text1"/>
          <w:szCs w:val="21"/>
        </w:rPr>
        <w:t>（</w:t>
      </w:r>
      <w:r>
        <w:rPr>
          <w:rFonts w:hint="eastAsia" w:ascii="黑体" w:hAnsi="宋体" w:eastAsia="黑体"/>
          <w:color w:val="000000" w:themeColor="text1"/>
          <w:szCs w:val="21"/>
        </w:rPr>
        <w:t>7</w:t>
      </w:r>
      <w:r>
        <w:rPr>
          <w:rFonts w:hint="eastAsia" w:ascii="宋体" w:hAnsi="宋体"/>
          <w:color w:val="000000" w:themeColor="text1"/>
          <w:szCs w:val="21"/>
        </w:rPr>
        <w:t>）经评审的价格一览表(包括评标委员会在评标过程中所形成的所有记载评标结果、结论的表格、说明、记录等文件)；</w:t>
      </w:r>
    </w:p>
    <w:p>
      <w:pPr>
        <w:adjustRightInd w:val="0"/>
        <w:snapToGrid w:val="0"/>
        <w:spacing w:before="93" w:beforeLines="30" w:line="441" w:lineRule="exact"/>
        <w:ind w:firstLine="420" w:firstLineChars="200"/>
        <w:rPr>
          <w:rFonts w:ascii="宋体" w:hAnsi="宋体"/>
          <w:color w:val="000000" w:themeColor="text1"/>
          <w:szCs w:val="21"/>
        </w:rPr>
      </w:pPr>
      <w:r>
        <w:rPr>
          <w:rFonts w:hint="eastAsia" w:ascii="宋体" w:hAnsi="宋体"/>
          <w:color w:val="000000" w:themeColor="text1"/>
          <w:szCs w:val="21"/>
        </w:rPr>
        <w:t>（</w:t>
      </w:r>
      <w:r>
        <w:rPr>
          <w:rFonts w:hint="eastAsia" w:ascii="黑体" w:hAnsi="宋体" w:eastAsia="黑体"/>
          <w:color w:val="000000" w:themeColor="text1"/>
          <w:szCs w:val="21"/>
        </w:rPr>
        <w:t>8</w:t>
      </w:r>
      <w:r>
        <w:rPr>
          <w:rFonts w:hint="eastAsia" w:ascii="宋体" w:hAnsi="宋体"/>
          <w:color w:val="000000" w:themeColor="text1"/>
          <w:szCs w:val="21"/>
        </w:rPr>
        <w:t>）经评审的投标人排序；</w:t>
      </w:r>
    </w:p>
    <w:p>
      <w:pPr>
        <w:adjustRightInd w:val="0"/>
        <w:snapToGrid w:val="0"/>
        <w:spacing w:before="93" w:beforeLines="30" w:line="441" w:lineRule="exact"/>
        <w:ind w:firstLine="420" w:firstLineChars="200"/>
        <w:rPr>
          <w:rFonts w:ascii="宋体" w:hAnsi="宋体"/>
          <w:color w:val="000000" w:themeColor="text1"/>
          <w:szCs w:val="21"/>
        </w:rPr>
      </w:pPr>
      <w:r>
        <w:rPr>
          <w:rFonts w:hint="eastAsia" w:ascii="宋体" w:hAnsi="宋体"/>
          <w:color w:val="000000" w:themeColor="text1"/>
          <w:szCs w:val="21"/>
        </w:rPr>
        <w:t>（</w:t>
      </w:r>
      <w:r>
        <w:rPr>
          <w:rFonts w:hint="eastAsia" w:ascii="黑体" w:hAnsi="宋体" w:eastAsia="黑体"/>
          <w:color w:val="000000" w:themeColor="text1"/>
          <w:szCs w:val="21"/>
        </w:rPr>
        <w:t>9</w:t>
      </w:r>
      <w:r>
        <w:rPr>
          <w:rFonts w:hint="eastAsia" w:ascii="宋体" w:hAnsi="宋体"/>
          <w:color w:val="000000" w:themeColor="text1"/>
          <w:szCs w:val="21"/>
        </w:rPr>
        <w:t>）推荐的中标候选人名单(如果第二章“投标人须知”前附表授权评标委员会直接确定中标人，则为“确定的中标人”)与签订合同前要处理的事宜；</w:t>
      </w:r>
    </w:p>
    <w:p>
      <w:pPr>
        <w:adjustRightInd w:val="0"/>
        <w:snapToGrid w:val="0"/>
        <w:spacing w:before="93" w:beforeLines="30" w:line="441" w:lineRule="exact"/>
        <w:ind w:firstLine="420" w:firstLineChars="200"/>
        <w:rPr>
          <w:rFonts w:ascii="宋体" w:hAnsi="宋体"/>
          <w:color w:val="000000" w:themeColor="text1"/>
          <w:szCs w:val="21"/>
        </w:rPr>
      </w:pPr>
      <w:r>
        <w:rPr>
          <w:rFonts w:hint="eastAsia" w:ascii="宋体" w:hAnsi="宋体"/>
          <w:color w:val="000000" w:themeColor="text1"/>
          <w:szCs w:val="21"/>
        </w:rPr>
        <w:t>（</w:t>
      </w:r>
      <w:r>
        <w:rPr>
          <w:rFonts w:hint="eastAsia" w:ascii="黑体" w:hAnsi="宋体" w:eastAsia="黑体"/>
          <w:color w:val="000000" w:themeColor="text1"/>
          <w:szCs w:val="21"/>
        </w:rPr>
        <w:t>10</w:t>
      </w:r>
      <w:r>
        <w:rPr>
          <w:rFonts w:hint="eastAsia" w:ascii="宋体" w:hAnsi="宋体"/>
          <w:color w:val="000000" w:themeColor="text1"/>
          <w:szCs w:val="21"/>
        </w:rPr>
        <w:t>）澄清、说明、补正事项纪要。</w:t>
      </w:r>
    </w:p>
    <w:p>
      <w:pPr>
        <w:adjustRightInd w:val="0"/>
        <w:snapToGrid w:val="0"/>
        <w:spacing w:before="62" w:beforeLines="20" w:after="62" w:afterLines="20" w:line="441" w:lineRule="exact"/>
        <w:rPr>
          <w:rFonts w:ascii="宋体" w:hAnsi="宋体"/>
          <w:b/>
          <w:color w:val="000000" w:themeColor="text1"/>
          <w:szCs w:val="21"/>
        </w:rPr>
      </w:pPr>
      <w:r>
        <w:rPr>
          <w:rFonts w:hint="eastAsia" w:ascii="黑体" w:hAnsi="宋体" w:eastAsia="黑体"/>
          <w:b/>
          <w:color w:val="000000" w:themeColor="text1"/>
          <w:szCs w:val="21"/>
        </w:rPr>
        <w:t>A6．</w:t>
      </w:r>
      <w:r>
        <w:rPr>
          <w:rFonts w:hint="eastAsia" w:ascii="宋体" w:hAnsi="宋体"/>
          <w:b/>
          <w:color w:val="000000" w:themeColor="text1"/>
          <w:szCs w:val="21"/>
        </w:rPr>
        <w:t>特殊情况的处置程序</w:t>
      </w:r>
    </w:p>
    <w:p>
      <w:pPr>
        <w:adjustRightInd w:val="0"/>
        <w:snapToGrid w:val="0"/>
        <w:spacing w:before="62" w:beforeLines="20" w:after="62" w:afterLines="20" w:line="440" w:lineRule="exact"/>
        <w:rPr>
          <w:rFonts w:ascii="宋体" w:hAnsi="宋体"/>
          <w:b/>
          <w:color w:val="000000" w:themeColor="text1"/>
          <w:szCs w:val="21"/>
        </w:rPr>
      </w:pPr>
      <w:r>
        <w:rPr>
          <w:rFonts w:hint="eastAsia" w:ascii="黑体" w:hAnsi="宋体" w:eastAsia="黑体"/>
          <w:b/>
          <w:color w:val="000000" w:themeColor="text1"/>
          <w:szCs w:val="21"/>
        </w:rPr>
        <w:t>A6.</w:t>
      </w:r>
      <w:r>
        <w:rPr>
          <w:rFonts w:ascii="黑体" w:hAnsi="宋体" w:eastAsia="黑体"/>
          <w:b/>
          <w:color w:val="000000" w:themeColor="text1"/>
          <w:szCs w:val="21"/>
        </w:rPr>
        <w:t>1</w:t>
      </w:r>
      <w:r>
        <w:rPr>
          <w:rFonts w:hint="eastAsia" w:ascii="宋体" w:hAnsi="宋体"/>
          <w:b/>
          <w:color w:val="000000" w:themeColor="text1"/>
          <w:szCs w:val="21"/>
        </w:rPr>
        <w:t>关于评标活动暂停</w:t>
      </w:r>
    </w:p>
    <w:p>
      <w:pPr>
        <w:adjustRightInd w:val="0"/>
        <w:snapToGrid w:val="0"/>
        <w:spacing w:line="440" w:lineRule="exact"/>
        <w:ind w:firstLine="420" w:firstLineChars="200"/>
        <w:rPr>
          <w:rFonts w:ascii="宋体" w:hAnsi="宋体"/>
          <w:color w:val="000000" w:themeColor="text1"/>
          <w:szCs w:val="21"/>
        </w:rPr>
      </w:pPr>
      <w:r>
        <w:rPr>
          <w:rFonts w:hint="eastAsia" w:ascii="黑体" w:hAnsi="宋体" w:eastAsia="黑体"/>
          <w:color w:val="000000" w:themeColor="text1"/>
          <w:szCs w:val="21"/>
        </w:rPr>
        <w:t>A6.</w:t>
      </w:r>
      <w:r>
        <w:rPr>
          <w:rFonts w:ascii="黑体" w:hAnsi="宋体" w:eastAsia="黑体"/>
          <w:color w:val="000000" w:themeColor="text1"/>
          <w:szCs w:val="21"/>
        </w:rPr>
        <w:t>1</w:t>
      </w:r>
      <w:r>
        <w:rPr>
          <w:rFonts w:hint="eastAsia" w:ascii="黑体" w:hAnsi="宋体" w:eastAsia="黑体"/>
          <w:color w:val="000000" w:themeColor="text1"/>
          <w:szCs w:val="21"/>
        </w:rPr>
        <w:t>.1</w:t>
      </w:r>
      <w:r>
        <w:rPr>
          <w:rFonts w:hint="eastAsia" w:ascii="宋体" w:hAnsi="宋体"/>
          <w:color w:val="000000" w:themeColor="text1"/>
          <w:szCs w:val="21"/>
        </w:rPr>
        <w:t>评标委员会应当执行连续评标的原则，按评标办法中规定的程序、内容、方法、标准完成全部评标工作。只有发生不可抗力导致评标工作无法继续时，评标活动方可暂停。</w:t>
      </w:r>
    </w:p>
    <w:p>
      <w:pPr>
        <w:adjustRightInd w:val="0"/>
        <w:snapToGrid w:val="0"/>
        <w:spacing w:before="62" w:beforeLines="20" w:line="440" w:lineRule="exact"/>
        <w:ind w:firstLine="420" w:firstLineChars="200"/>
        <w:rPr>
          <w:rFonts w:ascii="宋体" w:hAnsi="宋体"/>
          <w:color w:val="000000" w:themeColor="text1"/>
          <w:szCs w:val="21"/>
        </w:rPr>
      </w:pPr>
      <w:r>
        <w:rPr>
          <w:rFonts w:hint="eastAsia" w:ascii="黑体" w:hAnsi="宋体" w:eastAsia="黑体"/>
          <w:color w:val="000000" w:themeColor="text1"/>
          <w:szCs w:val="21"/>
        </w:rPr>
        <w:t>A6.</w:t>
      </w:r>
      <w:r>
        <w:rPr>
          <w:rFonts w:ascii="黑体" w:hAnsi="宋体" w:eastAsia="黑体"/>
          <w:color w:val="000000" w:themeColor="text1"/>
          <w:szCs w:val="21"/>
        </w:rPr>
        <w:t>1</w:t>
      </w:r>
      <w:r>
        <w:rPr>
          <w:rFonts w:hint="eastAsia" w:ascii="黑体" w:hAnsi="宋体" w:eastAsia="黑体"/>
          <w:color w:val="000000" w:themeColor="text1"/>
          <w:szCs w:val="21"/>
        </w:rPr>
        <w:t>.2</w:t>
      </w:r>
      <w:r>
        <w:rPr>
          <w:rFonts w:hint="eastAsia" w:ascii="宋体" w:hAnsi="宋体"/>
          <w:color w:val="000000" w:themeColor="text1"/>
          <w:szCs w:val="21"/>
        </w:rPr>
        <w:t>发生评标暂停情况时，评标委员会应当封存全部投标文件和评标记录，待不可抗力的影响结束且具备继续评标的条件时，由原评标委员会继续评标。</w:t>
      </w:r>
    </w:p>
    <w:p>
      <w:pPr>
        <w:adjustRightInd w:val="0"/>
        <w:snapToGrid w:val="0"/>
        <w:spacing w:line="440" w:lineRule="exact"/>
        <w:rPr>
          <w:rFonts w:ascii="宋体" w:hAnsi="宋体"/>
          <w:b/>
          <w:color w:val="000000" w:themeColor="text1"/>
          <w:szCs w:val="21"/>
        </w:rPr>
      </w:pPr>
      <w:r>
        <w:rPr>
          <w:rFonts w:hint="eastAsia" w:ascii="黑体" w:hAnsi="宋体" w:eastAsia="黑体"/>
          <w:b/>
          <w:color w:val="000000" w:themeColor="text1"/>
          <w:szCs w:val="21"/>
        </w:rPr>
        <w:t>A6.</w:t>
      </w:r>
      <w:r>
        <w:rPr>
          <w:rFonts w:ascii="黑体" w:hAnsi="宋体" w:eastAsia="黑体"/>
          <w:b/>
          <w:color w:val="000000" w:themeColor="text1"/>
          <w:szCs w:val="21"/>
        </w:rPr>
        <w:t>2</w:t>
      </w:r>
      <w:r>
        <w:rPr>
          <w:rFonts w:hint="eastAsia" w:ascii="宋体" w:hAnsi="宋体"/>
          <w:b/>
          <w:color w:val="000000" w:themeColor="text1"/>
          <w:szCs w:val="21"/>
        </w:rPr>
        <w:t xml:space="preserve">  关于评标中途更换评委</w:t>
      </w:r>
    </w:p>
    <w:p>
      <w:pPr>
        <w:adjustRightInd w:val="0"/>
        <w:snapToGrid w:val="0"/>
        <w:spacing w:line="440" w:lineRule="exact"/>
        <w:ind w:firstLine="420" w:firstLineChars="200"/>
        <w:rPr>
          <w:rFonts w:ascii="宋体" w:hAnsi="宋体"/>
          <w:color w:val="000000" w:themeColor="text1"/>
          <w:szCs w:val="21"/>
        </w:rPr>
      </w:pPr>
      <w:r>
        <w:rPr>
          <w:rFonts w:hint="eastAsia" w:ascii="黑体" w:hAnsi="宋体" w:eastAsia="黑体"/>
          <w:color w:val="000000" w:themeColor="text1"/>
          <w:szCs w:val="21"/>
        </w:rPr>
        <w:t>A6.</w:t>
      </w:r>
      <w:r>
        <w:rPr>
          <w:rFonts w:ascii="黑体" w:hAnsi="宋体" w:eastAsia="黑体"/>
          <w:color w:val="000000" w:themeColor="text1"/>
          <w:szCs w:val="21"/>
        </w:rPr>
        <w:t>2</w:t>
      </w:r>
      <w:r>
        <w:rPr>
          <w:rFonts w:hint="eastAsia" w:ascii="黑体" w:hAnsi="宋体" w:eastAsia="黑体"/>
          <w:color w:val="000000" w:themeColor="text1"/>
          <w:szCs w:val="21"/>
        </w:rPr>
        <w:t>.1</w:t>
      </w:r>
      <w:r>
        <w:rPr>
          <w:rFonts w:hint="eastAsia" w:ascii="宋体" w:hAnsi="宋体"/>
          <w:color w:val="000000" w:themeColor="text1"/>
          <w:szCs w:val="21"/>
        </w:rPr>
        <w:t xml:space="preserve">  除非发生下列情况之一，评标委员会成员不得在评标中途更换：</w:t>
      </w:r>
    </w:p>
    <w:p>
      <w:pPr>
        <w:adjustRightInd w:val="0"/>
        <w:snapToGrid w:val="0"/>
        <w:spacing w:line="440" w:lineRule="exact"/>
        <w:ind w:firstLine="420" w:firstLineChars="200"/>
        <w:rPr>
          <w:rFonts w:ascii="宋体" w:hAnsi="宋体"/>
          <w:color w:val="000000" w:themeColor="text1"/>
          <w:szCs w:val="21"/>
        </w:rPr>
      </w:pPr>
      <w:r>
        <w:rPr>
          <w:rFonts w:hint="eastAsia" w:ascii="宋体" w:hAnsi="宋体"/>
          <w:color w:val="000000" w:themeColor="text1"/>
          <w:szCs w:val="21"/>
        </w:rPr>
        <w:t>(1) 因不可抗拒的客观原因，不能到场或需在评标中途退出评标活动。</w:t>
      </w:r>
    </w:p>
    <w:p>
      <w:pPr>
        <w:adjustRightInd w:val="0"/>
        <w:snapToGrid w:val="0"/>
        <w:spacing w:line="440" w:lineRule="exact"/>
        <w:ind w:firstLine="420" w:firstLineChars="200"/>
        <w:rPr>
          <w:rFonts w:ascii="宋体" w:hAnsi="宋体"/>
          <w:color w:val="000000" w:themeColor="text1"/>
          <w:szCs w:val="21"/>
        </w:rPr>
      </w:pPr>
      <w:r>
        <w:rPr>
          <w:rFonts w:hint="eastAsia" w:ascii="宋体" w:hAnsi="宋体"/>
          <w:color w:val="000000" w:themeColor="text1"/>
          <w:szCs w:val="21"/>
        </w:rPr>
        <w:t>(2) 根据法律法规规定，某个或某几个评标委员会成员需要回避。</w:t>
      </w:r>
    </w:p>
    <w:p>
      <w:pPr>
        <w:adjustRightInd w:val="0"/>
        <w:snapToGrid w:val="0"/>
        <w:spacing w:line="440" w:lineRule="exact"/>
        <w:ind w:firstLine="420" w:firstLineChars="200"/>
        <w:rPr>
          <w:rFonts w:ascii="宋体" w:hAnsi="宋体"/>
          <w:color w:val="000000" w:themeColor="text1"/>
          <w:szCs w:val="21"/>
        </w:rPr>
      </w:pPr>
      <w:r>
        <w:rPr>
          <w:rFonts w:hint="eastAsia" w:ascii="黑体" w:hAnsi="宋体" w:eastAsia="黑体"/>
          <w:color w:val="000000" w:themeColor="text1"/>
          <w:szCs w:val="21"/>
        </w:rPr>
        <w:t>A6.</w:t>
      </w:r>
      <w:r>
        <w:rPr>
          <w:rFonts w:ascii="黑体" w:hAnsi="宋体" w:eastAsia="黑体"/>
          <w:color w:val="000000" w:themeColor="text1"/>
          <w:szCs w:val="21"/>
        </w:rPr>
        <w:t>2</w:t>
      </w:r>
      <w:r>
        <w:rPr>
          <w:rFonts w:hint="eastAsia" w:ascii="黑体" w:hAnsi="宋体" w:eastAsia="黑体"/>
          <w:color w:val="000000" w:themeColor="text1"/>
          <w:szCs w:val="21"/>
        </w:rPr>
        <w:t>.2</w:t>
      </w:r>
      <w:r>
        <w:rPr>
          <w:rFonts w:hint="eastAsia" w:ascii="宋体" w:hAnsi="宋体"/>
          <w:color w:val="000000" w:themeColor="text1"/>
          <w:szCs w:val="21"/>
        </w:rPr>
        <w:t>退出评标的评标委员会成员，其已完成的评标行为无效。由招标人根据本招标文件规定的评标委员会成员生产方式另行确定替代者进行评标。</w:t>
      </w:r>
    </w:p>
    <w:p>
      <w:pPr>
        <w:adjustRightInd w:val="0"/>
        <w:snapToGrid w:val="0"/>
        <w:spacing w:before="62" w:beforeLines="20" w:after="62" w:afterLines="20" w:line="440" w:lineRule="exact"/>
        <w:rPr>
          <w:rFonts w:ascii="宋体" w:hAnsi="宋体"/>
          <w:b/>
          <w:color w:val="000000" w:themeColor="text1"/>
          <w:szCs w:val="21"/>
        </w:rPr>
      </w:pPr>
      <w:r>
        <w:rPr>
          <w:rFonts w:hint="eastAsia" w:ascii="黑体" w:hAnsi="宋体" w:eastAsia="黑体"/>
          <w:b/>
          <w:color w:val="000000" w:themeColor="text1"/>
          <w:szCs w:val="21"/>
        </w:rPr>
        <w:t>A6.</w:t>
      </w:r>
      <w:r>
        <w:rPr>
          <w:rFonts w:ascii="黑体" w:hAnsi="宋体" w:eastAsia="黑体"/>
          <w:b/>
          <w:color w:val="000000" w:themeColor="text1"/>
          <w:szCs w:val="21"/>
        </w:rPr>
        <w:t>3</w:t>
      </w:r>
      <w:r>
        <w:rPr>
          <w:rFonts w:hint="eastAsia" w:ascii="宋体" w:hAnsi="宋体"/>
          <w:b/>
          <w:color w:val="000000" w:themeColor="text1"/>
          <w:szCs w:val="21"/>
        </w:rPr>
        <w:t xml:space="preserve"> 记名投票</w:t>
      </w:r>
    </w:p>
    <w:p>
      <w:pPr>
        <w:adjustRightInd w:val="0"/>
        <w:snapToGrid w:val="0"/>
        <w:spacing w:line="440" w:lineRule="exact"/>
        <w:ind w:firstLine="420" w:firstLineChars="200"/>
        <w:rPr>
          <w:rFonts w:ascii="宋体" w:hAnsi="宋体"/>
          <w:color w:val="000000" w:themeColor="text1"/>
          <w:szCs w:val="21"/>
        </w:rPr>
      </w:pPr>
      <w:r>
        <w:rPr>
          <w:rFonts w:hint="eastAsia" w:ascii="宋体" w:hAnsi="宋体"/>
          <w:color w:val="000000" w:themeColor="text1"/>
          <w:szCs w:val="21"/>
        </w:rPr>
        <w:t>在任何评标环节中，需评标委员会就某项定性的评审结论做出表决的，由评标委员会全体成员按照少数服从多数的原则，以记名投票方式表决。</w:t>
      </w:r>
    </w:p>
    <w:p>
      <w:pPr>
        <w:adjustRightInd w:val="0"/>
        <w:snapToGrid w:val="0"/>
        <w:spacing w:before="62" w:beforeLines="20" w:after="62" w:afterLines="20" w:line="440" w:lineRule="exact"/>
        <w:rPr>
          <w:rFonts w:ascii="宋体" w:hAnsi="宋体"/>
          <w:b/>
          <w:color w:val="000000" w:themeColor="text1"/>
          <w:szCs w:val="21"/>
        </w:rPr>
      </w:pPr>
      <w:r>
        <w:rPr>
          <w:rFonts w:hint="eastAsia" w:ascii="黑体" w:hAnsi="宋体" w:eastAsia="黑体"/>
          <w:b/>
          <w:color w:val="000000" w:themeColor="text1"/>
          <w:szCs w:val="21"/>
        </w:rPr>
        <w:t>A</w:t>
      </w:r>
      <w:r>
        <w:rPr>
          <w:rFonts w:ascii="黑体" w:hAnsi="宋体" w:eastAsia="黑体"/>
          <w:b/>
          <w:color w:val="000000" w:themeColor="text1"/>
          <w:szCs w:val="21"/>
        </w:rPr>
        <w:t>4</w:t>
      </w:r>
      <w:r>
        <w:rPr>
          <w:rFonts w:hint="eastAsia" w:ascii="宋体" w:hAnsi="宋体"/>
          <w:b/>
          <w:color w:val="000000" w:themeColor="text1"/>
          <w:szCs w:val="21"/>
        </w:rPr>
        <w:t>.补充条款</w:t>
      </w:r>
      <w:r>
        <w:rPr>
          <w:rFonts w:ascii="宋体" w:hAnsi="宋体"/>
          <w:b/>
          <w:color w:val="000000" w:themeColor="text1"/>
          <w:szCs w:val="21"/>
        </w:rPr>
        <w:t>。。。。。。</w:t>
      </w:r>
    </w:p>
    <w:p>
      <w:pPr>
        <w:adjustRightInd w:val="0"/>
        <w:snapToGrid w:val="0"/>
        <w:spacing w:before="312" w:beforeLines="100" w:after="312" w:afterLines="100" w:line="440" w:lineRule="exact"/>
        <w:jc w:val="left"/>
        <w:rPr>
          <w:rFonts w:ascii="黑体" w:hAnsi="宋体" w:eastAsia="黑体"/>
          <w:color w:val="000000" w:themeColor="text1"/>
          <w:sz w:val="28"/>
          <w:szCs w:val="28"/>
        </w:rPr>
      </w:pPr>
      <w:r>
        <w:rPr>
          <w:rFonts w:ascii="黑体" w:hAnsi="宋体" w:eastAsia="黑体"/>
          <w:color w:val="000000" w:themeColor="text1"/>
          <w:sz w:val="28"/>
          <w:szCs w:val="28"/>
        </w:rPr>
        <w:br w:type="page"/>
      </w:r>
    </w:p>
    <w:p>
      <w:pPr>
        <w:adjustRightInd w:val="0"/>
        <w:snapToGrid w:val="0"/>
        <w:spacing w:before="312" w:beforeLines="100" w:after="312" w:afterLines="100" w:line="440" w:lineRule="exact"/>
        <w:jc w:val="left"/>
        <w:rPr>
          <w:rFonts w:ascii="黑体" w:hAnsi="宋体" w:eastAsia="黑体"/>
          <w:color w:val="000000" w:themeColor="text1"/>
          <w:sz w:val="28"/>
          <w:szCs w:val="28"/>
        </w:rPr>
      </w:pPr>
      <w:r>
        <w:rPr>
          <w:rFonts w:hint="eastAsia" w:ascii="黑体" w:hAnsi="宋体" w:eastAsia="黑体"/>
          <w:color w:val="000000" w:themeColor="text1"/>
          <w:sz w:val="28"/>
          <w:szCs w:val="28"/>
        </w:rPr>
        <w:t>附件B：废标条件</w:t>
      </w:r>
    </w:p>
    <w:p>
      <w:pPr>
        <w:adjustRightInd w:val="0"/>
        <w:snapToGrid w:val="0"/>
        <w:spacing w:before="312" w:beforeLines="100" w:after="312" w:afterLines="100" w:line="440" w:lineRule="exact"/>
        <w:ind w:firstLine="560" w:firstLineChars="200"/>
        <w:jc w:val="center"/>
        <w:rPr>
          <w:rFonts w:ascii="黑体" w:hAnsi="宋体" w:eastAsia="黑体"/>
          <w:color w:val="000000" w:themeColor="text1"/>
          <w:sz w:val="28"/>
          <w:szCs w:val="28"/>
        </w:rPr>
      </w:pPr>
      <w:r>
        <w:rPr>
          <w:rFonts w:hint="eastAsia" w:ascii="黑体" w:hAnsi="宋体" w:eastAsia="黑体"/>
          <w:color w:val="000000" w:themeColor="text1"/>
          <w:sz w:val="28"/>
          <w:szCs w:val="28"/>
        </w:rPr>
        <w:t>废标条件</w:t>
      </w:r>
    </w:p>
    <w:p>
      <w:pPr>
        <w:adjustRightInd w:val="0"/>
        <w:snapToGrid w:val="0"/>
        <w:spacing w:line="440" w:lineRule="exact"/>
        <w:rPr>
          <w:rFonts w:ascii="宋体" w:hAnsi="宋体"/>
          <w:b/>
          <w:color w:val="000000" w:themeColor="text1"/>
          <w:szCs w:val="21"/>
        </w:rPr>
      </w:pPr>
      <w:r>
        <w:rPr>
          <w:b/>
          <w:color w:val="000000" w:themeColor="text1"/>
          <w:szCs w:val="21"/>
        </w:rPr>
        <w:t>B0</w:t>
      </w:r>
      <w:r>
        <w:rPr>
          <w:rFonts w:hint="eastAsia" w:ascii="宋体" w:hAnsi="宋体"/>
          <w:b/>
          <w:color w:val="000000" w:themeColor="text1"/>
          <w:szCs w:val="21"/>
        </w:rPr>
        <w:t>.总  则</w:t>
      </w:r>
    </w:p>
    <w:p>
      <w:pPr>
        <w:adjustRightInd w:val="0"/>
        <w:snapToGrid w:val="0"/>
        <w:spacing w:line="440" w:lineRule="exact"/>
        <w:ind w:firstLine="420" w:firstLineChars="200"/>
        <w:rPr>
          <w:rFonts w:ascii="宋体" w:hAnsi="宋体"/>
          <w:color w:val="000000" w:themeColor="text1"/>
          <w:szCs w:val="21"/>
        </w:rPr>
      </w:pPr>
      <w:r>
        <w:rPr>
          <w:rFonts w:hint="eastAsia" w:ascii="宋体" w:hAnsi="宋体"/>
          <w:color w:val="000000" w:themeColor="text1"/>
          <w:szCs w:val="21"/>
        </w:rPr>
        <w:t>本附件所集中列示的废标条件，是本章“评标办法”的组成部分，是对第二章“投标人须知”和本章正文部分所规定的废标条件的总结和补充，如果出现相互矛盾的情况，以第二章“投标人须知”和本章正文部分的规定为准。</w:t>
      </w:r>
    </w:p>
    <w:p>
      <w:pPr>
        <w:adjustRightInd w:val="0"/>
        <w:snapToGrid w:val="0"/>
        <w:spacing w:line="440" w:lineRule="exact"/>
        <w:rPr>
          <w:b/>
          <w:color w:val="000000" w:themeColor="text1"/>
          <w:szCs w:val="21"/>
        </w:rPr>
      </w:pPr>
      <w:r>
        <w:rPr>
          <w:b/>
          <w:color w:val="000000" w:themeColor="text1"/>
          <w:szCs w:val="21"/>
        </w:rPr>
        <w:t>B</w:t>
      </w:r>
      <w:r>
        <w:rPr>
          <w:rFonts w:hint="eastAsia"/>
          <w:b/>
          <w:color w:val="000000" w:themeColor="text1"/>
          <w:szCs w:val="21"/>
        </w:rPr>
        <w:t>1</w:t>
      </w:r>
      <w:r>
        <w:rPr>
          <w:rFonts w:hAnsi="宋体"/>
          <w:b/>
          <w:color w:val="000000" w:themeColor="text1"/>
          <w:szCs w:val="21"/>
        </w:rPr>
        <w:t>．废标条件</w:t>
      </w:r>
    </w:p>
    <w:p>
      <w:pPr>
        <w:adjustRightInd w:val="0"/>
        <w:snapToGrid w:val="0"/>
        <w:spacing w:line="440" w:lineRule="exact"/>
        <w:ind w:firstLine="420" w:firstLineChars="200"/>
        <w:rPr>
          <w:rFonts w:ascii="宋体" w:hAnsi="宋体"/>
          <w:color w:val="000000" w:themeColor="text1"/>
          <w:szCs w:val="21"/>
        </w:rPr>
      </w:pPr>
      <w:r>
        <w:rPr>
          <w:rFonts w:hint="eastAsia" w:ascii="宋体" w:hAnsi="宋体"/>
          <w:color w:val="000000" w:themeColor="text1"/>
          <w:szCs w:val="21"/>
        </w:rPr>
        <w:t>投标人或其投标文件有下列情形之一的，其投标作废标处理：</w:t>
      </w:r>
    </w:p>
    <w:p>
      <w:pPr>
        <w:adjustRightInd w:val="0"/>
        <w:snapToGrid w:val="0"/>
        <w:spacing w:line="440" w:lineRule="exact"/>
        <w:ind w:firstLine="422" w:firstLineChars="200"/>
        <w:rPr>
          <w:rFonts w:ascii="宋体" w:hAnsi="宋体"/>
          <w:color w:val="000000" w:themeColor="text1"/>
          <w:szCs w:val="21"/>
        </w:rPr>
      </w:pPr>
      <w:r>
        <w:rPr>
          <w:rFonts w:hint="eastAsia" w:ascii="宋体" w:hAnsi="宋体"/>
          <w:b/>
          <w:color w:val="000000" w:themeColor="text1"/>
          <w:szCs w:val="21"/>
        </w:rPr>
        <w:t>B1.1</w:t>
      </w:r>
      <w:r>
        <w:rPr>
          <w:rFonts w:hint="eastAsia" w:ascii="宋体" w:hAnsi="宋体"/>
          <w:color w:val="000000" w:themeColor="text1"/>
          <w:szCs w:val="21"/>
        </w:rPr>
        <w:t xml:space="preserve">  有第二章“投标人须知”第</w:t>
      </w:r>
      <w:r>
        <w:rPr>
          <w:color w:val="000000" w:themeColor="text1"/>
          <w:szCs w:val="21"/>
        </w:rPr>
        <w:t>1.4.3</w:t>
      </w:r>
      <w:r>
        <w:rPr>
          <w:rFonts w:hint="eastAsia" w:ascii="宋体" w:hAnsi="宋体"/>
          <w:color w:val="000000" w:themeColor="text1"/>
          <w:szCs w:val="21"/>
        </w:rPr>
        <w:t>项规定的任何一种情形的。</w:t>
      </w:r>
    </w:p>
    <w:p>
      <w:pPr>
        <w:adjustRightInd w:val="0"/>
        <w:snapToGrid w:val="0"/>
        <w:spacing w:line="440" w:lineRule="exact"/>
        <w:ind w:firstLine="422" w:firstLineChars="200"/>
        <w:rPr>
          <w:rFonts w:ascii="宋体" w:hAnsi="宋体"/>
          <w:color w:val="000000" w:themeColor="text1"/>
          <w:szCs w:val="21"/>
        </w:rPr>
      </w:pPr>
      <w:r>
        <w:rPr>
          <w:rFonts w:hint="eastAsia" w:ascii="宋体" w:hAnsi="宋体"/>
          <w:b/>
          <w:color w:val="000000" w:themeColor="text1"/>
          <w:szCs w:val="21"/>
        </w:rPr>
        <w:t>B1.2</w:t>
      </w:r>
      <w:r>
        <w:rPr>
          <w:rFonts w:hint="eastAsia" w:ascii="宋体" w:hAnsi="宋体"/>
          <w:color w:val="000000" w:themeColor="text1"/>
          <w:szCs w:val="21"/>
        </w:rPr>
        <w:t xml:space="preserve">  有串通投标或弄虚作假或有其他违法行为的。</w:t>
      </w:r>
    </w:p>
    <w:p>
      <w:pPr>
        <w:adjustRightInd w:val="0"/>
        <w:snapToGrid w:val="0"/>
        <w:spacing w:line="440" w:lineRule="exact"/>
        <w:ind w:firstLine="422" w:firstLineChars="200"/>
        <w:rPr>
          <w:rFonts w:ascii="宋体" w:hAnsi="宋体"/>
          <w:color w:val="000000" w:themeColor="text1"/>
          <w:szCs w:val="21"/>
        </w:rPr>
      </w:pPr>
      <w:r>
        <w:rPr>
          <w:rFonts w:hint="eastAsia" w:ascii="宋体" w:hAnsi="宋体"/>
          <w:b/>
          <w:color w:val="000000" w:themeColor="text1"/>
          <w:szCs w:val="21"/>
        </w:rPr>
        <w:t>B1.3</w:t>
      </w:r>
      <w:r>
        <w:rPr>
          <w:rFonts w:hint="eastAsia" w:ascii="宋体" w:hAnsi="宋体"/>
          <w:color w:val="000000" w:themeColor="text1"/>
          <w:szCs w:val="21"/>
        </w:rPr>
        <w:t xml:space="preserve">  不按评标委员会要求澄清、说明或补正的。</w:t>
      </w:r>
    </w:p>
    <w:p>
      <w:pPr>
        <w:adjustRightInd w:val="0"/>
        <w:snapToGrid w:val="0"/>
        <w:spacing w:line="440" w:lineRule="exact"/>
        <w:ind w:firstLine="422" w:firstLineChars="200"/>
        <w:rPr>
          <w:rFonts w:ascii="宋体" w:hAnsi="宋体"/>
          <w:color w:val="000000" w:themeColor="text1"/>
          <w:szCs w:val="21"/>
        </w:rPr>
      </w:pPr>
      <w:r>
        <w:rPr>
          <w:rFonts w:hint="eastAsia" w:ascii="宋体" w:hAnsi="宋体"/>
          <w:b/>
          <w:color w:val="000000" w:themeColor="text1"/>
          <w:szCs w:val="21"/>
        </w:rPr>
        <w:t>B1.4</w:t>
      </w:r>
      <w:r>
        <w:rPr>
          <w:rFonts w:hint="eastAsia" w:ascii="宋体" w:hAnsi="宋体"/>
          <w:color w:val="000000" w:themeColor="text1"/>
          <w:szCs w:val="21"/>
        </w:rPr>
        <w:t xml:space="preserve">  在形式评审、资格评审(适用于未进行资格预审的)、响应性评审中，评标委员会认定投标人的投标不符合评标办法前附表中规定的任何一项评审标准的。</w:t>
      </w:r>
    </w:p>
    <w:p>
      <w:pPr>
        <w:adjustRightInd w:val="0"/>
        <w:snapToGrid w:val="0"/>
        <w:spacing w:line="440" w:lineRule="exact"/>
        <w:ind w:firstLine="422" w:firstLineChars="200"/>
        <w:rPr>
          <w:rFonts w:ascii="宋体" w:hAnsi="宋体"/>
          <w:color w:val="000000" w:themeColor="text1"/>
          <w:szCs w:val="21"/>
        </w:rPr>
      </w:pPr>
      <w:r>
        <w:rPr>
          <w:rFonts w:hint="eastAsia" w:ascii="宋体" w:hAnsi="宋体"/>
          <w:b/>
          <w:color w:val="000000" w:themeColor="text1"/>
          <w:szCs w:val="21"/>
        </w:rPr>
        <w:t>B1.</w:t>
      </w:r>
      <w:r>
        <w:rPr>
          <w:rFonts w:ascii="宋体" w:hAnsi="宋体"/>
          <w:b/>
          <w:color w:val="000000" w:themeColor="text1"/>
          <w:szCs w:val="21"/>
        </w:rPr>
        <w:t>5</w:t>
      </w:r>
      <w:r>
        <w:rPr>
          <w:rFonts w:hint="eastAsia" w:ascii="宋体" w:hAnsi="宋体"/>
          <w:color w:val="000000" w:themeColor="text1"/>
          <w:szCs w:val="21"/>
        </w:rPr>
        <w:t>投标报价文件已标价工程量清单部分的签字和盖章要求未按《建设工程工程量清单计价规范》（GB50500-2013）格式要求经有资格的工程造价专业人员签字并加盖执业专用章的（对已标价工程量清单的封面进行签字或电子签章视为满足格式要求，清单内容中的签字和电子签章不作要求）。</w:t>
      </w:r>
    </w:p>
    <w:p>
      <w:pPr>
        <w:adjustRightInd w:val="0"/>
        <w:snapToGrid w:val="0"/>
        <w:spacing w:line="440" w:lineRule="exact"/>
        <w:ind w:firstLine="422" w:firstLineChars="200"/>
        <w:rPr>
          <w:rFonts w:ascii="宋体" w:hAnsi="宋体"/>
          <w:color w:val="000000" w:themeColor="text1"/>
          <w:szCs w:val="21"/>
        </w:rPr>
      </w:pPr>
      <w:r>
        <w:rPr>
          <w:rFonts w:hint="eastAsia" w:ascii="宋体" w:hAnsi="宋体"/>
          <w:b/>
          <w:color w:val="000000" w:themeColor="text1"/>
          <w:szCs w:val="21"/>
        </w:rPr>
        <w:t>B1.</w:t>
      </w:r>
      <w:r>
        <w:rPr>
          <w:rFonts w:ascii="宋体" w:hAnsi="宋体"/>
          <w:b/>
          <w:color w:val="000000" w:themeColor="text1"/>
          <w:szCs w:val="21"/>
        </w:rPr>
        <w:t>6</w:t>
      </w:r>
      <w:r>
        <w:rPr>
          <w:rFonts w:hint="eastAsia" w:ascii="宋体" w:hAnsi="宋体"/>
          <w:color w:val="000000" w:themeColor="text1"/>
          <w:szCs w:val="21"/>
        </w:rPr>
        <w:t xml:space="preserve">  评标委员会认定投标人以低于成本报价竞标的。</w:t>
      </w:r>
    </w:p>
    <w:p>
      <w:pPr>
        <w:adjustRightInd w:val="0"/>
        <w:snapToGrid w:val="0"/>
        <w:spacing w:line="440" w:lineRule="exact"/>
        <w:ind w:firstLine="422" w:firstLineChars="200"/>
        <w:rPr>
          <w:rFonts w:ascii="宋体" w:hAnsi="宋体"/>
          <w:color w:val="000000" w:themeColor="text1"/>
          <w:szCs w:val="21"/>
        </w:rPr>
      </w:pPr>
      <w:r>
        <w:rPr>
          <w:rFonts w:hint="eastAsia" w:ascii="宋体" w:hAnsi="宋体"/>
          <w:b/>
          <w:color w:val="000000" w:themeColor="text1"/>
          <w:szCs w:val="21"/>
        </w:rPr>
        <w:t>B1.</w:t>
      </w:r>
      <w:r>
        <w:rPr>
          <w:rFonts w:ascii="宋体" w:hAnsi="宋体"/>
          <w:b/>
          <w:color w:val="000000" w:themeColor="text1"/>
          <w:szCs w:val="21"/>
        </w:rPr>
        <w:t>7</w:t>
      </w:r>
      <w:r>
        <w:rPr>
          <w:rFonts w:ascii="宋体" w:hAnsi="宋体"/>
          <w:color w:val="000000" w:themeColor="text1"/>
          <w:szCs w:val="21"/>
        </w:rPr>
        <w:t xml:space="preserve">未按招标文件规定编制各项报价的。 </w:t>
      </w:r>
    </w:p>
    <w:p>
      <w:pPr>
        <w:adjustRightInd w:val="0"/>
        <w:snapToGrid w:val="0"/>
        <w:spacing w:line="440" w:lineRule="exact"/>
        <w:ind w:firstLine="422" w:firstLineChars="200"/>
        <w:rPr>
          <w:rFonts w:ascii="宋体" w:hAnsi="宋体"/>
          <w:color w:val="000000" w:themeColor="text1"/>
          <w:szCs w:val="21"/>
        </w:rPr>
      </w:pPr>
      <w:r>
        <w:rPr>
          <w:rFonts w:hint="eastAsia" w:ascii="宋体" w:hAnsi="宋体"/>
          <w:b/>
          <w:color w:val="000000" w:themeColor="text1"/>
          <w:szCs w:val="21"/>
        </w:rPr>
        <w:t>B1.</w:t>
      </w:r>
      <w:r>
        <w:rPr>
          <w:rFonts w:ascii="宋体" w:hAnsi="宋体"/>
          <w:b/>
          <w:color w:val="000000" w:themeColor="text1"/>
          <w:szCs w:val="21"/>
        </w:rPr>
        <w:t>8</w:t>
      </w:r>
      <w:r>
        <w:rPr>
          <w:rFonts w:ascii="宋体" w:hAnsi="宋体"/>
          <w:color w:val="000000" w:themeColor="text1"/>
          <w:szCs w:val="21"/>
        </w:rPr>
        <w:t xml:space="preserve">投标总报价与其组成部分、工程量清单项目合价与综合单价、综合单价与人材机用量相互矛盾，致使评标委员会无法正常评审判定的。 </w:t>
      </w:r>
    </w:p>
    <w:p>
      <w:pPr>
        <w:adjustRightInd w:val="0"/>
        <w:snapToGrid w:val="0"/>
        <w:spacing w:line="440" w:lineRule="exact"/>
        <w:ind w:firstLine="422" w:firstLineChars="200"/>
        <w:rPr>
          <w:rFonts w:ascii="宋体" w:hAnsi="宋体"/>
          <w:color w:val="000000" w:themeColor="text1"/>
          <w:szCs w:val="21"/>
        </w:rPr>
      </w:pPr>
      <w:r>
        <w:rPr>
          <w:rFonts w:hint="eastAsia" w:ascii="宋体" w:hAnsi="宋体"/>
          <w:b/>
          <w:color w:val="000000" w:themeColor="text1"/>
          <w:szCs w:val="21"/>
        </w:rPr>
        <w:t>B1.</w:t>
      </w:r>
      <w:r>
        <w:rPr>
          <w:rFonts w:ascii="宋体" w:hAnsi="宋体"/>
          <w:b/>
          <w:color w:val="000000" w:themeColor="text1"/>
          <w:szCs w:val="21"/>
        </w:rPr>
        <w:t>9</w:t>
      </w:r>
      <w:r>
        <w:rPr>
          <w:rFonts w:ascii="宋体" w:hAnsi="宋体"/>
          <w:color w:val="000000" w:themeColor="text1"/>
          <w:szCs w:val="21"/>
        </w:rPr>
        <w:t xml:space="preserve">规费和税金、安全文明施工措施费违背工程造价管理规定的。 </w:t>
      </w:r>
    </w:p>
    <w:p>
      <w:pPr>
        <w:adjustRightInd w:val="0"/>
        <w:snapToGrid w:val="0"/>
        <w:spacing w:line="440" w:lineRule="exact"/>
        <w:ind w:firstLine="422" w:firstLineChars="200"/>
        <w:rPr>
          <w:rFonts w:ascii="宋体" w:hAnsi="宋体"/>
          <w:color w:val="000000" w:themeColor="text1"/>
          <w:szCs w:val="21"/>
        </w:rPr>
      </w:pPr>
      <w:r>
        <w:rPr>
          <w:rFonts w:hint="eastAsia" w:ascii="宋体" w:hAnsi="宋体"/>
          <w:b/>
          <w:color w:val="000000" w:themeColor="text1"/>
          <w:szCs w:val="21"/>
        </w:rPr>
        <w:t>B1.</w:t>
      </w:r>
      <w:r>
        <w:rPr>
          <w:rFonts w:ascii="宋体" w:hAnsi="宋体"/>
          <w:b/>
          <w:color w:val="000000" w:themeColor="text1"/>
          <w:szCs w:val="21"/>
        </w:rPr>
        <w:t>10</w:t>
      </w:r>
      <w:r>
        <w:rPr>
          <w:rFonts w:ascii="宋体" w:hAnsi="宋体"/>
          <w:color w:val="000000" w:themeColor="text1"/>
          <w:szCs w:val="21"/>
        </w:rPr>
        <w:t>分部分项工程项目、措施项目报价中的项目编码、项目名称、项目特征、计量单位和工程量与招标文件的清单不一致的。</w:t>
      </w:r>
    </w:p>
    <w:p>
      <w:pPr>
        <w:adjustRightInd w:val="0"/>
        <w:snapToGrid w:val="0"/>
        <w:spacing w:line="440" w:lineRule="exact"/>
        <w:ind w:firstLine="422" w:firstLineChars="200"/>
        <w:rPr>
          <w:rFonts w:ascii="宋体" w:hAnsi="宋体"/>
          <w:color w:val="000000" w:themeColor="text1"/>
          <w:szCs w:val="21"/>
        </w:rPr>
      </w:pPr>
      <w:r>
        <w:rPr>
          <w:rFonts w:hint="eastAsia" w:ascii="宋体" w:hAnsi="宋体"/>
          <w:b/>
          <w:color w:val="000000" w:themeColor="text1"/>
          <w:szCs w:val="21"/>
        </w:rPr>
        <w:t>B1.1</w:t>
      </w:r>
      <w:r>
        <w:rPr>
          <w:rFonts w:ascii="宋体" w:hAnsi="宋体"/>
          <w:b/>
          <w:color w:val="000000" w:themeColor="text1"/>
          <w:szCs w:val="21"/>
        </w:rPr>
        <w:t>1</w:t>
      </w:r>
      <w:r>
        <w:rPr>
          <w:rFonts w:ascii="宋体" w:hAnsi="宋体"/>
          <w:color w:val="000000" w:themeColor="text1"/>
          <w:szCs w:val="21"/>
        </w:rPr>
        <w:t>未按照暂列金额或者暂估价编制投标报价的。</w:t>
      </w:r>
    </w:p>
    <w:p>
      <w:pPr>
        <w:adjustRightInd w:val="0"/>
        <w:snapToGrid w:val="0"/>
        <w:spacing w:line="440" w:lineRule="exact"/>
        <w:ind w:firstLine="422" w:firstLineChars="200"/>
        <w:rPr>
          <w:rFonts w:ascii="宋体" w:hAnsi="宋体"/>
          <w:color w:val="000000" w:themeColor="text1"/>
          <w:szCs w:val="21"/>
        </w:rPr>
      </w:pPr>
      <w:r>
        <w:rPr>
          <w:rFonts w:ascii="宋体" w:hAnsi="宋体"/>
          <w:b/>
          <w:color w:val="000000" w:themeColor="text1"/>
          <w:szCs w:val="21"/>
        </w:rPr>
        <w:t>B1.12</w:t>
      </w:r>
      <w:r>
        <w:rPr>
          <w:rFonts w:ascii="宋体" w:hAnsi="宋体"/>
          <w:color w:val="000000" w:themeColor="text1"/>
          <w:szCs w:val="21"/>
        </w:rPr>
        <w:t>经评标系统识别有明显围标、串标行为，经评标委员会认定</w:t>
      </w:r>
      <w:r>
        <w:rPr>
          <w:rFonts w:hint="eastAsia" w:ascii="宋体" w:hAnsi="宋体"/>
          <w:color w:val="000000" w:themeColor="text1"/>
          <w:szCs w:val="21"/>
        </w:rPr>
        <w:t>的。</w:t>
      </w:r>
    </w:p>
    <w:p>
      <w:pPr>
        <w:adjustRightInd w:val="0"/>
        <w:snapToGrid w:val="0"/>
        <w:spacing w:line="440" w:lineRule="exact"/>
        <w:ind w:firstLine="422" w:firstLineChars="200"/>
        <w:rPr>
          <w:rFonts w:ascii="宋体" w:hAnsi="宋体"/>
          <w:color w:val="000000" w:themeColor="text1"/>
          <w:szCs w:val="21"/>
        </w:rPr>
      </w:pPr>
      <w:r>
        <w:rPr>
          <w:rFonts w:hint="eastAsia" w:ascii="宋体" w:hAnsi="宋体"/>
          <w:b/>
          <w:color w:val="000000" w:themeColor="text1"/>
          <w:szCs w:val="21"/>
        </w:rPr>
        <w:t>B1.1</w:t>
      </w:r>
      <w:r>
        <w:rPr>
          <w:rFonts w:ascii="宋体" w:hAnsi="宋体"/>
          <w:b/>
          <w:color w:val="000000" w:themeColor="text1"/>
          <w:szCs w:val="21"/>
        </w:rPr>
        <w:t>3</w:t>
      </w:r>
      <w:r>
        <w:rPr>
          <w:rFonts w:hint="eastAsia" w:ascii="宋体" w:hAnsi="宋体"/>
          <w:color w:val="000000" w:themeColor="text1"/>
          <w:szCs w:val="21"/>
        </w:rPr>
        <w:t>法律</w:t>
      </w:r>
      <w:r>
        <w:rPr>
          <w:rFonts w:ascii="宋体" w:hAnsi="宋体"/>
          <w:color w:val="000000" w:themeColor="text1"/>
          <w:szCs w:val="21"/>
        </w:rPr>
        <w:t>法规规定的其他废</w:t>
      </w:r>
      <w:r>
        <w:rPr>
          <w:rFonts w:hint="eastAsia" w:ascii="宋体" w:hAnsi="宋体"/>
          <w:color w:val="000000" w:themeColor="text1"/>
          <w:szCs w:val="21"/>
        </w:rPr>
        <w:t>标</w:t>
      </w:r>
      <w:r>
        <w:rPr>
          <w:rFonts w:ascii="宋体" w:hAnsi="宋体"/>
          <w:color w:val="000000" w:themeColor="text1"/>
          <w:szCs w:val="21"/>
        </w:rPr>
        <w:t>情形。</w:t>
      </w:r>
    </w:p>
    <w:p>
      <w:pPr>
        <w:adjustRightInd w:val="0"/>
        <w:snapToGrid w:val="0"/>
        <w:spacing w:line="440" w:lineRule="exact"/>
        <w:ind w:firstLine="420" w:firstLineChars="200"/>
        <w:rPr>
          <w:rFonts w:ascii="宋体" w:hAnsi="宋体"/>
          <w:color w:val="000000" w:themeColor="text1"/>
          <w:szCs w:val="21"/>
        </w:rPr>
      </w:pPr>
      <w:r>
        <w:rPr>
          <w:rFonts w:hint="eastAsia" w:ascii="宋体" w:hAnsi="宋体"/>
          <w:color w:val="000000" w:themeColor="text1"/>
          <w:szCs w:val="21"/>
        </w:rPr>
        <w:t>……</w:t>
      </w:r>
    </w:p>
    <w:p>
      <w:pPr>
        <w:adjustRightInd w:val="0"/>
        <w:snapToGrid w:val="0"/>
        <w:spacing w:line="440" w:lineRule="exact"/>
        <w:rPr>
          <w:rFonts w:ascii="楷体_GB2312" w:hAnsi="宋体" w:eastAsia="楷体_GB2312"/>
          <w:color w:val="000000" w:themeColor="text1"/>
          <w:szCs w:val="21"/>
        </w:rPr>
      </w:pPr>
      <w:r>
        <w:rPr>
          <w:rFonts w:hint="eastAsia" w:ascii="黑体" w:hAnsi="宋体" w:eastAsia="黑体"/>
          <w:color w:val="000000" w:themeColor="text1"/>
          <w:szCs w:val="21"/>
        </w:rPr>
        <w:t>备注：</w:t>
      </w:r>
      <w:r>
        <w:rPr>
          <w:rFonts w:hint="eastAsia" w:ascii="楷体_GB2312" w:hAnsi="宋体" w:eastAsia="楷体_GB2312"/>
          <w:color w:val="000000" w:themeColor="text1"/>
          <w:szCs w:val="21"/>
        </w:rPr>
        <w:t>如果工程所在地管理规定要求评标委员会对判定为废标的投标文件说明废标情况的，应增加“废标情况说明表”格式，废标情况说明应当对照招标文件规定的废标条件以及投标文件存在的具体问题。</w:t>
      </w:r>
    </w:p>
    <w:p>
      <w:pPr>
        <w:ind w:firstLine="525" w:firstLineChars="250"/>
        <w:rPr>
          <w:rFonts w:ascii="楷体_GB2312" w:hAnsi="宋体" w:eastAsia="楷体_GB2312"/>
          <w:color w:val="000000" w:themeColor="text1"/>
          <w:szCs w:val="21"/>
        </w:rPr>
      </w:pPr>
      <w:r>
        <w:rPr>
          <w:rFonts w:hint="eastAsia" w:ascii="楷体_GB2312" w:hAnsi="宋体" w:eastAsia="楷体_GB2312"/>
          <w:color w:val="000000" w:themeColor="text1"/>
          <w:szCs w:val="21"/>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440" w:lineRule="exact"/>
        <w:rPr>
          <w:rFonts w:ascii="宋体" w:hAnsi="宋体"/>
          <w:b/>
          <w:color w:val="000000" w:themeColor="text1"/>
          <w:szCs w:val="21"/>
        </w:rPr>
        <w:sectPr>
          <w:footerReference r:id="rId6" w:type="default"/>
          <w:footerReference r:id="rId7" w:type="even"/>
          <w:pgSz w:w="11906" w:h="16838"/>
          <w:pgMar w:top="1418" w:right="1701" w:bottom="1588" w:left="1701" w:header="851" w:footer="851" w:gutter="0"/>
          <w:pgNumType w:start="1"/>
          <w:cols w:space="720" w:num="1"/>
          <w:docGrid w:type="lines" w:linePitch="312" w:charSpace="0"/>
        </w:sectPr>
      </w:pPr>
    </w:p>
    <w:p>
      <w:pPr>
        <w:spacing w:line="440" w:lineRule="exact"/>
        <w:rPr>
          <w:rFonts w:ascii="宋体" w:hAnsi="宋体"/>
          <w:b/>
          <w:color w:val="000000" w:themeColor="text1"/>
        </w:rPr>
      </w:pPr>
      <w:r>
        <w:rPr>
          <w:rFonts w:hint="eastAsia" w:ascii="宋体" w:hAnsi="宋体"/>
          <w:b/>
          <w:color w:val="000000" w:themeColor="text1"/>
        </w:rPr>
        <w:t>附表A－1：评标委员会签到表</w:t>
      </w:r>
    </w:p>
    <w:p>
      <w:pPr>
        <w:spacing w:before="120" w:beforeLines="50" w:after="120" w:afterLines="50" w:line="440" w:lineRule="exact"/>
        <w:jc w:val="center"/>
        <w:rPr>
          <w:rFonts w:ascii="黑体" w:hAnsi="宋体" w:eastAsia="黑体"/>
          <w:color w:val="000000" w:themeColor="text1"/>
          <w:sz w:val="28"/>
          <w:szCs w:val="28"/>
        </w:rPr>
      </w:pPr>
      <w:r>
        <w:rPr>
          <w:rFonts w:hint="eastAsia" w:ascii="黑体" w:hAnsi="宋体" w:eastAsia="黑体"/>
          <w:color w:val="000000" w:themeColor="text1"/>
          <w:sz w:val="28"/>
          <w:szCs w:val="28"/>
        </w:rPr>
        <w:t>评标委员会签到表</w:t>
      </w:r>
    </w:p>
    <w:p>
      <w:pPr>
        <w:spacing w:after="72" w:afterLines="30" w:line="440" w:lineRule="exact"/>
        <w:ind w:firstLine="1470" w:firstLineChars="700"/>
        <w:rPr>
          <w:rFonts w:ascii="宋体" w:hAnsi="宋体"/>
          <w:color w:val="000000" w:themeColor="text1"/>
        </w:rPr>
      </w:pPr>
      <w:r>
        <w:rPr>
          <w:rFonts w:hint="eastAsia" w:ascii="宋体" w:hAnsi="宋体"/>
          <w:color w:val="000000" w:themeColor="text1"/>
        </w:rPr>
        <w:t>工程名称：(项目名称)标段                                      评标时间：      年      月      日</w:t>
      </w:r>
    </w:p>
    <w:tbl>
      <w:tblPr>
        <w:tblStyle w:val="42"/>
        <w:tblW w:w="130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559"/>
        <w:gridCol w:w="1984"/>
        <w:gridCol w:w="3271"/>
        <w:gridCol w:w="1701"/>
        <w:gridCol w:w="169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88" w:type="dxa"/>
            <w:vAlign w:val="center"/>
          </w:tcPr>
          <w:p>
            <w:pPr>
              <w:spacing w:line="440" w:lineRule="exact"/>
              <w:jc w:val="center"/>
              <w:rPr>
                <w:rFonts w:ascii="宋体" w:hAnsi="宋体"/>
                <w:color w:val="000000" w:themeColor="text1"/>
              </w:rPr>
            </w:pPr>
            <w:r>
              <w:rPr>
                <w:rFonts w:hint="eastAsia" w:ascii="宋体" w:hAnsi="宋体"/>
                <w:color w:val="000000" w:themeColor="text1"/>
              </w:rPr>
              <w:t>序号</w:t>
            </w:r>
          </w:p>
        </w:tc>
        <w:tc>
          <w:tcPr>
            <w:tcW w:w="1559" w:type="dxa"/>
            <w:vAlign w:val="center"/>
          </w:tcPr>
          <w:p>
            <w:pPr>
              <w:spacing w:line="440" w:lineRule="exact"/>
              <w:jc w:val="center"/>
              <w:rPr>
                <w:rFonts w:ascii="宋体" w:hAnsi="宋体"/>
                <w:color w:val="000000" w:themeColor="text1"/>
              </w:rPr>
            </w:pPr>
            <w:r>
              <w:rPr>
                <w:rFonts w:hint="eastAsia" w:ascii="宋体" w:hAnsi="宋体"/>
                <w:color w:val="000000" w:themeColor="text1"/>
              </w:rPr>
              <w:t>姓名</w:t>
            </w:r>
          </w:p>
        </w:tc>
        <w:tc>
          <w:tcPr>
            <w:tcW w:w="1984" w:type="dxa"/>
            <w:vAlign w:val="center"/>
          </w:tcPr>
          <w:p>
            <w:pPr>
              <w:spacing w:line="440" w:lineRule="exact"/>
              <w:jc w:val="center"/>
              <w:rPr>
                <w:rFonts w:ascii="宋体" w:hAnsi="宋体"/>
                <w:color w:val="000000" w:themeColor="text1"/>
              </w:rPr>
            </w:pPr>
            <w:r>
              <w:rPr>
                <w:rFonts w:hint="eastAsia" w:ascii="宋体" w:hAnsi="宋体"/>
                <w:color w:val="000000" w:themeColor="text1"/>
              </w:rPr>
              <w:t>职称</w:t>
            </w:r>
          </w:p>
        </w:tc>
        <w:tc>
          <w:tcPr>
            <w:tcW w:w="3271" w:type="dxa"/>
            <w:vAlign w:val="center"/>
          </w:tcPr>
          <w:p>
            <w:pPr>
              <w:spacing w:line="440" w:lineRule="exact"/>
              <w:jc w:val="center"/>
              <w:rPr>
                <w:rFonts w:ascii="宋体" w:hAnsi="宋体"/>
                <w:color w:val="000000" w:themeColor="text1"/>
              </w:rPr>
            </w:pPr>
            <w:r>
              <w:rPr>
                <w:rFonts w:hint="eastAsia" w:ascii="宋体" w:hAnsi="宋体"/>
                <w:color w:val="000000" w:themeColor="text1"/>
              </w:rPr>
              <w:t>工作单位</w:t>
            </w:r>
          </w:p>
        </w:tc>
        <w:tc>
          <w:tcPr>
            <w:tcW w:w="1701" w:type="dxa"/>
            <w:vAlign w:val="center"/>
          </w:tcPr>
          <w:p>
            <w:pPr>
              <w:spacing w:line="440" w:lineRule="exact"/>
              <w:jc w:val="center"/>
              <w:rPr>
                <w:rFonts w:ascii="宋体" w:hAnsi="宋体"/>
                <w:color w:val="000000" w:themeColor="text1"/>
              </w:rPr>
            </w:pPr>
            <w:r>
              <w:rPr>
                <w:rFonts w:hint="eastAsia" w:ascii="宋体" w:hAnsi="宋体"/>
                <w:color w:val="000000" w:themeColor="text1"/>
              </w:rPr>
              <w:t>专家验证码</w:t>
            </w:r>
          </w:p>
        </w:tc>
        <w:tc>
          <w:tcPr>
            <w:tcW w:w="1696" w:type="dxa"/>
            <w:vAlign w:val="center"/>
          </w:tcPr>
          <w:p>
            <w:pPr>
              <w:spacing w:line="440" w:lineRule="exact"/>
              <w:jc w:val="center"/>
              <w:rPr>
                <w:rFonts w:ascii="宋体" w:hAnsi="宋体"/>
                <w:color w:val="000000" w:themeColor="text1"/>
              </w:rPr>
            </w:pPr>
            <w:r>
              <w:rPr>
                <w:rFonts w:hint="eastAsia" w:ascii="宋体" w:hAnsi="宋体"/>
                <w:color w:val="000000" w:themeColor="text1"/>
              </w:rPr>
              <w:t>联系电话</w:t>
            </w:r>
          </w:p>
        </w:tc>
        <w:tc>
          <w:tcPr>
            <w:tcW w:w="1842" w:type="dxa"/>
            <w:vAlign w:val="center"/>
          </w:tcPr>
          <w:p>
            <w:pPr>
              <w:spacing w:line="440" w:lineRule="exact"/>
              <w:jc w:val="center"/>
              <w:rPr>
                <w:rFonts w:ascii="宋体" w:hAnsi="宋体"/>
                <w:color w:val="000000" w:themeColor="text1"/>
              </w:rPr>
            </w:pPr>
            <w:r>
              <w:rPr>
                <w:rFonts w:hint="eastAsia" w:ascii="宋体" w:hAnsi="宋体"/>
                <w:color w:val="000000" w:themeColor="text1"/>
              </w:rPr>
              <w:t>签到时间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88" w:type="dxa"/>
            <w:vAlign w:val="center"/>
          </w:tcPr>
          <w:p>
            <w:pPr>
              <w:spacing w:line="440" w:lineRule="exact"/>
              <w:jc w:val="center"/>
              <w:rPr>
                <w:rFonts w:ascii="黑体" w:hAnsi="宋体" w:eastAsia="黑体"/>
                <w:color w:val="000000" w:themeColor="text1"/>
              </w:rPr>
            </w:pPr>
            <w:r>
              <w:rPr>
                <w:rFonts w:hint="eastAsia" w:ascii="黑体" w:hAnsi="宋体" w:eastAsia="黑体"/>
                <w:color w:val="000000" w:themeColor="text1"/>
              </w:rPr>
              <w:t>1</w:t>
            </w:r>
          </w:p>
        </w:tc>
        <w:tc>
          <w:tcPr>
            <w:tcW w:w="1559" w:type="dxa"/>
            <w:vAlign w:val="center"/>
          </w:tcPr>
          <w:p>
            <w:pPr>
              <w:spacing w:line="440" w:lineRule="exact"/>
              <w:jc w:val="center"/>
              <w:rPr>
                <w:rFonts w:ascii="宋体" w:hAnsi="宋体"/>
                <w:color w:val="000000" w:themeColor="text1"/>
              </w:rPr>
            </w:pPr>
          </w:p>
        </w:tc>
        <w:tc>
          <w:tcPr>
            <w:tcW w:w="1984" w:type="dxa"/>
            <w:vAlign w:val="center"/>
          </w:tcPr>
          <w:p>
            <w:pPr>
              <w:spacing w:line="440" w:lineRule="exact"/>
              <w:jc w:val="center"/>
              <w:rPr>
                <w:rFonts w:ascii="宋体" w:hAnsi="宋体"/>
                <w:color w:val="000000" w:themeColor="text1"/>
              </w:rPr>
            </w:pPr>
          </w:p>
        </w:tc>
        <w:tc>
          <w:tcPr>
            <w:tcW w:w="3271" w:type="dxa"/>
            <w:vAlign w:val="center"/>
          </w:tcPr>
          <w:p>
            <w:pPr>
              <w:spacing w:line="440" w:lineRule="exact"/>
              <w:jc w:val="center"/>
              <w:rPr>
                <w:rFonts w:ascii="宋体" w:hAnsi="宋体"/>
                <w:color w:val="000000" w:themeColor="text1"/>
              </w:rPr>
            </w:pPr>
          </w:p>
        </w:tc>
        <w:tc>
          <w:tcPr>
            <w:tcW w:w="1701" w:type="dxa"/>
            <w:vAlign w:val="center"/>
          </w:tcPr>
          <w:p>
            <w:pPr>
              <w:spacing w:line="440" w:lineRule="exact"/>
              <w:jc w:val="center"/>
              <w:rPr>
                <w:rFonts w:ascii="宋体" w:hAnsi="宋体"/>
                <w:color w:val="000000" w:themeColor="text1"/>
              </w:rPr>
            </w:pPr>
          </w:p>
        </w:tc>
        <w:tc>
          <w:tcPr>
            <w:tcW w:w="1696" w:type="dxa"/>
            <w:vAlign w:val="center"/>
          </w:tcPr>
          <w:p>
            <w:pPr>
              <w:spacing w:line="440" w:lineRule="exact"/>
              <w:jc w:val="center"/>
              <w:rPr>
                <w:rFonts w:ascii="宋体" w:hAnsi="宋体"/>
                <w:color w:val="000000" w:themeColor="text1"/>
              </w:rPr>
            </w:pPr>
          </w:p>
        </w:tc>
        <w:tc>
          <w:tcPr>
            <w:tcW w:w="1842" w:type="dxa"/>
            <w:vAlign w:val="center"/>
          </w:tcPr>
          <w:p>
            <w:pPr>
              <w:spacing w:line="440" w:lineRule="exact"/>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88" w:type="dxa"/>
            <w:vAlign w:val="center"/>
          </w:tcPr>
          <w:p>
            <w:pPr>
              <w:spacing w:line="440" w:lineRule="exact"/>
              <w:jc w:val="center"/>
              <w:rPr>
                <w:rFonts w:ascii="黑体" w:hAnsi="宋体" w:eastAsia="黑体"/>
                <w:color w:val="000000" w:themeColor="text1"/>
              </w:rPr>
            </w:pPr>
            <w:r>
              <w:rPr>
                <w:rFonts w:hint="eastAsia" w:ascii="黑体" w:hAnsi="宋体" w:eastAsia="黑体"/>
                <w:color w:val="000000" w:themeColor="text1"/>
              </w:rPr>
              <w:t>2</w:t>
            </w:r>
          </w:p>
        </w:tc>
        <w:tc>
          <w:tcPr>
            <w:tcW w:w="1559" w:type="dxa"/>
            <w:vAlign w:val="center"/>
          </w:tcPr>
          <w:p>
            <w:pPr>
              <w:spacing w:line="440" w:lineRule="exact"/>
              <w:jc w:val="center"/>
              <w:rPr>
                <w:rFonts w:ascii="宋体" w:hAnsi="宋体"/>
                <w:color w:val="000000" w:themeColor="text1"/>
              </w:rPr>
            </w:pPr>
          </w:p>
        </w:tc>
        <w:tc>
          <w:tcPr>
            <w:tcW w:w="1984" w:type="dxa"/>
            <w:vAlign w:val="center"/>
          </w:tcPr>
          <w:p>
            <w:pPr>
              <w:spacing w:line="440" w:lineRule="exact"/>
              <w:jc w:val="center"/>
              <w:rPr>
                <w:rFonts w:ascii="宋体" w:hAnsi="宋体"/>
                <w:color w:val="000000" w:themeColor="text1"/>
              </w:rPr>
            </w:pPr>
          </w:p>
        </w:tc>
        <w:tc>
          <w:tcPr>
            <w:tcW w:w="3271" w:type="dxa"/>
            <w:vAlign w:val="center"/>
          </w:tcPr>
          <w:p>
            <w:pPr>
              <w:spacing w:line="440" w:lineRule="exact"/>
              <w:jc w:val="center"/>
              <w:rPr>
                <w:rFonts w:ascii="宋体" w:hAnsi="宋体"/>
                <w:color w:val="000000" w:themeColor="text1"/>
              </w:rPr>
            </w:pPr>
          </w:p>
        </w:tc>
        <w:tc>
          <w:tcPr>
            <w:tcW w:w="1701" w:type="dxa"/>
            <w:vAlign w:val="center"/>
          </w:tcPr>
          <w:p>
            <w:pPr>
              <w:spacing w:line="440" w:lineRule="exact"/>
              <w:jc w:val="center"/>
              <w:rPr>
                <w:rFonts w:ascii="宋体" w:hAnsi="宋体"/>
                <w:color w:val="000000" w:themeColor="text1"/>
              </w:rPr>
            </w:pPr>
          </w:p>
        </w:tc>
        <w:tc>
          <w:tcPr>
            <w:tcW w:w="1696" w:type="dxa"/>
            <w:vAlign w:val="center"/>
          </w:tcPr>
          <w:p>
            <w:pPr>
              <w:spacing w:line="440" w:lineRule="exact"/>
              <w:jc w:val="center"/>
              <w:rPr>
                <w:rFonts w:ascii="宋体" w:hAnsi="宋体"/>
                <w:color w:val="000000" w:themeColor="text1"/>
              </w:rPr>
            </w:pPr>
          </w:p>
        </w:tc>
        <w:tc>
          <w:tcPr>
            <w:tcW w:w="1842" w:type="dxa"/>
            <w:vAlign w:val="center"/>
          </w:tcPr>
          <w:p>
            <w:pPr>
              <w:spacing w:line="440" w:lineRule="exact"/>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88" w:type="dxa"/>
            <w:vAlign w:val="center"/>
          </w:tcPr>
          <w:p>
            <w:pPr>
              <w:spacing w:line="440" w:lineRule="exact"/>
              <w:jc w:val="center"/>
              <w:rPr>
                <w:rFonts w:ascii="黑体" w:hAnsi="宋体" w:eastAsia="黑体"/>
                <w:color w:val="000000" w:themeColor="text1"/>
              </w:rPr>
            </w:pPr>
            <w:r>
              <w:rPr>
                <w:rFonts w:hint="eastAsia" w:ascii="黑体" w:hAnsi="宋体" w:eastAsia="黑体"/>
                <w:color w:val="000000" w:themeColor="text1"/>
              </w:rPr>
              <w:t>3</w:t>
            </w:r>
          </w:p>
        </w:tc>
        <w:tc>
          <w:tcPr>
            <w:tcW w:w="1559" w:type="dxa"/>
            <w:vAlign w:val="center"/>
          </w:tcPr>
          <w:p>
            <w:pPr>
              <w:spacing w:line="440" w:lineRule="exact"/>
              <w:jc w:val="center"/>
              <w:rPr>
                <w:rFonts w:ascii="宋体" w:hAnsi="宋体"/>
                <w:color w:val="000000" w:themeColor="text1"/>
              </w:rPr>
            </w:pPr>
          </w:p>
        </w:tc>
        <w:tc>
          <w:tcPr>
            <w:tcW w:w="1984" w:type="dxa"/>
            <w:vAlign w:val="center"/>
          </w:tcPr>
          <w:p>
            <w:pPr>
              <w:spacing w:line="440" w:lineRule="exact"/>
              <w:jc w:val="center"/>
              <w:rPr>
                <w:rFonts w:ascii="宋体" w:hAnsi="宋体"/>
                <w:color w:val="000000" w:themeColor="text1"/>
              </w:rPr>
            </w:pPr>
          </w:p>
        </w:tc>
        <w:tc>
          <w:tcPr>
            <w:tcW w:w="3271" w:type="dxa"/>
            <w:vAlign w:val="center"/>
          </w:tcPr>
          <w:p>
            <w:pPr>
              <w:spacing w:line="440" w:lineRule="exact"/>
              <w:jc w:val="center"/>
              <w:rPr>
                <w:rFonts w:ascii="宋体" w:hAnsi="宋体"/>
                <w:color w:val="000000" w:themeColor="text1"/>
              </w:rPr>
            </w:pPr>
          </w:p>
        </w:tc>
        <w:tc>
          <w:tcPr>
            <w:tcW w:w="1701" w:type="dxa"/>
            <w:vAlign w:val="center"/>
          </w:tcPr>
          <w:p>
            <w:pPr>
              <w:spacing w:line="440" w:lineRule="exact"/>
              <w:jc w:val="center"/>
              <w:rPr>
                <w:rFonts w:ascii="宋体" w:hAnsi="宋体"/>
                <w:color w:val="000000" w:themeColor="text1"/>
              </w:rPr>
            </w:pPr>
          </w:p>
        </w:tc>
        <w:tc>
          <w:tcPr>
            <w:tcW w:w="1696" w:type="dxa"/>
            <w:vAlign w:val="center"/>
          </w:tcPr>
          <w:p>
            <w:pPr>
              <w:spacing w:line="440" w:lineRule="exact"/>
              <w:jc w:val="center"/>
              <w:rPr>
                <w:rFonts w:ascii="宋体" w:hAnsi="宋体"/>
                <w:color w:val="000000" w:themeColor="text1"/>
              </w:rPr>
            </w:pPr>
          </w:p>
        </w:tc>
        <w:tc>
          <w:tcPr>
            <w:tcW w:w="1842" w:type="dxa"/>
            <w:vAlign w:val="center"/>
          </w:tcPr>
          <w:p>
            <w:pPr>
              <w:spacing w:line="440" w:lineRule="exact"/>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88" w:type="dxa"/>
            <w:vAlign w:val="center"/>
          </w:tcPr>
          <w:p>
            <w:pPr>
              <w:spacing w:line="440" w:lineRule="exact"/>
              <w:jc w:val="center"/>
              <w:rPr>
                <w:rFonts w:ascii="黑体" w:hAnsi="宋体" w:eastAsia="黑体"/>
                <w:color w:val="000000" w:themeColor="text1"/>
              </w:rPr>
            </w:pPr>
            <w:r>
              <w:rPr>
                <w:rFonts w:hint="eastAsia" w:ascii="黑体" w:hAnsi="宋体" w:eastAsia="黑体"/>
                <w:color w:val="000000" w:themeColor="text1"/>
              </w:rPr>
              <w:t>4</w:t>
            </w:r>
          </w:p>
        </w:tc>
        <w:tc>
          <w:tcPr>
            <w:tcW w:w="1559" w:type="dxa"/>
            <w:vAlign w:val="center"/>
          </w:tcPr>
          <w:p>
            <w:pPr>
              <w:spacing w:line="440" w:lineRule="exact"/>
              <w:jc w:val="center"/>
              <w:rPr>
                <w:rFonts w:ascii="宋体" w:hAnsi="宋体"/>
                <w:color w:val="000000" w:themeColor="text1"/>
              </w:rPr>
            </w:pPr>
          </w:p>
        </w:tc>
        <w:tc>
          <w:tcPr>
            <w:tcW w:w="1984" w:type="dxa"/>
            <w:vAlign w:val="center"/>
          </w:tcPr>
          <w:p>
            <w:pPr>
              <w:spacing w:line="440" w:lineRule="exact"/>
              <w:jc w:val="center"/>
              <w:rPr>
                <w:rFonts w:ascii="宋体" w:hAnsi="宋体"/>
                <w:color w:val="000000" w:themeColor="text1"/>
              </w:rPr>
            </w:pPr>
          </w:p>
        </w:tc>
        <w:tc>
          <w:tcPr>
            <w:tcW w:w="3271" w:type="dxa"/>
            <w:vAlign w:val="center"/>
          </w:tcPr>
          <w:p>
            <w:pPr>
              <w:spacing w:line="440" w:lineRule="exact"/>
              <w:jc w:val="center"/>
              <w:rPr>
                <w:rFonts w:ascii="宋体" w:hAnsi="宋体"/>
                <w:color w:val="000000" w:themeColor="text1"/>
              </w:rPr>
            </w:pPr>
          </w:p>
        </w:tc>
        <w:tc>
          <w:tcPr>
            <w:tcW w:w="1701" w:type="dxa"/>
            <w:vAlign w:val="center"/>
          </w:tcPr>
          <w:p>
            <w:pPr>
              <w:spacing w:line="440" w:lineRule="exact"/>
              <w:jc w:val="center"/>
              <w:rPr>
                <w:rFonts w:ascii="宋体" w:hAnsi="宋体"/>
                <w:color w:val="000000" w:themeColor="text1"/>
              </w:rPr>
            </w:pPr>
          </w:p>
        </w:tc>
        <w:tc>
          <w:tcPr>
            <w:tcW w:w="1696" w:type="dxa"/>
            <w:vAlign w:val="center"/>
          </w:tcPr>
          <w:p>
            <w:pPr>
              <w:spacing w:line="440" w:lineRule="exact"/>
              <w:jc w:val="center"/>
              <w:rPr>
                <w:rFonts w:ascii="宋体" w:hAnsi="宋体"/>
                <w:color w:val="000000" w:themeColor="text1"/>
              </w:rPr>
            </w:pPr>
          </w:p>
        </w:tc>
        <w:tc>
          <w:tcPr>
            <w:tcW w:w="1842" w:type="dxa"/>
            <w:vAlign w:val="center"/>
          </w:tcPr>
          <w:p>
            <w:pPr>
              <w:spacing w:line="440" w:lineRule="exact"/>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88" w:type="dxa"/>
            <w:vAlign w:val="center"/>
          </w:tcPr>
          <w:p>
            <w:pPr>
              <w:spacing w:line="440" w:lineRule="exact"/>
              <w:jc w:val="center"/>
              <w:rPr>
                <w:rFonts w:ascii="黑体" w:hAnsi="宋体" w:eastAsia="黑体"/>
                <w:color w:val="000000" w:themeColor="text1"/>
              </w:rPr>
            </w:pPr>
            <w:r>
              <w:rPr>
                <w:rFonts w:hint="eastAsia" w:ascii="黑体" w:hAnsi="宋体" w:eastAsia="黑体"/>
                <w:color w:val="000000" w:themeColor="text1"/>
              </w:rPr>
              <w:t>5</w:t>
            </w:r>
          </w:p>
        </w:tc>
        <w:tc>
          <w:tcPr>
            <w:tcW w:w="1559" w:type="dxa"/>
            <w:vAlign w:val="center"/>
          </w:tcPr>
          <w:p>
            <w:pPr>
              <w:spacing w:line="440" w:lineRule="exact"/>
              <w:jc w:val="center"/>
              <w:rPr>
                <w:rFonts w:ascii="宋体" w:hAnsi="宋体"/>
                <w:color w:val="000000" w:themeColor="text1"/>
              </w:rPr>
            </w:pPr>
          </w:p>
        </w:tc>
        <w:tc>
          <w:tcPr>
            <w:tcW w:w="1984" w:type="dxa"/>
            <w:vAlign w:val="center"/>
          </w:tcPr>
          <w:p>
            <w:pPr>
              <w:spacing w:line="440" w:lineRule="exact"/>
              <w:jc w:val="center"/>
              <w:rPr>
                <w:rFonts w:ascii="宋体" w:hAnsi="宋体"/>
                <w:color w:val="000000" w:themeColor="text1"/>
              </w:rPr>
            </w:pPr>
          </w:p>
        </w:tc>
        <w:tc>
          <w:tcPr>
            <w:tcW w:w="3271" w:type="dxa"/>
            <w:vAlign w:val="center"/>
          </w:tcPr>
          <w:p>
            <w:pPr>
              <w:spacing w:line="440" w:lineRule="exact"/>
              <w:jc w:val="center"/>
              <w:rPr>
                <w:rFonts w:ascii="宋体" w:hAnsi="宋体"/>
                <w:color w:val="000000" w:themeColor="text1"/>
              </w:rPr>
            </w:pPr>
          </w:p>
        </w:tc>
        <w:tc>
          <w:tcPr>
            <w:tcW w:w="1701" w:type="dxa"/>
            <w:vAlign w:val="center"/>
          </w:tcPr>
          <w:p>
            <w:pPr>
              <w:spacing w:line="440" w:lineRule="exact"/>
              <w:jc w:val="center"/>
              <w:rPr>
                <w:rFonts w:ascii="宋体" w:hAnsi="宋体"/>
                <w:color w:val="000000" w:themeColor="text1"/>
              </w:rPr>
            </w:pPr>
          </w:p>
        </w:tc>
        <w:tc>
          <w:tcPr>
            <w:tcW w:w="1696" w:type="dxa"/>
            <w:vAlign w:val="center"/>
          </w:tcPr>
          <w:p>
            <w:pPr>
              <w:spacing w:line="440" w:lineRule="exact"/>
              <w:jc w:val="center"/>
              <w:rPr>
                <w:rFonts w:ascii="宋体" w:hAnsi="宋体"/>
                <w:color w:val="000000" w:themeColor="text1"/>
              </w:rPr>
            </w:pPr>
          </w:p>
        </w:tc>
        <w:tc>
          <w:tcPr>
            <w:tcW w:w="1842" w:type="dxa"/>
            <w:vAlign w:val="center"/>
          </w:tcPr>
          <w:p>
            <w:pPr>
              <w:spacing w:line="440" w:lineRule="exact"/>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88" w:type="dxa"/>
            <w:vAlign w:val="center"/>
          </w:tcPr>
          <w:p>
            <w:pPr>
              <w:spacing w:line="440" w:lineRule="exact"/>
              <w:jc w:val="center"/>
              <w:rPr>
                <w:rFonts w:ascii="黑体" w:hAnsi="宋体" w:eastAsia="黑体"/>
                <w:color w:val="000000" w:themeColor="text1"/>
              </w:rPr>
            </w:pPr>
            <w:r>
              <w:rPr>
                <w:rFonts w:hint="eastAsia" w:ascii="黑体" w:hAnsi="宋体" w:eastAsia="黑体"/>
                <w:color w:val="000000" w:themeColor="text1"/>
              </w:rPr>
              <w:t>6</w:t>
            </w:r>
          </w:p>
        </w:tc>
        <w:tc>
          <w:tcPr>
            <w:tcW w:w="1559" w:type="dxa"/>
            <w:vAlign w:val="center"/>
          </w:tcPr>
          <w:p>
            <w:pPr>
              <w:spacing w:line="440" w:lineRule="exact"/>
              <w:jc w:val="center"/>
              <w:rPr>
                <w:rFonts w:ascii="宋体" w:hAnsi="宋体"/>
                <w:color w:val="000000" w:themeColor="text1"/>
              </w:rPr>
            </w:pPr>
          </w:p>
        </w:tc>
        <w:tc>
          <w:tcPr>
            <w:tcW w:w="1984" w:type="dxa"/>
            <w:vAlign w:val="center"/>
          </w:tcPr>
          <w:p>
            <w:pPr>
              <w:spacing w:line="440" w:lineRule="exact"/>
              <w:jc w:val="center"/>
              <w:rPr>
                <w:rFonts w:ascii="宋体" w:hAnsi="宋体"/>
                <w:color w:val="000000" w:themeColor="text1"/>
              </w:rPr>
            </w:pPr>
          </w:p>
        </w:tc>
        <w:tc>
          <w:tcPr>
            <w:tcW w:w="3271" w:type="dxa"/>
            <w:vAlign w:val="center"/>
          </w:tcPr>
          <w:p>
            <w:pPr>
              <w:spacing w:line="440" w:lineRule="exact"/>
              <w:jc w:val="center"/>
              <w:rPr>
                <w:rFonts w:ascii="宋体" w:hAnsi="宋体"/>
                <w:color w:val="000000" w:themeColor="text1"/>
              </w:rPr>
            </w:pPr>
          </w:p>
        </w:tc>
        <w:tc>
          <w:tcPr>
            <w:tcW w:w="1701" w:type="dxa"/>
            <w:vAlign w:val="center"/>
          </w:tcPr>
          <w:p>
            <w:pPr>
              <w:spacing w:line="440" w:lineRule="exact"/>
              <w:jc w:val="center"/>
              <w:rPr>
                <w:rFonts w:ascii="宋体" w:hAnsi="宋体"/>
                <w:color w:val="000000" w:themeColor="text1"/>
              </w:rPr>
            </w:pPr>
          </w:p>
        </w:tc>
        <w:tc>
          <w:tcPr>
            <w:tcW w:w="1696" w:type="dxa"/>
            <w:vAlign w:val="center"/>
          </w:tcPr>
          <w:p>
            <w:pPr>
              <w:spacing w:line="440" w:lineRule="exact"/>
              <w:jc w:val="center"/>
              <w:rPr>
                <w:rFonts w:ascii="宋体" w:hAnsi="宋体"/>
                <w:color w:val="000000" w:themeColor="text1"/>
              </w:rPr>
            </w:pPr>
          </w:p>
        </w:tc>
        <w:tc>
          <w:tcPr>
            <w:tcW w:w="1842" w:type="dxa"/>
            <w:vAlign w:val="center"/>
          </w:tcPr>
          <w:p>
            <w:pPr>
              <w:spacing w:line="440" w:lineRule="exact"/>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88" w:type="dxa"/>
            <w:vAlign w:val="center"/>
          </w:tcPr>
          <w:p>
            <w:pPr>
              <w:spacing w:line="440" w:lineRule="exact"/>
              <w:jc w:val="center"/>
              <w:rPr>
                <w:rFonts w:ascii="黑体" w:hAnsi="宋体" w:eastAsia="黑体"/>
                <w:color w:val="000000" w:themeColor="text1"/>
              </w:rPr>
            </w:pPr>
            <w:r>
              <w:rPr>
                <w:rFonts w:hint="eastAsia" w:ascii="黑体" w:hAnsi="宋体" w:eastAsia="黑体"/>
                <w:color w:val="000000" w:themeColor="text1"/>
              </w:rPr>
              <w:t>7</w:t>
            </w:r>
          </w:p>
        </w:tc>
        <w:tc>
          <w:tcPr>
            <w:tcW w:w="1559" w:type="dxa"/>
            <w:vAlign w:val="center"/>
          </w:tcPr>
          <w:p>
            <w:pPr>
              <w:spacing w:line="440" w:lineRule="exact"/>
              <w:jc w:val="center"/>
              <w:rPr>
                <w:rFonts w:ascii="宋体" w:hAnsi="宋体"/>
                <w:color w:val="000000" w:themeColor="text1"/>
              </w:rPr>
            </w:pPr>
          </w:p>
        </w:tc>
        <w:tc>
          <w:tcPr>
            <w:tcW w:w="1984" w:type="dxa"/>
            <w:vAlign w:val="center"/>
          </w:tcPr>
          <w:p>
            <w:pPr>
              <w:spacing w:line="440" w:lineRule="exact"/>
              <w:jc w:val="center"/>
              <w:rPr>
                <w:rFonts w:ascii="宋体" w:hAnsi="宋体"/>
                <w:color w:val="000000" w:themeColor="text1"/>
              </w:rPr>
            </w:pPr>
          </w:p>
        </w:tc>
        <w:tc>
          <w:tcPr>
            <w:tcW w:w="3271" w:type="dxa"/>
            <w:vAlign w:val="center"/>
          </w:tcPr>
          <w:p>
            <w:pPr>
              <w:spacing w:line="440" w:lineRule="exact"/>
              <w:jc w:val="center"/>
              <w:rPr>
                <w:rFonts w:ascii="宋体" w:hAnsi="宋体"/>
                <w:color w:val="000000" w:themeColor="text1"/>
              </w:rPr>
            </w:pPr>
          </w:p>
        </w:tc>
        <w:tc>
          <w:tcPr>
            <w:tcW w:w="1701" w:type="dxa"/>
            <w:vAlign w:val="center"/>
          </w:tcPr>
          <w:p>
            <w:pPr>
              <w:spacing w:line="440" w:lineRule="exact"/>
              <w:jc w:val="center"/>
              <w:rPr>
                <w:rFonts w:ascii="宋体" w:hAnsi="宋体"/>
                <w:color w:val="000000" w:themeColor="text1"/>
              </w:rPr>
            </w:pPr>
          </w:p>
        </w:tc>
        <w:tc>
          <w:tcPr>
            <w:tcW w:w="1696" w:type="dxa"/>
            <w:vAlign w:val="center"/>
          </w:tcPr>
          <w:p>
            <w:pPr>
              <w:spacing w:line="440" w:lineRule="exact"/>
              <w:jc w:val="center"/>
              <w:rPr>
                <w:rFonts w:ascii="宋体" w:hAnsi="宋体"/>
                <w:color w:val="000000" w:themeColor="text1"/>
              </w:rPr>
            </w:pPr>
          </w:p>
        </w:tc>
        <w:tc>
          <w:tcPr>
            <w:tcW w:w="1842" w:type="dxa"/>
            <w:vAlign w:val="center"/>
          </w:tcPr>
          <w:p>
            <w:pPr>
              <w:spacing w:line="440" w:lineRule="exact"/>
              <w:jc w:val="center"/>
              <w:rPr>
                <w:rFonts w:ascii="宋体" w:hAnsi="宋体"/>
                <w:color w:val="000000" w:themeColor="text1"/>
              </w:rPr>
            </w:pPr>
          </w:p>
        </w:tc>
      </w:tr>
    </w:tbl>
    <w:p>
      <w:pPr>
        <w:spacing w:line="440" w:lineRule="exact"/>
        <w:rPr>
          <w:rFonts w:ascii="宋体" w:hAnsi="宋体"/>
          <w:b/>
          <w:color w:val="000000" w:themeColor="text1"/>
        </w:rPr>
      </w:pPr>
      <w:r>
        <w:rPr>
          <w:rFonts w:hint="eastAsia" w:ascii="宋体" w:hAnsi="宋体"/>
          <w:b/>
          <w:color w:val="000000" w:themeColor="text1"/>
        </w:rPr>
        <w:t>附表A-2：形式评审记录表</w:t>
      </w:r>
    </w:p>
    <w:p>
      <w:pPr>
        <w:spacing w:line="440" w:lineRule="exact"/>
        <w:jc w:val="center"/>
        <w:rPr>
          <w:rFonts w:ascii="宋体" w:hAnsi="宋体"/>
          <w:b/>
          <w:color w:val="000000" w:themeColor="text1"/>
        </w:rPr>
      </w:pPr>
      <w:r>
        <w:rPr>
          <w:rFonts w:hint="eastAsia" w:ascii="宋体" w:hAnsi="宋体"/>
          <w:b/>
          <w:color w:val="000000" w:themeColor="text1"/>
        </w:rPr>
        <w:t>形式评审记录表</w:t>
      </w:r>
    </w:p>
    <w:p>
      <w:pPr>
        <w:spacing w:line="440" w:lineRule="exact"/>
        <w:ind w:firstLine="1265" w:firstLineChars="600"/>
        <w:rPr>
          <w:rFonts w:ascii="宋体" w:hAnsi="宋体"/>
          <w:b/>
          <w:color w:val="000000" w:themeColor="text1"/>
        </w:rPr>
      </w:pPr>
      <w:r>
        <w:rPr>
          <w:rFonts w:hint="eastAsia" w:ascii="宋体" w:hAnsi="宋体"/>
          <w:b/>
          <w:color w:val="000000" w:themeColor="text1"/>
        </w:rPr>
        <w:t>工程名称：             (项目名称)    标段</w:t>
      </w:r>
    </w:p>
    <w:tbl>
      <w:tblPr>
        <w:tblStyle w:val="42"/>
        <w:tblW w:w="13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156"/>
        <w:gridCol w:w="1197"/>
        <w:gridCol w:w="1197"/>
        <w:gridCol w:w="1198"/>
        <w:gridCol w:w="1197"/>
        <w:gridCol w:w="1197"/>
        <w:gridCol w:w="1198"/>
        <w:gridCol w:w="1197"/>
        <w:gridCol w:w="119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2" w:type="dxa"/>
            <w:vMerge w:val="restart"/>
            <w:vAlign w:val="center"/>
          </w:tcPr>
          <w:p>
            <w:pPr>
              <w:spacing w:line="440" w:lineRule="exact"/>
              <w:rPr>
                <w:rFonts w:ascii="宋体" w:hAnsi="宋体"/>
                <w:b/>
                <w:color w:val="000000" w:themeColor="text1"/>
              </w:rPr>
            </w:pPr>
            <w:r>
              <w:rPr>
                <w:rFonts w:hint="eastAsia" w:ascii="宋体" w:hAnsi="宋体"/>
                <w:b/>
                <w:color w:val="000000" w:themeColor="text1"/>
              </w:rPr>
              <w:t>序号</w:t>
            </w:r>
          </w:p>
        </w:tc>
        <w:tc>
          <w:tcPr>
            <w:tcW w:w="2156" w:type="dxa"/>
            <w:vMerge w:val="restart"/>
            <w:vAlign w:val="center"/>
          </w:tcPr>
          <w:p>
            <w:pPr>
              <w:spacing w:line="440" w:lineRule="exact"/>
              <w:rPr>
                <w:rFonts w:ascii="宋体" w:hAnsi="宋体"/>
                <w:b/>
                <w:color w:val="000000" w:themeColor="text1"/>
              </w:rPr>
            </w:pPr>
            <w:r>
              <w:rPr>
                <w:rFonts w:hint="eastAsia" w:ascii="宋体" w:hAnsi="宋体"/>
                <w:b/>
                <w:color w:val="000000" w:themeColor="text1"/>
              </w:rPr>
              <w:t>评审因素</w:t>
            </w:r>
          </w:p>
        </w:tc>
        <w:tc>
          <w:tcPr>
            <w:tcW w:w="10776" w:type="dxa"/>
            <w:gridSpan w:val="9"/>
            <w:vAlign w:val="center"/>
          </w:tcPr>
          <w:p>
            <w:pPr>
              <w:spacing w:line="440" w:lineRule="exact"/>
              <w:rPr>
                <w:rFonts w:ascii="宋体" w:hAnsi="宋体"/>
                <w:b/>
                <w:color w:val="000000" w:themeColor="text1"/>
              </w:rPr>
            </w:pPr>
            <w:r>
              <w:rPr>
                <w:rFonts w:hint="eastAsia" w:ascii="宋体" w:hAnsi="宋体"/>
                <w:b/>
                <w:color w:val="000000" w:themeColor="text1"/>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Merge w:val="continue"/>
            <w:vAlign w:val="center"/>
          </w:tcPr>
          <w:p>
            <w:pPr>
              <w:spacing w:line="440" w:lineRule="exact"/>
              <w:rPr>
                <w:rFonts w:ascii="宋体" w:hAnsi="宋体"/>
                <w:b/>
                <w:color w:val="000000" w:themeColor="text1"/>
              </w:rPr>
            </w:pPr>
          </w:p>
        </w:tc>
        <w:tc>
          <w:tcPr>
            <w:tcW w:w="2156" w:type="dxa"/>
            <w:vMerge w:val="continue"/>
            <w:vAlign w:val="center"/>
          </w:tcPr>
          <w:p>
            <w:pPr>
              <w:spacing w:line="440" w:lineRule="exact"/>
              <w:rPr>
                <w:rFonts w:ascii="宋体" w:hAnsi="宋体"/>
                <w:b/>
                <w:color w:val="000000" w:themeColor="text1"/>
              </w:rPr>
            </w:pPr>
          </w:p>
        </w:tc>
        <w:tc>
          <w:tcPr>
            <w:tcW w:w="1197" w:type="dxa"/>
            <w:vAlign w:val="center"/>
          </w:tcPr>
          <w:p>
            <w:pPr>
              <w:spacing w:line="440" w:lineRule="exact"/>
              <w:rPr>
                <w:rFonts w:ascii="宋体" w:hAnsi="宋体"/>
                <w:b/>
                <w:color w:val="000000" w:themeColor="text1"/>
              </w:rPr>
            </w:pPr>
          </w:p>
        </w:tc>
        <w:tc>
          <w:tcPr>
            <w:tcW w:w="1197" w:type="dxa"/>
            <w:vAlign w:val="center"/>
          </w:tcPr>
          <w:p>
            <w:pPr>
              <w:spacing w:line="440" w:lineRule="exact"/>
              <w:rPr>
                <w:rFonts w:ascii="宋体" w:hAnsi="宋体"/>
                <w:b/>
                <w:color w:val="000000" w:themeColor="text1"/>
              </w:rPr>
            </w:pPr>
          </w:p>
        </w:tc>
        <w:tc>
          <w:tcPr>
            <w:tcW w:w="1198" w:type="dxa"/>
            <w:vAlign w:val="center"/>
          </w:tcPr>
          <w:p>
            <w:pPr>
              <w:spacing w:line="440" w:lineRule="exact"/>
              <w:rPr>
                <w:rFonts w:ascii="宋体" w:hAnsi="宋体"/>
                <w:b/>
                <w:color w:val="000000" w:themeColor="text1"/>
              </w:rPr>
            </w:pPr>
          </w:p>
        </w:tc>
        <w:tc>
          <w:tcPr>
            <w:tcW w:w="1197" w:type="dxa"/>
            <w:vAlign w:val="center"/>
          </w:tcPr>
          <w:p>
            <w:pPr>
              <w:spacing w:line="440" w:lineRule="exact"/>
              <w:rPr>
                <w:rFonts w:ascii="宋体" w:hAnsi="宋体"/>
                <w:b/>
                <w:color w:val="000000" w:themeColor="text1"/>
              </w:rPr>
            </w:pPr>
          </w:p>
        </w:tc>
        <w:tc>
          <w:tcPr>
            <w:tcW w:w="1197" w:type="dxa"/>
            <w:vAlign w:val="center"/>
          </w:tcPr>
          <w:p>
            <w:pPr>
              <w:spacing w:line="440" w:lineRule="exact"/>
              <w:rPr>
                <w:rFonts w:ascii="宋体" w:hAnsi="宋体"/>
                <w:b/>
                <w:color w:val="000000" w:themeColor="text1"/>
              </w:rPr>
            </w:pPr>
          </w:p>
        </w:tc>
        <w:tc>
          <w:tcPr>
            <w:tcW w:w="1198" w:type="dxa"/>
            <w:vAlign w:val="center"/>
          </w:tcPr>
          <w:p>
            <w:pPr>
              <w:spacing w:line="440" w:lineRule="exact"/>
              <w:rPr>
                <w:rFonts w:ascii="宋体" w:hAnsi="宋体"/>
                <w:b/>
                <w:color w:val="000000" w:themeColor="text1"/>
              </w:rPr>
            </w:pPr>
          </w:p>
        </w:tc>
        <w:tc>
          <w:tcPr>
            <w:tcW w:w="1197" w:type="dxa"/>
            <w:vAlign w:val="center"/>
          </w:tcPr>
          <w:p>
            <w:pPr>
              <w:spacing w:line="440" w:lineRule="exact"/>
              <w:rPr>
                <w:rFonts w:ascii="宋体" w:hAnsi="宋体"/>
                <w:b/>
                <w:color w:val="000000" w:themeColor="text1"/>
              </w:rPr>
            </w:pPr>
          </w:p>
        </w:tc>
        <w:tc>
          <w:tcPr>
            <w:tcW w:w="1197" w:type="dxa"/>
            <w:vAlign w:val="center"/>
          </w:tcPr>
          <w:p>
            <w:pPr>
              <w:spacing w:line="440" w:lineRule="exact"/>
              <w:rPr>
                <w:rFonts w:ascii="宋体" w:hAnsi="宋体"/>
                <w:b/>
                <w:color w:val="000000" w:themeColor="text1"/>
              </w:rPr>
            </w:pPr>
          </w:p>
        </w:tc>
        <w:tc>
          <w:tcPr>
            <w:tcW w:w="1198" w:type="dxa"/>
            <w:vAlign w:val="center"/>
          </w:tcPr>
          <w:p>
            <w:pPr>
              <w:spacing w:line="440" w:lineRule="exact"/>
              <w:rPr>
                <w:rFonts w:ascii="宋体" w:hAnsi="宋体"/>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440" w:lineRule="exact"/>
              <w:rPr>
                <w:rFonts w:ascii="宋体" w:hAnsi="宋体"/>
                <w:b/>
                <w:color w:val="000000" w:themeColor="text1"/>
              </w:rPr>
            </w:pPr>
            <w:r>
              <w:rPr>
                <w:rFonts w:hint="eastAsia" w:ascii="宋体" w:hAnsi="宋体"/>
                <w:b/>
                <w:color w:val="000000" w:themeColor="text1"/>
              </w:rPr>
              <w:t>1</w:t>
            </w:r>
          </w:p>
        </w:tc>
        <w:tc>
          <w:tcPr>
            <w:tcW w:w="2156" w:type="dxa"/>
            <w:vAlign w:val="center"/>
          </w:tcPr>
          <w:p>
            <w:pPr>
              <w:spacing w:line="440" w:lineRule="exact"/>
              <w:rPr>
                <w:rFonts w:ascii="宋体" w:hAnsi="宋体"/>
                <w:b/>
                <w:color w:val="000000" w:themeColor="text1"/>
              </w:rPr>
            </w:pPr>
            <w:r>
              <w:rPr>
                <w:rFonts w:hint="eastAsia" w:ascii="宋体" w:hAnsi="宋体"/>
                <w:b/>
                <w:color w:val="000000" w:themeColor="text1"/>
              </w:rPr>
              <w:t>投标人名称</w:t>
            </w:r>
          </w:p>
        </w:tc>
        <w:tc>
          <w:tcPr>
            <w:tcW w:w="1197" w:type="dxa"/>
            <w:vAlign w:val="center"/>
          </w:tcPr>
          <w:p>
            <w:pPr>
              <w:spacing w:line="440" w:lineRule="exact"/>
              <w:rPr>
                <w:rFonts w:ascii="宋体" w:hAnsi="宋体"/>
                <w:b/>
                <w:color w:val="000000" w:themeColor="text1"/>
              </w:rPr>
            </w:pPr>
          </w:p>
        </w:tc>
        <w:tc>
          <w:tcPr>
            <w:tcW w:w="1197" w:type="dxa"/>
            <w:vAlign w:val="center"/>
          </w:tcPr>
          <w:p>
            <w:pPr>
              <w:spacing w:line="440" w:lineRule="exact"/>
              <w:rPr>
                <w:rFonts w:ascii="宋体" w:hAnsi="宋体"/>
                <w:b/>
                <w:color w:val="000000" w:themeColor="text1"/>
              </w:rPr>
            </w:pPr>
          </w:p>
        </w:tc>
        <w:tc>
          <w:tcPr>
            <w:tcW w:w="1198" w:type="dxa"/>
            <w:vAlign w:val="center"/>
          </w:tcPr>
          <w:p>
            <w:pPr>
              <w:spacing w:line="440" w:lineRule="exact"/>
              <w:rPr>
                <w:rFonts w:ascii="宋体" w:hAnsi="宋体"/>
                <w:b/>
                <w:color w:val="000000" w:themeColor="text1"/>
              </w:rPr>
            </w:pPr>
          </w:p>
        </w:tc>
        <w:tc>
          <w:tcPr>
            <w:tcW w:w="1197" w:type="dxa"/>
            <w:vAlign w:val="center"/>
          </w:tcPr>
          <w:p>
            <w:pPr>
              <w:spacing w:line="440" w:lineRule="exact"/>
              <w:rPr>
                <w:rFonts w:ascii="宋体" w:hAnsi="宋体"/>
                <w:b/>
                <w:color w:val="000000" w:themeColor="text1"/>
              </w:rPr>
            </w:pPr>
          </w:p>
        </w:tc>
        <w:tc>
          <w:tcPr>
            <w:tcW w:w="1197" w:type="dxa"/>
            <w:vAlign w:val="center"/>
          </w:tcPr>
          <w:p>
            <w:pPr>
              <w:spacing w:line="440" w:lineRule="exact"/>
              <w:rPr>
                <w:rFonts w:ascii="宋体" w:hAnsi="宋体"/>
                <w:b/>
                <w:color w:val="000000" w:themeColor="text1"/>
              </w:rPr>
            </w:pPr>
          </w:p>
        </w:tc>
        <w:tc>
          <w:tcPr>
            <w:tcW w:w="1198" w:type="dxa"/>
            <w:vAlign w:val="center"/>
          </w:tcPr>
          <w:p>
            <w:pPr>
              <w:spacing w:line="440" w:lineRule="exact"/>
              <w:rPr>
                <w:rFonts w:ascii="宋体" w:hAnsi="宋体"/>
                <w:b/>
                <w:color w:val="000000" w:themeColor="text1"/>
              </w:rPr>
            </w:pPr>
          </w:p>
        </w:tc>
        <w:tc>
          <w:tcPr>
            <w:tcW w:w="1197" w:type="dxa"/>
            <w:vAlign w:val="center"/>
          </w:tcPr>
          <w:p>
            <w:pPr>
              <w:spacing w:line="440" w:lineRule="exact"/>
              <w:rPr>
                <w:rFonts w:ascii="宋体" w:hAnsi="宋体"/>
                <w:b/>
                <w:color w:val="000000" w:themeColor="text1"/>
              </w:rPr>
            </w:pPr>
          </w:p>
        </w:tc>
        <w:tc>
          <w:tcPr>
            <w:tcW w:w="1197" w:type="dxa"/>
            <w:vAlign w:val="center"/>
          </w:tcPr>
          <w:p>
            <w:pPr>
              <w:spacing w:line="440" w:lineRule="exact"/>
              <w:rPr>
                <w:rFonts w:ascii="宋体" w:hAnsi="宋体"/>
                <w:b/>
                <w:color w:val="000000" w:themeColor="text1"/>
              </w:rPr>
            </w:pPr>
          </w:p>
        </w:tc>
        <w:tc>
          <w:tcPr>
            <w:tcW w:w="1198" w:type="dxa"/>
            <w:vAlign w:val="center"/>
          </w:tcPr>
          <w:p>
            <w:pPr>
              <w:spacing w:line="440" w:lineRule="exact"/>
              <w:rPr>
                <w:rFonts w:ascii="宋体" w:hAnsi="宋体"/>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440" w:lineRule="exact"/>
              <w:rPr>
                <w:rFonts w:ascii="宋体" w:hAnsi="宋体"/>
                <w:b/>
                <w:color w:val="000000" w:themeColor="text1"/>
              </w:rPr>
            </w:pPr>
            <w:r>
              <w:rPr>
                <w:rFonts w:hint="eastAsia" w:ascii="宋体" w:hAnsi="宋体"/>
                <w:b/>
                <w:color w:val="000000" w:themeColor="text1"/>
              </w:rPr>
              <w:t>2</w:t>
            </w:r>
          </w:p>
        </w:tc>
        <w:tc>
          <w:tcPr>
            <w:tcW w:w="2156" w:type="dxa"/>
            <w:vAlign w:val="center"/>
          </w:tcPr>
          <w:p>
            <w:pPr>
              <w:spacing w:line="440" w:lineRule="exact"/>
              <w:rPr>
                <w:rFonts w:ascii="宋体" w:hAnsi="宋体"/>
                <w:b/>
                <w:color w:val="000000" w:themeColor="text1"/>
              </w:rPr>
            </w:pPr>
            <w:r>
              <w:rPr>
                <w:rFonts w:hint="eastAsia" w:ascii="宋体" w:hAnsi="宋体"/>
                <w:b/>
                <w:color w:val="000000" w:themeColor="text1"/>
              </w:rPr>
              <w:t>投标函电子签名</w:t>
            </w:r>
          </w:p>
        </w:tc>
        <w:tc>
          <w:tcPr>
            <w:tcW w:w="1197" w:type="dxa"/>
            <w:vAlign w:val="center"/>
          </w:tcPr>
          <w:p>
            <w:pPr>
              <w:spacing w:line="440" w:lineRule="exact"/>
              <w:rPr>
                <w:rFonts w:ascii="宋体" w:hAnsi="宋体"/>
                <w:b/>
                <w:color w:val="000000" w:themeColor="text1"/>
              </w:rPr>
            </w:pPr>
          </w:p>
        </w:tc>
        <w:tc>
          <w:tcPr>
            <w:tcW w:w="1197" w:type="dxa"/>
            <w:vAlign w:val="center"/>
          </w:tcPr>
          <w:p>
            <w:pPr>
              <w:spacing w:line="440" w:lineRule="exact"/>
              <w:rPr>
                <w:rFonts w:ascii="宋体" w:hAnsi="宋体"/>
                <w:b/>
                <w:color w:val="000000" w:themeColor="text1"/>
              </w:rPr>
            </w:pPr>
          </w:p>
        </w:tc>
        <w:tc>
          <w:tcPr>
            <w:tcW w:w="1198" w:type="dxa"/>
            <w:vAlign w:val="center"/>
          </w:tcPr>
          <w:p>
            <w:pPr>
              <w:spacing w:line="440" w:lineRule="exact"/>
              <w:rPr>
                <w:rFonts w:ascii="宋体" w:hAnsi="宋体"/>
                <w:b/>
                <w:color w:val="000000" w:themeColor="text1"/>
              </w:rPr>
            </w:pPr>
          </w:p>
        </w:tc>
        <w:tc>
          <w:tcPr>
            <w:tcW w:w="1197" w:type="dxa"/>
            <w:vAlign w:val="center"/>
          </w:tcPr>
          <w:p>
            <w:pPr>
              <w:spacing w:line="440" w:lineRule="exact"/>
              <w:rPr>
                <w:rFonts w:ascii="宋体" w:hAnsi="宋体"/>
                <w:b/>
                <w:color w:val="000000" w:themeColor="text1"/>
              </w:rPr>
            </w:pPr>
          </w:p>
        </w:tc>
        <w:tc>
          <w:tcPr>
            <w:tcW w:w="1197" w:type="dxa"/>
            <w:vAlign w:val="center"/>
          </w:tcPr>
          <w:p>
            <w:pPr>
              <w:spacing w:line="440" w:lineRule="exact"/>
              <w:rPr>
                <w:rFonts w:ascii="宋体" w:hAnsi="宋体"/>
                <w:b/>
                <w:color w:val="000000" w:themeColor="text1"/>
              </w:rPr>
            </w:pPr>
          </w:p>
        </w:tc>
        <w:tc>
          <w:tcPr>
            <w:tcW w:w="1198" w:type="dxa"/>
            <w:vAlign w:val="center"/>
          </w:tcPr>
          <w:p>
            <w:pPr>
              <w:spacing w:line="440" w:lineRule="exact"/>
              <w:rPr>
                <w:rFonts w:ascii="宋体" w:hAnsi="宋体"/>
                <w:b/>
                <w:color w:val="000000" w:themeColor="text1"/>
              </w:rPr>
            </w:pPr>
          </w:p>
        </w:tc>
        <w:tc>
          <w:tcPr>
            <w:tcW w:w="1197" w:type="dxa"/>
            <w:vAlign w:val="center"/>
          </w:tcPr>
          <w:p>
            <w:pPr>
              <w:spacing w:line="440" w:lineRule="exact"/>
              <w:rPr>
                <w:rFonts w:ascii="宋体" w:hAnsi="宋体"/>
                <w:b/>
                <w:color w:val="000000" w:themeColor="text1"/>
              </w:rPr>
            </w:pPr>
          </w:p>
        </w:tc>
        <w:tc>
          <w:tcPr>
            <w:tcW w:w="1197" w:type="dxa"/>
            <w:vAlign w:val="center"/>
          </w:tcPr>
          <w:p>
            <w:pPr>
              <w:spacing w:line="440" w:lineRule="exact"/>
              <w:rPr>
                <w:rFonts w:ascii="宋体" w:hAnsi="宋体"/>
                <w:b/>
                <w:color w:val="000000" w:themeColor="text1"/>
              </w:rPr>
            </w:pPr>
          </w:p>
        </w:tc>
        <w:tc>
          <w:tcPr>
            <w:tcW w:w="1198" w:type="dxa"/>
            <w:vAlign w:val="center"/>
          </w:tcPr>
          <w:p>
            <w:pPr>
              <w:spacing w:line="440" w:lineRule="exact"/>
              <w:rPr>
                <w:rFonts w:ascii="宋体" w:hAnsi="宋体"/>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440" w:lineRule="exact"/>
              <w:rPr>
                <w:rFonts w:ascii="宋体" w:hAnsi="宋体"/>
                <w:b/>
                <w:color w:val="000000" w:themeColor="text1"/>
              </w:rPr>
            </w:pPr>
            <w:r>
              <w:rPr>
                <w:rFonts w:hint="eastAsia" w:ascii="宋体" w:hAnsi="宋体"/>
                <w:b/>
                <w:color w:val="000000" w:themeColor="text1"/>
              </w:rPr>
              <w:t>3</w:t>
            </w:r>
          </w:p>
        </w:tc>
        <w:tc>
          <w:tcPr>
            <w:tcW w:w="2156" w:type="dxa"/>
            <w:vAlign w:val="center"/>
          </w:tcPr>
          <w:p>
            <w:pPr>
              <w:spacing w:line="440" w:lineRule="exact"/>
              <w:rPr>
                <w:rFonts w:ascii="宋体" w:hAnsi="宋体"/>
                <w:b/>
                <w:color w:val="000000" w:themeColor="text1"/>
              </w:rPr>
            </w:pPr>
            <w:r>
              <w:rPr>
                <w:rFonts w:hint="eastAsia" w:ascii="宋体" w:hAnsi="宋体"/>
                <w:b/>
                <w:color w:val="000000" w:themeColor="text1"/>
              </w:rPr>
              <w:t>投标文件格式</w:t>
            </w:r>
          </w:p>
        </w:tc>
        <w:tc>
          <w:tcPr>
            <w:tcW w:w="1197" w:type="dxa"/>
            <w:vAlign w:val="center"/>
          </w:tcPr>
          <w:p>
            <w:pPr>
              <w:spacing w:line="440" w:lineRule="exact"/>
              <w:rPr>
                <w:rFonts w:ascii="宋体" w:hAnsi="宋体"/>
                <w:b/>
                <w:color w:val="000000" w:themeColor="text1"/>
              </w:rPr>
            </w:pPr>
          </w:p>
        </w:tc>
        <w:tc>
          <w:tcPr>
            <w:tcW w:w="1197" w:type="dxa"/>
            <w:vAlign w:val="center"/>
          </w:tcPr>
          <w:p>
            <w:pPr>
              <w:spacing w:line="440" w:lineRule="exact"/>
              <w:rPr>
                <w:rFonts w:ascii="宋体" w:hAnsi="宋体"/>
                <w:b/>
                <w:color w:val="000000" w:themeColor="text1"/>
              </w:rPr>
            </w:pPr>
          </w:p>
        </w:tc>
        <w:tc>
          <w:tcPr>
            <w:tcW w:w="1198" w:type="dxa"/>
            <w:vAlign w:val="center"/>
          </w:tcPr>
          <w:p>
            <w:pPr>
              <w:spacing w:line="440" w:lineRule="exact"/>
              <w:rPr>
                <w:rFonts w:ascii="宋体" w:hAnsi="宋体"/>
                <w:b/>
                <w:color w:val="000000" w:themeColor="text1"/>
              </w:rPr>
            </w:pPr>
          </w:p>
        </w:tc>
        <w:tc>
          <w:tcPr>
            <w:tcW w:w="1197" w:type="dxa"/>
            <w:vAlign w:val="center"/>
          </w:tcPr>
          <w:p>
            <w:pPr>
              <w:spacing w:line="440" w:lineRule="exact"/>
              <w:rPr>
                <w:rFonts w:ascii="宋体" w:hAnsi="宋体"/>
                <w:b/>
                <w:color w:val="000000" w:themeColor="text1"/>
              </w:rPr>
            </w:pPr>
          </w:p>
        </w:tc>
        <w:tc>
          <w:tcPr>
            <w:tcW w:w="1197" w:type="dxa"/>
            <w:vAlign w:val="center"/>
          </w:tcPr>
          <w:p>
            <w:pPr>
              <w:spacing w:line="440" w:lineRule="exact"/>
              <w:rPr>
                <w:rFonts w:ascii="宋体" w:hAnsi="宋体"/>
                <w:b/>
                <w:color w:val="000000" w:themeColor="text1"/>
              </w:rPr>
            </w:pPr>
          </w:p>
        </w:tc>
        <w:tc>
          <w:tcPr>
            <w:tcW w:w="1198" w:type="dxa"/>
            <w:vAlign w:val="center"/>
          </w:tcPr>
          <w:p>
            <w:pPr>
              <w:spacing w:line="440" w:lineRule="exact"/>
              <w:rPr>
                <w:rFonts w:ascii="宋体" w:hAnsi="宋体"/>
                <w:b/>
                <w:color w:val="000000" w:themeColor="text1"/>
              </w:rPr>
            </w:pPr>
          </w:p>
        </w:tc>
        <w:tc>
          <w:tcPr>
            <w:tcW w:w="1197" w:type="dxa"/>
            <w:vAlign w:val="center"/>
          </w:tcPr>
          <w:p>
            <w:pPr>
              <w:spacing w:line="440" w:lineRule="exact"/>
              <w:rPr>
                <w:rFonts w:ascii="宋体" w:hAnsi="宋体"/>
                <w:b/>
                <w:color w:val="000000" w:themeColor="text1"/>
              </w:rPr>
            </w:pPr>
          </w:p>
        </w:tc>
        <w:tc>
          <w:tcPr>
            <w:tcW w:w="1197" w:type="dxa"/>
            <w:vAlign w:val="center"/>
          </w:tcPr>
          <w:p>
            <w:pPr>
              <w:spacing w:line="440" w:lineRule="exact"/>
              <w:rPr>
                <w:rFonts w:ascii="宋体" w:hAnsi="宋体"/>
                <w:b/>
                <w:color w:val="000000" w:themeColor="text1"/>
              </w:rPr>
            </w:pPr>
          </w:p>
        </w:tc>
        <w:tc>
          <w:tcPr>
            <w:tcW w:w="1198" w:type="dxa"/>
            <w:vAlign w:val="center"/>
          </w:tcPr>
          <w:p>
            <w:pPr>
              <w:spacing w:line="440" w:lineRule="exact"/>
              <w:rPr>
                <w:rFonts w:ascii="宋体" w:hAnsi="宋体"/>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440" w:lineRule="exact"/>
              <w:rPr>
                <w:rFonts w:ascii="宋体" w:hAnsi="宋体"/>
                <w:b/>
                <w:color w:val="000000" w:themeColor="text1"/>
              </w:rPr>
            </w:pPr>
            <w:r>
              <w:rPr>
                <w:rFonts w:hint="eastAsia" w:ascii="宋体" w:hAnsi="宋体"/>
                <w:b/>
                <w:color w:val="000000" w:themeColor="text1"/>
              </w:rPr>
              <w:t>4</w:t>
            </w:r>
          </w:p>
        </w:tc>
        <w:tc>
          <w:tcPr>
            <w:tcW w:w="2156" w:type="dxa"/>
            <w:vAlign w:val="center"/>
          </w:tcPr>
          <w:p>
            <w:pPr>
              <w:spacing w:line="440" w:lineRule="exact"/>
              <w:rPr>
                <w:rFonts w:ascii="宋体" w:hAnsi="宋体"/>
                <w:b/>
                <w:color w:val="000000" w:themeColor="text1"/>
              </w:rPr>
            </w:pPr>
            <w:r>
              <w:rPr>
                <w:rFonts w:hint="eastAsia" w:ascii="宋体" w:hAnsi="宋体"/>
                <w:b/>
                <w:color w:val="000000" w:themeColor="text1"/>
              </w:rPr>
              <w:t>联合体投标人</w:t>
            </w:r>
          </w:p>
        </w:tc>
        <w:tc>
          <w:tcPr>
            <w:tcW w:w="1197" w:type="dxa"/>
            <w:vAlign w:val="center"/>
          </w:tcPr>
          <w:p>
            <w:pPr>
              <w:spacing w:line="440" w:lineRule="exact"/>
              <w:rPr>
                <w:rFonts w:ascii="宋体" w:hAnsi="宋体"/>
                <w:b/>
                <w:color w:val="000000" w:themeColor="text1"/>
              </w:rPr>
            </w:pPr>
          </w:p>
        </w:tc>
        <w:tc>
          <w:tcPr>
            <w:tcW w:w="1197" w:type="dxa"/>
            <w:vAlign w:val="center"/>
          </w:tcPr>
          <w:p>
            <w:pPr>
              <w:spacing w:line="440" w:lineRule="exact"/>
              <w:rPr>
                <w:rFonts w:ascii="宋体" w:hAnsi="宋体"/>
                <w:b/>
                <w:color w:val="000000" w:themeColor="text1"/>
              </w:rPr>
            </w:pPr>
          </w:p>
        </w:tc>
        <w:tc>
          <w:tcPr>
            <w:tcW w:w="1198" w:type="dxa"/>
            <w:vAlign w:val="center"/>
          </w:tcPr>
          <w:p>
            <w:pPr>
              <w:spacing w:line="440" w:lineRule="exact"/>
              <w:rPr>
                <w:rFonts w:ascii="宋体" w:hAnsi="宋体"/>
                <w:b/>
                <w:color w:val="000000" w:themeColor="text1"/>
              </w:rPr>
            </w:pPr>
          </w:p>
        </w:tc>
        <w:tc>
          <w:tcPr>
            <w:tcW w:w="1197" w:type="dxa"/>
            <w:vAlign w:val="center"/>
          </w:tcPr>
          <w:p>
            <w:pPr>
              <w:spacing w:line="440" w:lineRule="exact"/>
              <w:rPr>
                <w:rFonts w:ascii="宋体" w:hAnsi="宋体"/>
                <w:b/>
                <w:color w:val="000000" w:themeColor="text1"/>
              </w:rPr>
            </w:pPr>
          </w:p>
        </w:tc>
        <w:tc>
          <w:tcPr>
            <w:tcW w:w="1197" w:type="dxa"/>
            <w:vAlign w:val="center"/>
          </w:tcPr>
          <w:p>
            <w:pPr>
              <w:spacing w:line="440" w:lineRule="exact"/>
              <w:rPr>
                <w:rFonts w:ascii="宋体" w:hAnsi="宋体"/>
                <w:b/>
                <w:color w:val="000000" w:themeColor="text1"/>
              </w:rPr>
            </w:pPr>
          </w:p>
        </w:tc>
        <w:tc>
          <w:tcPr>
            <w:tcW w:w="1198" w:type="dxa"/>
            <w:vAlign w:val="center"/>
          </w:tcPr>
          <w:p>
            <w:pPr>
              <w:spacing w:line="440" w:lineRule="exact"/>
              <w:rPr>
                <w:rFonts w:ascii="宋体" w:hAnsi="宋体"/>
                <w:b/>
                <w:color w:val="000000" w:themeColor="text1"/>
              </w:rPr>
            </w:pPr>
          </w:p>
        </w:tc>
        <w:tc>
          <w:tcPr>
            <w:tcW w:w="1197" w:type="dxa"/>
            <w:vAlign w:val="center"/>
          </w:tcPr>
          <w:p>
            <w:pPr>
              <w:spacing w:line="440" w:lineRule="exact"/>
              <w:rPr>
                <w:rFonts w:ascii="宋体" w:hAnsi="宋体"/>
                <w:b/>
                <w:color w:val="000000" w:themeColor="text1"/>
              </w:rPr>
            </w:pPr>
          </w:p>
        </w:tc>
        <w:tc>
          <w:tcPr>
            <w:tcW w:w="1197" w:type="dxa"/>
            <w:vAlign w:val="center"/>
          </w:tcPr>
          <w:p>
            <w:pPr>
              <w:spacing w:line="440" w:lineRule="exact"/>
              <w:rPr>
                <w:rFonts w:ascii="宋体" w:hAnsi="宋体"/>
                <w:b/>
                <w:color w:val="000000" w:themeColor="text1"/>
              </w:rPr>
            </w:pPr>
          </w:p>
        </w:tc>
        <w:tc>
          <w:tcPr>
            <w:tcW w:w="1198" w:type="dxa"/>
            <w:vAlign w:val="center"/>
          </w:tcPr>
          <w:p>
            <w:pPr>
              <w:spacing w:line="440" w:lineRule="exact"/>
              <w:rPr>
                <w:rFonts w:ascii="宋体" w:hAnsi="宋体"/>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440" w:lineRule="exact"/>
              <w:rPr>
                <w:rFonts w:ascii="宋体" w:hAnsi="宋体"/>
                <w:b/>
                <w:color w:val="000000" w:themeColor="text1"/>
              </w:rPr>
            </w:pPr>
            <w:r>
              <w:rPr>
                <w:rFonts w:hint="eastAsia" w:ascii="宋体" w:hAnsi="宋体"/>
                <w:b/>
                <w:color w:val="000000" w:themeColor="text1"/>
              </w:rPr>
              <w:t>5</w:t>
            </w:r>
          </w:p>
        </w:tc>
        <w:tc>
          <w:tcPr>
            <w:tcW w:w="2156" w:type="dxa"/>
            <w:vAlign w:val="center"/>
          </w:tcPr>
          <w:p>
            <w:pPr>
              <w:spacing w:line="440" w:lineRule="exact"/>
              <w:rPr>
                <w:rFonts w:ascii="宋体" w:hAnsi="宋体"/>
                <w:b/>
                <w:color w:val="000000" w:themeColor="text1"/>
              </w:rPr>
            </w:pPr>
            <w:r>
              <w:rPr>
                <w:rFonts w:hint="eastAsia" w:ascii="宋体" w:hAnsi="宋体"/>
                <w:b/>
                <w:color w:val="000000" w:themeColor="text1"/>
              </w:rPr>
              <w:t>报价唯一</w:t>
            </w:r>
          </w:p>
        </w:tc>
        <w:tc>
          <w:tcPr>
            <w:tcW w:w="1197" w:type="dxa"/>
            <w:vAlign w:val="center"/>
          </w:tcPr>
          <w:p>
            <w:pPr>
              <w:spacing w:line="440" w:lineRule="exact"/>
              <w:rPr>
                <w:rFonts w:ascii="宋体" w:hAnsi="宋体"/>
                <w:b/>
                <w:color w:val="000000" w:themeColor="text1"/>
              </w:rPr>
            </w:pPr>
          </w:p>
        </w:tc>
        <w:tc>
          <w:tcPr>
            <w:tcW w:w="1197" w:type="dxa"/>
            <w:vAlign w:val="center"/>
          </w:tcPr>
          <w:p>
            <w:pPr>
              <w:spacing w:line="440" w:lineRule="exact"/>
              <w:rPr>
                <w:rFonts w:ascii="宋体" w:hAnsi="宋体"/>
                <w:b/>
                <w:color w:val="000000" w:themeColor="text1"/>
              </w:rPr>
            </w:pPr>
          </w:p>
        </w:tc>
        <w:tc>
          <w:tcPr>
            <w:tcW w:w="1198" w:type="dxa"/>
            <w:vAlign w:val="center"/>
          </w:tcPr>
          <w:p>
            <w:pPr>
              <w:spacing w:line="440" w:lineRule="exact"/>
              <w:rPr>
                <w:rFonts w:ascii="宋体" w:hAnsi="宋体"/>
                <w:b/>
                <w:color w:val="000000" w:themeColor="text1"/>
              </w:rPr>
            </w:pPr>
          </w:p>
        </w:tc>
        <w:tc>
          <w:tcPr>
            <w:tcW w:w="1197" w:type="dxa"/>
            <w:vAlign w:val="center"/>
          </w:tcPr>
          <w:p>
            <w:pPr>
              <w:spacing w:line="440" w:lineRule="exact"/>
              <w:rPr>
                <w:rFonts w:ascii="宋体" w:hAnsi="宋体"/>
                <w:b/>
                <w:color w:val="000000" w:themeColor="text1"/>
              </w:rPr>
            </w:pPr>
          </w:p>
        </w:tc>
        <w:tc>
          <w:tcPr>
            <w:tcW w:w="1197" w:type="dxa"/>
            <w:vAlign w:val="center"/>
          </w:tcPr>
          <w:p>
            <w:pPr>
              <w:spacing w:line="440" w:lineRule="exact"/>
              <w:rPr>
                <w:rFonts w:ascii="宋体" w:hAnsi="宋体"/>
                <w:b/>
                <w:color w:val="000000" w:themeColor="text1"/>
              </w:rPr>
            </w:pPr>
          </w:p>
        </w:tc>
        <w:tc>
          <w:tcPr>
            <w:tcW w:w="1198" w:type="dxa"/>
            <w:vAlign w:val="center"/>
          </w:tcPr>
          <w:p>
            <w:pPr>
              <w:spacing w:line="440" w:lineRule="exact"/>
              <w:rPr>
                <w:rFonts w:ascii="宋体" w:hAnsi="宋体"/>
                <w:b/>
                <w:color w:val="000000" w:themeColor="text1"/>
              </w:rPr>
            </w:pPr>
          </w:p>
        </w:tc>
        <w:tc>
          <w:tcPr>
            <w:tcW w:w="1197" w:type="dxa"/>
            <w:vAlign w:val="center"/>
          </w:tcPr>
          <w:p>
            <w:pPr>
              <w:spacing w:line="440" w:lineRule="exact"/>
              <w:rPr>
                <w:rFonts w:ascii="宋体" w:hAnsi="宋体"/>
                <w:b/>
                <w:color w:val="000000" w:themeColor="text1"/>
              </w:rPr>
            </w:pPr>
          </w:p>
        </w:tc>
        <w:tc>
          <w:tcPr>
            <w:tcW w:w="1197" w:type="dxa"/>
            <w:vAlign w:val="center"/>
          </w:tcPr>
          <w:p>
            <w:pPr>
              <w:spacing w:line="440" w:lineRule="exact"/>
              <w:rPr>
                <w:rFonts w:ascii="宋体" w:hAnsi="宋体"/>
                <w:b/>
                <w:color w:val="000000" w:themeColor="text1"/>
              </w:rPr>
            </w:pPr>
          </w:p>
        </w:tc>
        <w:tc>
          <w:tcPr>
            <w:tcW w:w="1198" w:type="dxa"/>
            <w:vAlign w:val="center"/>
          </w:tcPr>
          <w:p>
            <w:pPr>
              <w:spacing w:line="440" w:lineRule="exact"/>
              <w:rPr>
                <w:rFonts w:ascii="宋体" w:hAnsi="宋体"/>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440" w:lineRule="exact"/>
              <w:rPr>
                <w:rFonts w:ascii="宋体" w:hAnsi="宋体"/>
                <w:b/>
                <w:color w:val="000000" w:themeColor="text1"/>
              </w:rPr>
            </w:pPr>
            <w:r>
              <w:rPr>
                <w:rFonts w:hint="eastAsia" w:ascii="宋体" w:hAnsi="宋体"/>
                <w:b/>
                <w:color w:val="000000" w:themeColor="text1"/>
              </w:rPr>
              <w:t>6</w:t>
            </w:r>
          </w:p>
        </w:tc>
        <w:tc>
          <w:tcPr>
            <w:tcW w:w="2156" w:type="dxa"/>
            <w:vAlign w:val="center"/>
          </w:tcPr>
          <w:p>
            <w:pPr>
              <w:spacing w:line="440" w:lineRule="exact"/>
              <w:rPr>
                <w:rFonts w:ascii="宋体" w:hAnsi="宋体"/>
                <w:b/>
                <w:color w:val="000000" w:themeColor="text1"/>
              </w:rPr>
            </w:pPr>
            <w:r>
              <w:rPr>
                <w:rFonts w:hint="eastAsia" w:ascii="宋体" w:hAnsi="宋体"/>
                <w:b/>
                <w:color w:val="000000" w:themeColor="text1"/>
              </w:rPr>
              <w:t>……</w:t>
            </w:r>
          </w:p>
        </w:tc>
        <w:tc>
          <w:tcPr>
            <w:tcW w:w="1197" w:type="dxa"/>
            <w:vAlign w:val="center"/>
          </w:tcPr>
          <w:p>
            <w:pPr>
              <w:spacing w:line="440" w:lineRule="exact"/>
              <w:rPr>
                <w:rFonts w:ascii="宋体" w:hAnsi="宋体"/>
                <w:b/>
                <w:color w:val="000000" w:themeColor="text1"/>
              </w:rPr>
            </w:pPr>
          </w:p>
        </w:tc>
        <w:tc>
          <w:tcPr>
            <w:tcW w:w="1197" w:type="dxa"/>
            <w:vAlign w:val="center"/>
          </w:tcPr>
          <w:p>
            <w:pPr>
              <w:spacing w:line="440" w:lineRule="exact"/>
              <w:rPr>
                <w:rFonts w:ascii="宋体" w:hAnsi="宋体"/>
                <w:b/>
                <w:color w:val="000000" w:themeColor="text1"/>
              </w:rPr>
            </w:pPr>
          </w:p>
        </w:tc>
        <w:tc>
          <w:tcPr>
            <w:tcW w:w="1198" w:type="dxa"/>
            <w:vAlign w:val="center"/>
          </w:tcPr>
          <w:p>
            <w:pPr>
              <w:spacing w:line="440" w:lineRule="exact"/>
              <w:rPr>
                <w:rFonts w:ascii="宋体" w:hAnsi="宋体"/>
                <w:b/>
                <w:color w:val="000000" w:themeColor="text1"/>
              </w:rPr>
            </w:pPr>
          </w:p>
        </w:tc>
        <w:tc>
          <w:tcPr>
            <w:tcW w:w="1197" w:type="dxa"/>
            <w:vAlign w:val="center"/>
          </w:tcPr>
          <w:p>
            <w:pPr>
              <w:spacing w:line="440" w:lineRule="exact"/>
              <w:rPr>
                <w:rFonts w:ascii="宋体" w:hAnsi="宋体"/>
                <w:b/>
                <w:color w:val="000000" w:themeColor="text1"/>
              </w:rPr>
            </w:pPr>
          </w:p>
        </w:tc>
        <w:tc>
          <w:tcPr>
            <w:tcW w:w="1197" w:type="dxa"/>
            <w:vAlign w:val="center"/>
          </w:tcPr>
          <w:p>
            <w:pPr>
              <w:spacing w:line="440" w:lineRule="exact"/>
              <w:rPr>
                <w:rFonts w:ascii="宋体" w:hAnsi="宋体"/>
                <w:b/>
                <w:color w:val="000000" w:themeColor="text1"/>
              </w:rPr>
            </w:pPr>
          </w:p>
        </w:tc>
        <w:tc>
          <w:tcPr>
            <w:tcW w:w="1198" w:type="dxa"/>
            <w:vAlign w:val="center"/>
          </w:tcPr>
          <w:p>
            <w:pPr>
              <w:spacing w:line="440" w:lineRule="exact"/>
              <w:rPr>
                <w:rFonts w:ascii="宋体" w:hAnsi="宋体"/>
                <w:b/>
                <w:color w:val="000000" w:themeColor="text1"/>
              </w:rPr>
            </w:pPr>
          </w:p>
        </w:tc>
        <w:tc>
          <w:tcPr>
            <w:tcW w:w="1197" w:type="dxa"/>
            <w:vAlign w:val="center"/>
          </w:tcPr>
          <w:p>
            <w:pPr>
              <w:spacing w:line="440" w:lineRule="exact"/>
              <w:rPr>
                <w:rFonts w:ascii="宋体" w:hAnsi="宋体"/>
                <w:b/>
                <w:color w:val="000000" w:themeColor="text1"/>
              </w:rPr>
            </w:pPr>
          </w:p>
        </w:tc>
        <w:tc>
          <w:tcPr>
            <w:tcW w:w="1197" w:type="dxa"/>
            <w:vAlign w:val="center"/>
          </w:tcPr>
          <w:p>
            <w:pPr>
              <w:spacing w:line="440" w:lineRule="exact"/>
              <w:rPr>
                <w:rFonts w:ascii="宋体" w:hAnsi="宋体"/>
                <w:b/>
                <w:color w:val="000000" w:themeColor="text1"/>
              </w:rPr>
            </w:pPr>
          </w:p>
        </w:tc>
        <w:tc>
          <w:tcPr>
            <w:tcW w:w="1198" w:type="dxa"/>
            <w:vAlign w:val="center"/>
          </w:tcPr>
          <w:p>
            <w:pPr>
              <w:spacing w:line="440" w:lineRule="exact"/>
              <w:rPr>
                <w:rFonts w:ascii="宋体" w:hAnsi="宋体"/>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440" w:lineRule="exact"/>
              <w:rPr>
                <w:rFonts w:ascii="宋体" w:hAnsi="宋体"/>
                <w:b/>
                <w:color w:val="000000" w:themeColor="text1"/>
              </w:rPr>
            </w:pPr>
          </w:p>
        </w:tc>
        <w:tc>
          <w:tcPr>
            <w:tcW w:w="2156" w:type="dxa"/>
            <w:vAlign w:val="center"/>
          </w:tcPr>
          <w:p>
            <w:pPr>
              <w:spacing w:line="440" w:lineRule="exact"/>
              <w:rPr>
                <w:rFonts w:ascii="宋体" w:hAnsi="宋体"/>
                <w:b/>
                <w:color w:val="000000" w:themeColor="text1"/>
              </w:rPr>
            </w:pPr>
            <w:r>
              <w:rPr>
                <w:rFonts w:hint="eastAsia" w:ascii="宋体" w:hAnsi="宋体"/>
                <w:b/>
                <w:color w:val="000000" w:themeColor="text1"/>
              </w:rPr>
              <w:t>是否通过评审</w:t>
            </w:r>
          </w:p>
        </w:tc>
        <w:tc>
          <w:tcPr>
            <w:tcW w:w="1197" w:type="dxa"/>
            <w:vAlign w:val="center"/>
          </w:tcPr>
          <w:p>
            <w:pPr>
              <w:spacing w:line="440" w:lineRule="exact"/>
              <w:rPr>
                <w:rFonts w:ascii="宋体" w:hAnsi="宋体"/>
                <w:b/>
                <w:color w:val="000000" w:themeColor="text1"/>
              </w:rPr>
            </w:pPr>
          </w:p>
        </w:tc>
        <w:tc>
          <w:tcPr>
            <w:tcW w:w="1197" w:type="dxa"/>
            <w:vAlign w:val="center"/>
          </w:tcPr>
          <w:p>
            <w:pPr>
              <w:spacing w:line="440" w:lineRule="exact"/>
              <w:rPr>
                <w:rFonts w:ascii="宋体" w:hAnsi="宋体"/>
                <w:b/>
                <w:color w:val="000000" w:themeColor="text1"/>
              </w:rPr>
            </w:pPr>
          </w:p>
        </w:tc>
        <w:tc>
          <w:tcPr>
            <w:tcW w:w="1198" w:type="dxa"/>
            <w:vAlign w:val="center"/>
          </w:tcPr>
          <w:p>
            <w:pPr>
              <w:spacing w:line="440" w:lineRule="exact"/>
              <w:rPr>
                <w:rFonts w:ascii="宋体" w:hAnsi="宋体"/>
                <w:b/>
                <w:color w:val="000000" w:themeColor="text1"/>
              </w:rPr>
            </w:pPr>
          </w:p>
        </w:tc>
        <w:tc>
          <w:tcPr>
            <w:tcW w:w="1197" w:type="dxa"/>
            <w:vAlign w:val="center"/>
          </w:tcPr>
          <w:p>
            <w:pPr>
              <w:spacing w:line="440" w:lineRule="exact"/>
              <w:rPr>
                <w:rFonts w:ascii="宋体" w:hAnsi="宋体"/>
                <w:b/>
                <w:color w:val="000000" w:themeColor="text1"/>
              </w:rPr>
            </w:pPr>
          </w:p>
        </w:tc>
        <w:tc>
          <w:tcPr>
            <w:tcW w:w="1197" w:type="dxa"/>
            <w:vAlign w:val="center"/>
          </w:tcPr>
          <w:p>
            <w:pPr>
              <w:spacing w:line="440" w:lineRule="exact"/>
              <w:rPr>
                <w:rFonts w:ascii="宋体" w:hAnsi="宋体"/>
                <w:b/>
                <w:color w:val="000000" w:themeColor="text1"/>
              </w:rPr>
            </w:pPr>
          </w:p>
        </w:tc>
        <w:tc>
          <w:tcPr>
            <w:tcW w:w="1198" w:type="dxa"/>
            <w:vAlign w:val="center"/>
          </w:tcPr>
          <w:p>
            <w:pPr>
              <w:spacing w:line="440" w:lineRule="exact"/>
              <w:rPr>
                <w:rFonts w:ascii="宋体" w:hAnsi="宋体"/>
                <w:b/>
                <w:color w:val="000000" w:themeColor="text1"/>
              </w:rPr>
            </w:pPr>
          </w:p>
        </w:tc>
        <w:tc>
          <w:tcPr>
            <w:tcW w:w="1197" w:type="dxa"/>
            <w:vAlign w:val="center"/>
          </w:tcPr>
          <w:p>
            <w:pPr>
              <w:spacing w:line="440" w:lineRule="exact"/>
              <w:rPr>
                <w:rFonts w:ascii="宋体" w:hAnsi="宋体"/>
                <w:b/>
                <w:color w:val="000000" w:themeColor="text1"/>
              </w:rPr>
            </w:pPr>
          </w:p>
        </w:tc>
        <w:tc>
          <w:tcPr>
            <w:tcW w:w="1197" w:type="dxa"/>
            <w:vAlign w:val="center"/>
          </w:tcPr>
          <w:p>
            <w:pPr>
              <w:spacing w:line="440" w:lineRule="exact"/>
              <w:rPr>
                <w:rFonts w:ascii="宋体" w:hAnsi="宋体"/>
                <w:b/>
                <w:color w:val="000000" w:themeColor="text1"/>
              </w:rPr>
            </w:pPr>
          </w:p>
        </w:tc>
        <w:tc>
          <w:tcPr>
            <w:tcW w:w="1198" w:type="dxa"/>
            <w:vAlign w:val="center"/>
          </w:tcPr>
          <w:p>
            <w:pPr>
              <w:spacing w:line="440" w:lineRule="exact"/>
              <w:rPr>
                <w:rFonts w:ascii="宋体" w:hAnsi="宋体"/>
                <w:b/>
                <w:color w:val="000000" w:themeColor="text1"/>
              </w:rPr>
            </w:pPr>
          </w:p>
        </w:tc>
      </w:tr>
    </w:tbl>
    <w:p>
      <w:pPr>
        <w:spacing w:line="440" w:lineRule="exact"/>
        <w:rPr>
          <w:rFonts w:ascii="宋体" w:hAnsi="宋体"/>
          <w:b/>
          <w:color w:val="000000" w:themeColor="text1"/>
        </w:rPr>
      </w:pPr>
      <w:r>
        <w:rPr>
          <w:rFonts w:hint="eastAsia" w:ascii="宋体" w:hAnsi="宋体"/>
          <w:b/>
          <w:color w:val="000000" w:themeColor="text1"/>
        </w:rPr>
        <w:t xml:space="preserve">评标委员会全体成员签名：  </w:t>
      </w:r>
    </w:p>
    <w:p>
      <w:pPr>
        <w:spacing w:line="440" w:lineRule="exact"/>
        <w:rPr>
          <w:rFonts w:ascii="宋体" w:hAnsi="宋体"/>
          <w:b/>
          <w:color w:val="000000" w:themeColor="text1"/>
        </w:rPr>
      </w:pPr>
    </w:p>
    <w:p>
      <w:pPr>
        <w:spacing w:line="440" w:lineRule="exact"/>
        <w:jc w:val="right"/>
        <w:rPr>
          <w:rFonts w:ascii="宋体" w:hAnsi="宋体"/>
          <w:b/>
          <w:color w:val="000000" w:themeColor="text1"/>
        </w:rPr>
      </w:pPr>
      <w:r>
        <w:rPr>
          <w:rFonts w:hint="eastAsia" w:ascii="宋体" w:hAnsi="宋体"/>
          <w:b/>
          <w:color w:val="000000" w:themeColor="text1"/>
        </w:rPr>
        <w:t>日期：        年     月     日</w:t>
      </w:r>
    </w:p>
    <w:p>
      <w:pPr>
        <w:spacing w:line="440" w:lineRule="exact"/>
        <w:jc w:val="right"/>
        <w:rPr>
          <w:rFonts w:ascii="宋体" w:hAnsi="宋体"/>
          <w:b/>
          <w:color w:val="000000" w:themeColor="text1"/>
        </w:rPr>
      </w:pPr>
    </w:p>
    <w:p>
      <w:pPr>
        <w:spacing w:line="440" w:lineRule="exact"/>
        <w:jc w:val="right"/>
        <w:rPr>
          <w:rFonts w:ascii="宋体" w:hAnsi="宋体"/>
          <w:b/>
          <w:color w:val="000000" w:themeColor="text1"/>
        </w:rPr>
      </w:pPr>
    </w:p>
    <w:p>
      <w:pPr>
        <w:spacing w:line="440" w:lineRule="exact"/>
        <w:jc w:val="left"/>
        <w:rPr>
          <w:rFonts w:ascii="宋体" w:hAnsi="宋体"/>
          <w:b/>
          <w:color w:val="000000" w:themeColor="text1"/>
        </w:rPr>
      </w:pPr>
      <w:r>
        <w:rPr>
          <w:rFonts w:hint="eastAsia" w:ascii="宋体" w:hAnsi="宋体"/>
          <w:b/>
          <w:color w:val="000000" w:themeColor="text1"/>
        </w:rPr>
        <w:t>附表A-3：资格评审记录表(适用于未进行资格预审的)</w:t>
      </w:r>
    </w:p>
    <w:p>
      <w:pPr>
        <w:spacing w:before="120" w:beforeLines="50" w:after="120" w:afterLines="50" w:line="440" w:lineRule="exact"/>
        <w:jc w:val="center"/>
        <w:rPr>
          <w:rFonts w:ascii="黑体" w:eastAsia="黑体"/>
          <w:color w:val="000000" w:themeColor="text1"/>
          <w:sz w:val="28"/>
          <w:szCs w:val="28"/>
        </w:rPr>
      </w:pPr>
      <w:r>
        <w:rPr>
          <w:rFonts w:hint="eastAsia" w:ascii="黑体" w:eastAsia="黑体"/>
          <w:color w:val="000000" w:themeColor="text1"/>
          <w:sz w:val="28"/>
          <w:szCs w:val="28"/>
        </w:rPr>
        <w:t>资格评审记录表(适用于未进行资格预审的)</w:t>
      </w:r>
    </w:p>
    <w:p>
      <w:pPr>
        <w:spacing w:after="72" w:afterLines="30" w:line="440" w:lineRule="exact"/>
        <w:ind w:firstLine="1260" w:firstLineChars="600"/>
        <w:rPr>
          <w:rFonts w:ascii="宋体" w:hAnsi="宋体"/>
          <w:color w:val="000000" w:themeColor="text1"/>
        </w:rPr>
      </w:pPr>
      <w:r>
        <w:rPr>
          <w:rFonts w:hint="eastAsia" w:ascii="宋体" w:hAnsi="宋体"/>
          <w:color w:val="000000" w:themeColor="text1"/>
        </w:rPr>
        <w:t>工程名称：(项目名称)标段</w:t>
      </w:r>
    </w:p>
    <w:tbl>
      <w:tblPr>
        <w:tblStyle w:val="42"/>
        <w:tblW w:w="13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156"/>
        <w:gridCol w:w="1197"/>
        <w:gridCol w:w="1197"/>
        <w:gridCol w:w="1198"/>
        <w:gridCol w:w="1197"/>
        <w:gridCol w:w="1197"/>
        <w:gridCol w:w="1198"/>
        <w:gridCol w:w="1197"/>
        <w:gridCol w:w="119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2" w:type="dxa"/>
            <w:vMerge w:val="restart"/>
            <w:vAlign w:val="center"/>
          </w:tcPr>
          <w:p>
            <w:pPr>
              <w:spacing w:line="440" w:lineRule="exact"/>
              <w:jc w:val="center"/>
              <w:rPr>
                <w:rFonts w:ascii="宋体" w:hAnsi="宋体"/>
                <w:color w:val="000000" w:themeColor="text1"/>
              </w:rPr>
            </w:pPr>
            <w:r>
              <w:rPr>
                <w:rFonts w:hint="eastAsia" w:ascii="宋体" w:hAnsi="宋体"/>
                <w:color w:val="000000" w:themeColor="text1"/>
              </w:rPr>
              <w:t>序号</w:t>
            </w:r>
          </w:p>
        </w:tc>
        <w:tc>
          <w:tcPr>
            <w:tcW w:w="2156" w:type="dxa"/>
            <w:vMerge w:val="restart"/>
            <w:vAlign w:val="center"/>
          </w:tcPr>
          <w:p>
            <w:pPr>
              <w:spacing w:line="440" w:lineRule="exact"/>
              <w:jc w:val="center"/>
              <w:rPr>
                <w:rFonts w:ascii="宋体" w:hAnsi="宋体"/>
                <w:color w:val="000000" w:themeColor="text1"/>
              </w:rPr>
            </w:pPr>
            <w:r>
              <w:rPr>
                <w:rFonts w:hint="eastAsia" w:ascii="宋体" w:hAnsi="宋体"/>
                <w:color w:val="000000" w:themeColor="text1"/>
              </w:rPr>
              <w:t>评审因素</w:t>
            </w:r>
          </w:p>
        </w:tc>
        <w:tc>
          <w:tcPr>
            <w:tcW w:w="10776" w:type="dxa"/>
            <w:gridSpan w:val="9"/>
            <w:vAlign w:val="center"/>
          </w:tcPr>
          <w:p>
            <w:pPr>
              <w:spacing w:line="440" w:lineRule="exact"/>
              <w:jc w:val="center"/>
              <w:rPr>
                <w:rFonts w:ascii="宋体" w:hAnsi="宋体"/>
                <w:color w:val="000000" w:themeColor="text1"/>
              </w:rPr>
            </w:pPr>
            <w:r>
              <w:rPr>
                <w:rFonts w:hint="eastAsia"/>
                <w:color w:val="000000" w:themeColor="text1"/>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Merge w:val="continue"/>
            <w:vAlign w:val="center"/>
          </w:tcPr>
          <w:p>
            <w:pPr>
              <w:spacing w:line="440" w:lineRule="exact"/>
              <w:jc w:val="center"/>
              <w:rPr>
                <w:rFonts w:ascii="黑体" w:hAnsi="宋体" w:eastAsia="黑体"/>
                <w:color w:val="000000" w:themeColor="text1"/>
              </w:rPr>
            </w:pPr>
          </w:p>
        </w:tc>
        <w:tc>
          <w:tcPr>
            <w:tcW w:w="2156" w:type="dxa"/>
            <w:vMerge w:val="continue"/>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8"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8"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8" w:type="dxa"/>
            <w:vAlign w:val="center"/>
          </w:tcPr>
          <w:p>
            <w:pPr>
              <w:spacing w:line="440" w:lineRule="exact"/>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440" w:lineRule="exact"/>
              <w:jc w:val="center"/>
              <w:rPr>
                <w:rFonts w:ascii="黑体" w:hAnsi="宋体" w:eastAsia="黑体"/>
                <w:color w:val="000000" w:themeColor="text1"/>
              </w:rPr>
            </w:pPr>
            <w:r>
              <w:rPr>
                <w:rFonts w:hint="eastAsia" w:ascii="黑体" w:hAnsi="宋体" w:eastAsia="黑体"/>
                <w:color w:val="000000" w:themeColor="text1"/>
              </w:rPr>
              <w:t>1</w:t>
            </w:r>
          </w:p>
        </w:tc>
        <w:tc>
          <w:tcPr>
            <w:tcW w:w="2156" w:type="dxa"/>
            <w:vAlign w:val="center"/>
          </w:tcPr>
          <w:p>
            <w:pPr>
              <w:spacing w:line="440" w:lineRule="exact"/>
              <w:jc w:val="center"/>
              <w:rPr>
                <w:rFonts w:ascii="宋体" w:hAnsi="宋体"/>
                <w:color w:val="000000" w:themeColor="text1"/>
              </w:rPr>
            </w:pPr>
            <w:r>
              <w:rPr>
                <w:rFonts w:hint="eastAsia"/>
                <w:color w:val="000000" w:themeColor="text1"/>
              </w:rPr>
              <w:t>营业执照</w:t>
            </w:r>
          </w:p>
        </w:tc>
        <w:tc>
          <w:tcPr>
            <w:tcW w:w="1197"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8"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8"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8" w:type="dxa"/>
            <w:vAlign w:val="center"/>
          </w:tcPr>
          <w:p>
            <w:pPr>
              <w:spacing w:line="440" w:lineRule="exact"/>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440" w:lineRule="exact"/>
              <w:jc w:val="center"/>
              <w:rPr>
                <w:rFonts w:ascii="黑体" w:hAnsi="宋体" w:eastAsia="黑体"/>
                <w:color w:val="000000" w:themeColor="text1"/>
              </w:rPr>
            </w:pPr>
            <w:r>
              <w:rPr>
                <w:rFonts w:hint="eastAsia" w:ascii="黑体" w:hAnsi="宋体" w:eastAsia="黑体"/>
                <w:color w:val="000000" w:themeColor="text1"/>
              </w:rPr>
              <w:t>2</w:t>
            </w:r>
          </w:p>
        </w:tc>
        <w:tc>
          <w:tcPr>
            <w:tcW w:w="2156" w:type="dxa"/>
            <w:vAlign w:val="center"/>
          </w:tcPr>
          <w:p>
            <w:pPr>
              <w:spacing w:line="440" w:lineRule="exact"/>
              <w:jc w:val="center"/>
              <w:rPr>
                <w:color w:val="000000" w:themeColor="text1"/>
              </w:rPr>
            </w:pPr>
            <w:r>
              <w:rPr>
                <w:rFonts w:hint="eastAsia"/>
                <w:color w:val="000000" w:themeColor="text1"/>
              </w:rPr>
              <w:t>安全生产许可证</w:t>
            </w:r>
          </w:p>
        </w:tc>
        <w:tc>
          <w:tcPr>
            <w:tcW w:w="1197"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8"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8"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8" w:type="dxa"/>
            <w:vAlign w:val="center"/>
          </w:tcPr>
          <w:p>
            <w:pPr>
              <w:spacing w:line="440" w:lineRule="exact"/>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440" w:lineRule="exact"/>
              <w:jc w:val="center"/>
              <w:rPr>
                <w:rFonts w:ascii="黑体" w:hAnsi="宋体" w:eastAsia="黑体"/>
                <w:color w:val="000000" w:themeColor="text1"/>
              </w:rPr>
            </w:pPr>
            <w:r>
              <w:rPr>
                <w:rFonts w:hint="eastAsia" w:ascii="黑体" w:hAnsi="宋体" w:eastAsia="黑体"/>
                <w:color w:val="000000" w:themeColor="text1"/>
              </w:rPr>
              <w:t>3</w:t>
            </w:r>
          </w:p>
        </w:tc>
        <w:tc>
          <w:tcPr>
            <w:tcW w:w="2156" w:type="dxa"/>
            <w:vAlign w:val="center"/>
          </w:tcPr>
          <w:p>
            <w:pPr>
              <w:spacing w:line="440" w:lineRule="exact"/>
              <w:jc w:val="center"/>
              <w:rPr>
                <w:color w:val="000000" w:themeColor="text1"/>
              </w:rPr>
            </w:pPr>
            <w:r>
              <w:rPr>
                <w:rFonts w:hint="eastAsia"/>
                <w:color w:val="000000" w:themeColor="text1"/>
              </w:rPr>
              <w:t>资质等级</w:t>
            </w:r>
          </w:p>
        </w:tc>
        <w:tc>
          <w:tcPr>
            <w:tcW w:w="1197"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8"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8"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8" w:type="dxa"/>
            <w:vAlign w:val="center"/>
          </w:tcPr>
          <w:p>
            <w:pPr>
              <w:spacing w:line="440" w:lineRule="exact"/>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440" w:lineRule="exact"/>
              <w:jc w:val="center"/>
              <w:rPr>
                <w:rFonts w:ascii="黑体" w:hAnsi="宋体" w:eastAsia="黑体"/>
                <w:color w:val="000000" w:themeColor="text1"/>
              </w:rPr>
            </w:pPr>
            <w:r>
              <w:rPr>
                <w:rFonts w:hint="eastAsia" w:ascii="黑体" w:hAnsi="宋体" w:eastAsia="黑体"/>
                <w:color w:val="000000" w:themeColor="text1"/>
              </w:rPr>
              <w:t>4</w:t>
            </w:r>
          </w:p>
        </w:tc>
        <w:tc>
          <w:tcPr>
            <w:tcW w:w="2156" w:type="dxa"/>
            <w:vAlign w:val="center"/>
          </w:tcPr>
          <w:p>
            <w:pPr>
              <w:spacing w:line="440" w:lineRule="exact"/>
              <w:jc w:val="center"/>
              <w:rPr>
                <w:color w:val="000000" w:themeColor="text1"/>
              </w:rPr>
            </w:pPr>
            <w:r>
              <w:rPr>
                <w:rFonts w:hint="eastAsia"/>
                <w:color w:val="000000" w:themeColor="text1"/>
              </w:rPr>
              <w:t>财务状况</w:t>
            </w:r>
          </w:p>
        </w:tc>
        <w:tc>
          <w:tcPr>
            <w:tcW w:w="1197"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8"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8"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8" w:type="dxa"/>
            <w:vAlign w:val="center"/>
          </w:tcPr>
          <w:p>
            <w:pPr>
              <w:spacing w:line="440" w:lineRule="exact"/>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440" w:lineRule="exact"/>
              <w:jc w:val="center"/>
              <w:rPr>
                <w:rFonts w:ascii="黑体" w:hAnsi="宋体" w:eastAsia="黑体"/>
                <w:color w:val="000000" w:themeColor="text1"/>
              </w:rPr>
            </w:pPr>
            <w:r>
              <w:rPr>
                <w:rFonts w:hint="eastAsia" w:ascii="黑体" w:hAnsi="宋体" w:eastAsia="黑体"/>
                <w:color w:val="000000" w:themeColor="text1"/>
              </w:rPr>
              <w:t>5</w:t>
            </w:r>
          </w:p>
        </w:tc>
        <w:tc>
          <w:tcPr>
            <w:tcW w:w="2156" w:type="dxa"/>
            <w:vAlign w:val="center"/>
          </w:tcPr>
          <w:p>
            <w:pPr>
              <w:spacing w:line="440" w:lineRule="exact"/>
              <w:jc w:val="center"/>
              <w:rPr>
                <w:color w:val="000000" w:themeColor="text1"/>
              </w:rPr>
            </w:pPr>
            <w:r>
              <w:rPr>
                <w:rFonts w:hint="eastAsia"/>
                <w:color w:val="000000" w:themeColor="text1"/>
              </w:rPr>
              <w:t>类似项目业绩</w:t>
            </w:r>
          </w:p>
        </w:tc>
        <w:tc>
          <w:tcPr>
            <w:tcW w:w="1197"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8"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8"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8" w:type="dxa"/>
            <w:vAlign w:val="center"/>
          </w:tcPr>
          <w:p>
            <w:pPr>
              <w:spacing w:line="440" w:lineRule="exact"/>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440" w:lineRule="exact"/>
              <w:jc w:val="center"/>
              <w:rPr>
                <w:rFonts w:ascii="黑体" w:hAnsi="宋体" w:eastAsia="黑体"/>
                <w:color w:val="000000" w:themeColor="text1"/>
              </w:rPr>
            </w:pPr>
            <w:r>
              <w:rPr>
                <w:rFonts w:hint="eastAsia" w:ascii="黑体" w:hAnsi="宋体" w:eastAsia="黑体"/>
                <w:color w:val="000000" w:themeColor="text1"/>
              </w:rPr>
              <w:t>6</w:t>
            </w:r>
          </w:p>
        </w:tc>
        <w:tc>
          <w:tcPr>
            <w:tcW w:w="2156" w:type="dxa"/>
            <w:vAlign w:val="center"/>
          </w:tcPr>
          <w:p>
            <w:pPr>
              <w:spacing w:line="440" w:lineRule="exact"/>
              <w:jc w:val="center"/>
              <w:rPr>
                <w:color w:val="000000" w:themeColor="text1"/>
              </w:rPr>
            </w:pPr>
            <w:r>
              <w:rPr>
                <w:rFonts w:hint="eastAsia"/>
                <w:color w:val="000000" w:themeColor="text1"/>
              </w:rPr>
              <w:t>信誉</w:t>
            </w:r>
          </w:p>
        </w:tc>
        <w:tc>
          <w:tcPr>
            <w:tcW w:w="1197"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8"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8"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8" w:type="dxa"/>
            <w:vAlign w:val="center"/>
          </w:tcPr>
          <w:p>
            <w:pPr>
              <w:spacing w:line="440" w:lineRule="exact"/>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440" w:lineRule="exact"/>
              <w:jc w:val="center"/>
              <w:rPr>
                <w:rFonts w:ascii="黑体" w:hAnsi="宋体" w:eastAsia="黑体"/>
                <w:color w:val="000000" w:themeColor="text1"/>
              </w:rPr>
            </w:pPr>
            <w:r>
              <w:rPr>
                <w:rFonts w:hint="eastAsia" w:ascii="黑体" w:hAnsi="宋体" w:eastAsia="黑体"/>
                <w:color w:val="000000" w:themeColor="text1"/>
              </w:rPr>
              <w:t>7</w:t>
            </w:r>
          </w:p>
        </w:tc>
        <w:tc>
          <w:tcPr>
            <w:tcW w:w="2156" w:type="dxa"/>
            <w:vAlign w:val="center"/>
          </w:tcPr>
          <w:p>
            <w:pPr>
              <w:spacing w:line="440" w:lineRule="exact"/>
              <w:jc w:val="center"/>
              <w:rPr>
                <w:color w:val="000000" w:themeColor="text1"/>
              </w:rPr>
            </w:pPr>
            <w:r>
              <w:rPr>
                <w:rFonts w:hint="eastAsia"/>
                <w:color w:val="000000" w:themeColor="text1"/>
              </w:rPr>
              <w:t>项目经理</w:t>
            </w:r>
          </w:p>
        </w:tc>
        <w:tc>
          <w:tcPr>
            <w:tcW w:w="1197"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8"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8"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8" w:type="dxa"/>
            <w:vAlign w:val="center"/>
          </w:tcPr>
          <w:p>
            <w:pPr>
              <w:spacing w:line="440" w:lineRule="exact"/>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440" w:lineRule="exact"/>
              <w:jc w:val="center"/>
              <w:rPr>
                <w:rFonts w:ascii="黑体" w:hAnsi="宋体" w:eastAsia="黑体"/>
                <w:color w:val="000000" w:themeColor="text1"/>
              </w:rPr>
            </w:pPr>
            <w:r>
              <w:rPr>
                <w:rFonts w:hint="eastAsia" w:ascii="黑体" w:hAnsi="宋体" w:eastAsia="黑体"/>
                <w:color w:val="000000" w:themeColor="text1"/>
              </w:rPr>
              <w:t>8</w:t>
            </w:r>
          </w:p>
        </w:tc>
        <w:tc>
          <w:tcPr>
            <w:tcW w:w="2156" w:type="dxa"/>
            <w:vAlign w:val="center"/>
          </w:tcPr>
          <w:p>
            <w:pPr>
              <w:spacing w:line="440" w:lineRule="exact"/>
              <w:jc w:val="center"/>
              <w:rPr>
                <w:color w:val="000000" w:themeColor="text1"/>
              </w:rPr>
            </w:pPr>
            <w:r>
              <w:rPr>
                <w:rFonts w:hint="eastAsia"/>
                <w:color w:val="000000" w:themeColor="text1"/>
              </w:rPr>
              <w:t>其他要求</w:t>
            </w:r>
          </w:p>
        </w:tc>
        <w:tc>
          <w:tcPr>
            <w:tcW w:w="1197"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8"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8"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8" w:type="dxa"/>
            <w:vAlign w:val="center"/>
          </w:tcPr>
          <w:p>
            <w:pPr>
              <w:spacing w:line="440" w:lineRule="exact"/>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440" w:lineRule="exact"/>
              <w:jc w:val="center"/>
              <w:rPr>
                <w:rFonts w:ascii="黑体" w:hAnsi="宋体" w:eastAsia="黑体"/>
                <w:color w:val="000000" w:themeColor="text1"/>
              </w:rPr>
            </w:pPr>
            <w:r>
              <w:rPr>
                <w:rFonts w:hint="eastAsia" w:ascii="黑体" w:hAnsi="宋体" w:eastAsia="黑体"/>
                <w:color w:val="000000" w:themeColor="text1"/>
              </w:rPr>
              <w:t>9</w:t>
            </w:r>
          </w:p>
        </w:tc>
        <w:tc>
          <w:tcPr>
            <w:tcW w:w="2156" w:type="dxa"/>
            <w:vAlign w:val="center"/>
          </w:tcPr>
          <w:p>
            <w:pPr>
              <w:spacing w:line="440" w:lineRule="exact"/>
              <w:jc w:val="center"/>
              <w:rPr>
                <w:color w:val="000000" w:themeColor="text1"/>
              </w:rPr>
            </w:pPr>
            <w:r>
              <w:rPr>
                <w:rFonts w:hint="eastAsia"/>
                <w:color w:val="000000" w:themeColor="text1"/>
              </w:rPr>
              <w:t>联合体投标人</w:t>
            </w:r>
          </w:p>
        </w:tc>
        <w:tc>
          <w:tcPr>
            <w:tcW w:w="1197"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8"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8"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8" w:type="dxa"/>
            <w:vAlign w:val="center"/>
          </w:tcPr>
          <w:p>
            <w:pPr>
              <w:spacing w:line="440" w:lineRule="exact"/>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440" w:lineRule="exact"/>
              <w:jc w:val="center"/>
              <w:rPr>
                <w:rFonts w:ascii="黑体" w:hAnsi="宋体" w:eastAsia="黑体"/>
                <w:color w:val="000000" w:themeColor="text1"/>
              </w:rPr>
            </w:pPr>
            <w:r>
              <w:rPr>
                <w:rFonts w:hint="eastAsia" w:ascii="黑体" w:hAnsi="宋体" w:eastAsia="黑体"/>
                <w:color w:val="000000" w:themeColor="text1"/>
              </w:rPr>
              <w:t>10</w:t>
            </w:r>
          </w:p>
        </w:tc>
        <w:tc>
          <w:tcPr>
            <w:tcW w:w="2156" w:type="dxa"/>
            <w:vAlign w:val="center"/>
          </w:tcPr>
          <w:p>
            <w:pPr>
              <w:spacing w:line="440" w:lineRule="exact"/>
              <w:jc w:val="center"/>
              <w:rPr>
                <w:color w:val="000000" w:themeColor="text1"/>
              </w:rPr>
            </w:pPr>
            <w:r>
              <w:rPr>
                <w:rFonts w:hint="eastAsia"/>
                <w:color w:val="000000" w:themeColor="text1"/>
              </w:rPr>
              <w:t>……</w:t>
            </w:r>
          </w:p>
        </w:tc>
        <w:tc>
          <w:tcPr>
            <w:tcW w:w="1197"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8"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8"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8" w:type="dxa"/>
            <w:vAlign w:val="center"/>
          </w:tcPr>
          <w:p>
            <w:pPr>
              <w:spacing w:line="440" w:lineRule="exact"/>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68" w:type="dxa"/>
            <w:gridSpan w:val="2"/>
            <w:vAlign w:val="center"/>
          </w:tcPr>
          <w:p>
            <w:pPr>
              <w:spacing w:line="440" w:lineRule="exact"/>
              <w:jc w:val="center"/>
              <w:rPr>
                <w:color w:val="000000" w:themeColor="text1"/>
              </w:rPr>
            </w:pPr>
            <w:r>
              <w:rPr>
                <w:rFonts w:hint="eastAsia"/>
                <w:color w:val="000000" w:themeColor="text1"/>
              </w:rPr>
              <w:t>是否通过评审</w:t>
            </w:r>
          </w:p>
          <w:p>
            <w:pPr>
              <w:spacing w:line="440" w:lineRule="exact"/>
              <w:jc w:val="center"/>
              <w:rPr>
                <w:color w:val="000000" w:themeColor="text1"/>
              </w:rPr>
            </w:pPr>
          </w:p>
        </w:tc>
        <w:tc>
          <w:tcPr>
            <w:tcW w:w="1197"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8"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8"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7" w:type="dxa"/>
            <w:vAlign w:val="center"/>
          </w:tcPr>
          <w:p>
            <w:pPr>
              <w:spacing w:line="440" w:lineRule="exact"/>
              <w:jc w:val="center"/>
              <w:rPr>
                <w:rFonts w:ascii="宋体" w:hAnsi="宋体"/>
                <w:color w:val="000000" w:themeColor="text1"/>
              </w:rPr>
            </w:pPr>
          </w:p>
        </w:tc>
        <w:tc>
          <w:tcPr>
            <w:tcW w:w="1198" w:type="dxa"/>
            <w:vAlign w:val="center"/>
          </w:tcPr>
          <w:p>
            <w:pPr>
              <w:spacing w:line="440" w:lineRule="exact"/>
              <w:jc w:val="center"/>
              <w:rPr>
                <w:rFonts w:ascii="宋体" w:hAnsi="宋体"/>
                <w:color w:val="000000" w:themeColor="text1"/>
              </w:rPr>
            </w:pPr>
          </w:p>
        </w:tc>
      </w:tr>
    </w:tbl>
    <w:p>
      <w:pPr>
        <w:spacing w:line="440" w:lineRule="exact"/>
        <w:rPr>
          <w:color w:val="000000" w:themeColor="text1"/>
        </w:rPr>
      </w:pPr>
      <w:r>
        <w:rPr>
          <w:rFonts w:hint="eastAsia"/>
          <w:color w:val="000000" w:themeColor="text1"/>
        </w:rPr>
        <w:t>评标委员会全体成员签名：日期：年月日</w:t>
      </w:r>
    </w:p>
    <w:p>
      <w:pPr>
        <w:spacing w:line="440" w:lineRule="exact"/>
        <w:rPr>
          <w:rFonts w:ascii="宋体" w:hAnsi="宋体"/>
          <w:b/>
          <w:color w:val="000000" w:themeColor="text1"/>
        </w:rPr>
      </w:pPr>
      <w:r>
        <w:rPr>
          <w:rFonts w:hint="eastAsia" w:ascii="宋体" w:hAnsi="宋体"/>
          <w:b/>
          <w:color w:val="000000" w:themeColor="text1"/>
        </w:rPr>
        <w:t>附表A-4：响应性评审记录表</w:t>
      </w:r>
    </w:p>
    <w:p>
      <w:pPr>
        <w:spacing w:before="120" w:beforeLines="50" w:after="120" w:afterLines="50" w:line="440" w:lineRule="exact"/>
        <w:jc w:val="center"/>
        <w:rPr>
          <w:rFonts w:ascii="黑体" w:eastAsia="黑体"/>
          <w:color w:val="000000" w:themeColor="text1"/>
          <w:sz w:val="28"/>
          <w:szCs w:val="28"/>
        </w:rPr>
      </w:pPr>
      <w:r>
        <w:rPr>
          <w:rFonts w:hint="eastAsia" w:ascii="黑体" w:eastAsia="黑体"/>
          <w:color w:val="000000" w:themeColor="text1"/>
          <w:sz w:val="28"/>
          <w:szCs w:val="28"/>
        </w:rPr>
        <w:t>响应性评审记录表</w:t>
      </w:r>
    </w:p>
    <w:p>
      <w:pPr>
        <w:spacing w:after="72" w:afterLines="30" w:line="440" w:lineRule="exact"/>
        <w:rPr>
          <w:rFonts w:ascii="宋体" w:hAnsi="宋体"/>
          <w:color w:val="000000" w:themeColor="text1"/>
        </w:rPr>
      </w:pPr>
      <w:r>
        <w:rPr>
          <w:rFonts w:hint="eastAsia" w:ascii="宋体" w:hAnsi="宋体"/>
          <w:color w:val="000000" w:themeColor="text1"/>
        </w:rPr>
        <w:t>工程名称：(项目名称)标段</w:t>
      </w:r>
    </w:p>
    <w:tbl>
      <w:tblPr>
        <w:tblStyle w:val="42"/>
        <w:tblW w:w="13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156"/>
        <w:gridCol w:w="1197"/>
        <w:gridCol w:w="1197"/>
        <w:gridCol w:w="1198"/>
        <w:gridCol w:w="1197"/>
        <w:gridCol w:w="1197"/>
        <w:gridCol w:w="1198"/>
        <w:gridCol w:w="1197"/>
        <w:gridCol w:w="119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2" w:type="dxa"/>
            <w:vMerge w:val="restart"/>
            <w:vAlign w:val="center"/>
          </w:tcPr>
          <w:p>
            <w:pPr>
              <w:jc w:val="center"/>
              <w:rPr>
                <w:rFonts w:ascii="宋体" w:hAnsi="宋体"/>
                <w:color w:val="000000" w:themeColor="text1"/>
              </w:rPr>
            </w:pPr>
            <w:r>
              <w:rPr>
                <w:rFonts w:hint="eastAsia" w:ascii="宋体" w:hAnsi="宋体"/>
                <w:color w:val="000000" w:themeColor="text1"/>
              </w:rPr>
              <w:t>序号</w:t>
            </w:r>
          </w:p>
        </w:tc>
        <w:tc>
          <w:tcPr>
            <w:tcW w:w="2156" w:type="dxa"/>
            <w:vMerge w:val="restart"/>
            <w:vAlign w:val="center"/>
          </w:tcPr>
          <w:p>
            <w:pPr>
              <w:jc w:val="center"/>
              <w:rPr>
                <w:rFonts w:ascii="宋体" w:hAnsi="宋体"/>
                <w:color w:val="000000" w:themeColor="text1"/>
              </w:rPr>
            </w:pPr>
            <w:r>
              <w:rPr>
                <w:rFonts w:hint="eastAsia" w:ascii="宋体" w:hAnsi="宋体"/>
                <w:color w:val="000000" w:themeColor="text1"/>
              </w:rPr>
              <w:t>评审因素</w:t>
            </w:r>
          </w:p>
        </w:tc>
        <w:tc>
          <w:tcPr>
            <w:tcW w:w="10776" w:type="dxa"/>
            <w:gridSpan w:val="9"/>
            <w:vAlign w:val="center"/>
          </w:tcPr>
          <w:p>
            <w:pPr>
              <w:jc w:val="center"/>
              <w:rPr>
                <w:rFonts w:ascii="宋体" w:hAnsi="宋体"/>
                <w:color w:val="000000" w:themeColor="text1"/>
              </w:rPr>
            </w:pPr>
            <w:r>
              <w:rPr>
                <w:rFonts w:hint="eastAsia"/>
                <w:color w:val="000000" w:themeColor="text1"/>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Merge w:val="continue"/>
            <w:vAlign w:val="center"/>
          </w:tcPr>
          <w:p>
            <w:pPr>
              <w:jc w:val="center"/>
              <w:rPr>
                <w:rFonts w:ascii="黑体" w:hAnsi="宋体" w:eastAsia="黑体"/>
                <w:color w:val="000000" w:themeColor="text1"/>
              </w:rPr>
            </w:pPr>
          </w:p>
        </w:tc>
        <w:tc>
          <w:tcPr>
            <w:tcW w:w="2156" w:type="dxa"/>
            <w:vMerge w:val="continue"/>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8"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8"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8" w:type="dxa"/>
            <w:vAlign w:val="center"/>
          </w:tcPr>
          <w:p>
            <w:pPr>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jc w:val="center"/>
              <w:rPr>
                <w:rFonts w:ascii="黑体" w:hAnsi="宋体" w:eastAsia="黑体"/>
                <w:color w:val="000000" w:themeColor="text1"/>
              </w:rPr>
            </w:pPr>
            <w:r>
              <w:rPr>
                <w:rFonts w:hint="eastAsia" w:ascii="黑体" w:hAnsi="宋体" w:eastAsia="黑体"/>
                <w:color w:val="000000" w:themeColor="text1"/>
              </w:rPr>
              <w:t>1</w:t>
            </w:r>
          </w:p>
        </w:tc>
        <w:tc>
          <w:tcPr>
            <w:tcW w:w="2156" w:type="dxa"/>
            <w:vAlign w:val="center"/>
          </w:tcPr>
          <w:p>
            <w:pPr>
              <w:jc w:val="center"/>
              <w:rPr>
                <w:rFonts w:ascii="宋体" w:hAnsi="宋体"/>
                <w:color w:val="000000" w:themeColor="text1"/>
              </w:rPr>
            </w:pPr>
            <w:r>
              <w:rPr>
                <w:rFonts w:hint="eastAsia"/>
                <w:color w:val="000000" w:themeColor="text1"/>
              </w:rPr>
              <w:t>投标内容</w:t>
            </w:r>
          </w:p>
        </w:tc>
        <w:tc>
          <w:tcPr>
            <w:tcW w:w="1197"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8"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8"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8" w:type="dxa"/>
            <w:vAlign w:val="center"/>
          </w:tcPr>
          <w:p>
            <w:pPr>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jc w:val="center"/>
              <w:rPr>
                <w:rFonts w:ascii="黑体" w:hAnsi="宋体" w:eastAsia="黑体"/>
                <w:color w:val="000000" w:themeColor="text1"/>
              </w:rPr>
            </w:pPr>
            <w:r>
              <w:rPr>
                <w:rFonts w:hint="eastAsia" w:ascii="黑体" w:hAnsi="宋体" w:eastAsia="黑体"/>
                <w:color w:val="000000" w:themeColor="text1"/>
              </w:rPr>
              <w:t>2</w:t>
            </w:r>
          </w:p>
        </w:tc>
        <w:tc>
          <w:tcPr>
            <w:tcW w:w="2156" w:type="dxa"/>
            <w:vAlign w:val="center"/>
          </w:tcPr>
          <w:p>
            <w:pPr>
              <w:jc w:val="center"/>
              <w:rPr>
                <w:color w:val="000000" w:themeColor="text1"/>
              </w:rPr>
            </w:pPr>
            <w:r>
              <w:rPr>
                <w:rFonts w:hint="eastAsia"/>
                <w:color w:val="000000" w:themeColor="text1"/>
              </w:rPr>
              <w:t>工期</w:t>
            </w:r>
          </w:p>
        </w:tc>
        <w:tc>
          <w:tcPr>
            <w:tcW w:w="1197"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8"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8"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8" w:type="dxa"/>
            <w:vAlign w:val="center"/>
          </w:tcPr>
          <w:p>
            <w:pPr>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jc w:val="center"/>
              <w:rPr>
                <w:rFonts w:ascii="黑体" w:hAnsi="宋体" w:eastAsia="黑体"/>
                <w:color w:val="000000" w:themeColor="text1"/>
              </w:rPr>
            </w:pPr>
            <w:r>
              <w:rPr>
                <w:rFonts w:hint="eastAsia" w:ascii="黑体" w:hAnsi="宋体" w:eastAsia="黑体"/>
                <w:color w:val="000000" w:themeColor="text1"/>
              </w:rPr>
              <w:t>3</w:t>
            </w:r>
          </w:p>
        </w:tc>
        <w:tc>
          <w:tcPr>
            <w:tcW w:w="2156" w:type="dxa"/>
            <w:vAlign w:val="center"/>
          </w:tcPr>
          <w:p>
            <w:pPr>
              <w:jc w:val="center"/>
              <w:rPr>
                <w:color w:val="000000" w:themeColor="text1"/>
              </w:rPr>
            </w:pPr>
            <w:r>
              <w:rPr>
                <w:rFonts w:hint="eastAsia"/>
                <w:color w:val="000000" w:themeColor="text1"/>
              </w:rPr>
              <w:t>工程质量</w:t>
            </w:r>
          </w:p>
        </w:tc>
        <w:tc>
          <w:tcPr>
            <w:tcW w:w="1197"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8"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8"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8" w:type="dxa"/>
            <w:vAlign w:val="center"/>
          </w:tcPr>
          <w:p>
            <w:pPr>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jc w:val="center"/>
              <w:rPr>
                <w:rFonts w:ascii="黑体" w:hAnsi="宋体" w:eastAsia="黑体"/>
                <w:color w:val="000000" w:themeColor="text1"/>
              </w:rPr>
            </w:pPr>
            <w:r>
              <w:rPr>
                <w:rFonts w:hint="eastAsia" w:ascii="黑体" w:hAnsi="宋体" w:eastAsia="黑体"/>
                <w:color w:val="000000" w:themeColor="text1"/>
              </w:rPr>
              <w:t>4</w:t>
            </w:r>
          </w:p>
        </w:tc>
        <w:tc>
          <w:tcPr>
            <w:tcW w:w="2156" w:type="dxa"/>
            <w:vAlign w:val="center"/>
          </w:tcPr>
          <w:p>
            <w:pPr>
              <w:jc w:val="center"/>
              <w:rPr>
                <w:color w:val="000000" w:themeColor="text1"/>
              </w:rPr>
            </w:pPr>
            <w:r>
              <w:rPr>
                <w:rFonts w:hint="eastAsia"/>
                <w:color w:val="000000" w:themeColor="text1"/>
              </w:rPr>
              <w:t>投标有效期</w:t>
            </w:r>
          </w:p>
        </w:tc>
        <w:tc>
          <w:tcPr>
            <w:tcW w:w="1197"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8"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8"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8" w:type="dxa"/>
            <w:vAlign w:val="center"/>
          </w:tcPr>
          <w:p>
            <w:pPr>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jc w:val="center"/>
              <w:rPr>
                <w:rFonts w:ascii="黑体" w:hAnsi="宋体" w:eastAsia="黑体"/>
                <w:color w:val="000000" w:themeColor="text1"/>
              </w:rPr>
            </w:pPr>
            <w:r>
              <w:rPr>
                <w:rFonts w:hint="eastAsia" w:ascii="黑体" w:hAnsi="宋体" w:eastAsia="黑体"/>
                <w:color w:val="000000" w:themeColor="text1"/>
              </w:rPr>
              <w:t>5</w:t>
            </w:r>
          </w:p>
        </w:tc>
        <w:tc>
          <w:tcPr>
            <w:tcW w:w="2156" w:type="dxa"/>
            <w:vAlign w:val="center"/>
          </w:tcPr>
          <w:p>
            <w:pPr>
              <w:jc w:val="center"/>
              <w:rPr>
                <w:color w:val="000000" w:themeColor="text1"/>
              </w:rPr>
            </w:pPr>
            <w:r>
              <w:rPr>
                <w:rFonts w:hint="eastAsia"/>
                <w:color w:val="000000" w:themeColor="text1"/>
              </w:rPr>
              <w:t>招标保证金</w:t>
            </w:r>
          </w:p>
        </w:tc>
        <w:tc>
          <w:tcPr>
            <w:tcW w:w="1197"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8"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8"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8" w:type="dxa"/>
            <w:vAlign w:val="center"/>
          </w:tcPr>
          <w:p>
            <w:pPr>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jc w:val="center"/>
              <w:rPr>
                <w:rFonts w:ascii="黑体" w:hAnsi="宋体" w:eastAsia="黑体"/>
                <w:color w:val="000000" w:themeColor="text1"/>
              </w:rPr>
            </w:pPr>
            <w:r>
              <w:rPr>
                <w:rFonts w:hint="eastAsia" w:ascii="黑体" w:hAnsi="宋体" w:eastAsia="黑体"/>
                <w:color w:val="000000" w:themeColor="text1"/>
              </w:rPr>
              <w:t>6</w:t>
            </w:r>
          </w:p>
        </w:tc>
        <w:tc>
          <w:tcPr>
            <w:tcW w:w="2156" w:type="dxa"/>
            <w:vAlign w:val="center"/>
          </w:tcPr>
          <w:p>
            <w:pPr>
              <w:jc w:val="center"/>
              <w:rPr>
                <w:color w:val="000000" w:themeColor="text1"/>
              </w:rPr>
            </w:pPr>
            <w:r>
              <w:rPr>
                <w:rFonts w:hint="eastAsia"/>
                <w:color w:val="000000" w:themeColor="text1"/>
              </w:rPr>
              <w:t>权利义务</w:t>
            </w:r>
          </w:p>
        </w:tc>
        <w:tc>
          <w:tcPr>
            <w:tcW w:w="1197"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8"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8"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8" w:type="dxa"/>
            <w:vAlign w:val="center"/>
          </w:tcPr>
          <w:p>
            <w:pPr>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jc w:val="center"/>
              <w:rPr>
                <w:rFonts w:ascii="黑体" w:hAnsi="宋体" w:eastAsia="黑体"/>
                <w:color w:val="000000" w:themeColor="text1"/>
              </w:rPr>
            </w:pPr>
            <w:r>
              <w:rPr>
                <w:rFonts w:hint="eastAsia" w:ascii="黑体" w:hAnsi="宋体" w:eastAsia="黑体"/>
                <w:color w:val="000000" w:themeColor="text1"/>
              </w:rPr>
              <w:t>7</w:t>
            </w:r>
          </w:p>
        </w:tc>
        <w:tc>
          <w:tcPr>
            <w:tcW w:w="2156" w:type="dxa"/>
            <w:vAlign w:val="center"/>
          </w:tcPr>
          <w:p>
            <w:pPr>
              <w:jc w:val="center"/>
              <w:rPr>
                <w:color w:val="000000" w:themeColor="text1"/>
              </w:rPr>
            </w:pPr>
            <w:r>
              <w:rPr>
                <w:rFonts w:hint="eastAsia"/>
                <w:color w:val="000000" w:themeColor="text1"/>
              </w:rPr>
              <w:t>已标价工程量清单</w:t>
            </w:r>
          </w:p>
        </w:tc>
        <w:tc>
          <w:tcPr>
            <w:tcW w:w="1197"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8"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8"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8" w:type="dxa"/>
            <w:vAlign w:val="center"/>
          </w:tcPr>
          <w:p>
            <w:pPr>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jc w:val="center"/>
              <w:rPr>
                <w:rFonts w:ascii="黑体" w:hAnsi="宋体" w:eastAsia="黑体"/>
                <w:color w:val="000000" w:themeColor="text1"/>
              </w:rPr>
            </w:pPr>
            <w:r>
              <w:rPr>
                <w:rFonts w:hint="eastAsia" w:ascii="黑体" w:hAnsi="宋体" w:eastAsia="黑体"/>
                <w:color w:val="000000" w:themeColor="text1"/>
              </w:rPr>
              <w:t>8</w:t>
            </w:r>
          </w:p>
        </w:tc>
        <w:tc>
          <w:tcPr>
            <w:tcW w:w="2156" w:type="dxa"/>
            <w:vAlign w:val="center"/>
          </w:tcPr>
          <w:p>
            <w:pPr>
              <w:jc w:val="center"/>
              <w:rPr>
                <w:color w:val="000000" w:themeColor="text1"/>
              </w:rPr>
            </w:pPr>
            <w:r>
              <w:rPr>
                <w:rFonts w:hint="eastAsia"/>
                <w:color w:val="000000" w:themeColor="text1"/>
              </w:rPr>
              <w:t>技术标准和要求</w:t>
            </w:r>
          </w:p>
        </w:tc>
        <w:tc>
          <w:tcPr>
            <w:tcW w:w="1197"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8"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8"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8" w:type="dxa"/>
            <w:vAlign w:val="center"/>
          </w:tcPr>
          <w:p>
            <w:pPr>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jc w:val="center"/>
              <w:rPr>
                <w:rFonts w:ascii="黑体" w:hAnsi="宋体" w:eastAsia="黑体"/>
                <w:color w:val="000000" w:themeColor="text1"/>
              </w:rPr>
            </w:pPr>
            <w:r>
              <w:rPr>
                <w:rFonts w:hint="eastAsia" w:ascii="黑体" w:hAnsi="宋体" w:eastAsia="黑体"/>
                <w:color w:val="000000" w:themeColor="text1"/>
              </w:rPr>
              <w:t>9</w:t>
            </w:r>
          </w:p>
        </w:tc>
        <w:tc>
          <w:tcPr>
            <w:tcW w:w="2156" w:type="dxa"/>
            <w:vAlign w:val="center"/>
          </w:tcPr>
          <w:p>
            <w:pPr>
              <w:jc w:val="center"/>
              <w:rPr>
                <w:color w:val="000000" w:themeColor="text1"/>
              </w:rPr>
            </w:pPr>
            <w:r>
              <w:rPr>
                <w:rFonts w:hint="eastAsia"/>
                <w:color w:val="000000" w:themeColor="text1"/>
              </w:rPr>
              <w:t>……</w:t>
            </w:r>
          </w:p>
        </w:tc>
        <w:tc>
          <w:tcPr>
            <w:tcW w:w="1197"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8"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8"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8" w:type="dxa"/>
            <w:vAlign w:val="center"/>
          </w:tcPr>
          <w:p>
            <w:pPr>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68" w:type="dxa"/>
            <w:gridSpan w:val="2"/>
            <w:vAlign w:val="center"/>
          </w:tcPr>
          <w:p>
            <w:pPr>
              <w:jc w:val="center"/>
              <w:rPr>
                <w:color w:val="000000" w:themeColor="text1"/>
              </w:rPr>
            </w:pPr>
            <w:r>
              <w:rPr>
                <w:rFonts w:hint="eastAsia"/>
                <w:color w:val="000000" w:themeColor="text1"/>
              </w:rPr>
              <w:t>是否通过评审</w:t>
            </w:r>
          </w:p>
        </w:tc>
        <w:tc>
          <w:tcPr>
            <w:tcW w:w="1197"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8"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8"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7" w:type="dxa"/>
            <w:vAlign w:val="center"/>
          </w:tcPr>
          <w:p>
            <w:pPr>
              <w:jc w:val="center"/>
              <w:rPr>
                <w:rFonts w:ascii="宋体" w:hAnsi="宋体"/>
                <w:color w:val="000000" w:themeColor="text1"/>
              </w:rPr>
            </w:pPr>
          </w:p>
        </w:tc>
        <w:tc>
          <w:tcPr>
            <w:tcW w:w="1198" w:type="dxa"/>
            <w:vAlign w:val="center"/>
          </w:tcPr>
          <w:p>
            <w:pPr>
              <w:jc w:val="center"/>
              <w:rPr>
                <w:rFonts w:ascii="宋体" w:hAnsi="宋体"/>
                <w:color w:val="000000" w:themeColor="text1"/>
              </w:rPr>
            </w:pPr>
          </w:p>
        </w:tc>
      </w:tr>
    </w:tbl>
    <w:p>
      <w:pPr>
        <w:spacing w:line="440" w:lineRule="exact"/>
        <w:rPr>
          <w:color w:val="000000" w:themeColor="text1"/>
        </w:rPr>
      </w:pPr>
      <w:r>
        <w:rPr>
          <w:rFonts w:hint="eastAsia"/>
          <w:color w:val="000000" w:themeColor="text1"/>
        </w:rPr>
        <w:t>评标委员会全体成员签名：日期：年月日</w:t>
      </w:r>
    </w:p>
    <w:p>
      <w:pPr>
        <w:spacing w:line="440" w:lineRule="exact"/>
        <w:rPr>
          <w:color w:val="000000" w:themeColor="text1"/>
        </w:rPr>
      </w:pPr>
    </w:p>
    <w:p>
      <w:pPr>
        <w:rPr>
          <w:rFonts w:ascii="宋体" w:hAnsi="宋体" w:cs="宋体"/>
          <w:color w:val="000000" w:themeColor="text1"/>
          <w:kern w:val="0"/>
          <w:sz w:val="18"/>
          <w:szCs w:val="18"/>
        </w:rPr>
      </w:pPr>
    </w:p>
    <w:p>
      <w:pPr>
        <w:spacing w:after="240" w:afterLines="100"/>
        <w:jc w:val="center"/>
        <w:rPr>
          <w:rFonts w:ascii="黑体" w:hAnsi="宋体" w:eastAsia="黑体"/>
          <w:color w:val="000000" w:themeColor="text1"/>
          <w:sz w:val="36"/>
          <w:szCs w:val="36"/>
        </w:rPr>
      </w:pPr>
      <w:r>
        <w:rPr>
          <w:rFonts w:hint="eastAsia" w:ascii="宋体" w:hAnsi="宋体"/>
          <w:b/>
          <w:color w:val="000000" w:themeColor="text1"/>
          <w:szCs w:val="21"/>
        </w:rPr>
        <w:t>附表A-</w:t>
      </w:r>
      <w:r>
        <w:rPr>
          <w:rFonts w:ascii="宋体" w:hAnsi="宋体"/>
          <w:b/>
          <w:color w:val="000000" w:themeColor="text1"/>
          <w:szCs w:val="21"/>
        </w:rPr>
        <w:t>5</w:t>
      </w:r>
      <w:r>
        <w:rPr>
          <w:rFonts w:hint="eastAsia" w:ascii="宋体" w:hAnsi="宋体"/>
          <w:b/>
          <w:color w:val="000000" w:themeColor="text1"/>
          <w:szCs w:val="21"/>
        </w:rPr>
        <w:t>：</w:t>
      </w:r>
      <w:r>
        <w:rPr>
          <w:rFonts w:hint="eastAsia" w:ascii="黑体" w:hAnsi="宋体" w:eastAsia="黑体"/>
          <w:color w:val="000000" w:themeColor="text1"/>
          <w:sz w:val="36"/>
          <w:szCs w:val="36"/>
        </w:rPr>
        <w:t>综合评估法施工组织设计评审记录表</w:t>
      </w:r>
    </w:p>
    <w:p>
      <w:pPr>
        <w:spacing w:after="240" w:afterLines="100"/>
        <w:ind w:firstLine="525" w:firstLineChars="250"/>
        <w:rPr>
          <w:rFonts w:ascii="宋体" w:hAnsi="宋体"/>
          <w:color w:val="000000" w:themeColor="text1"/>
          <w:szCs w:val="44"/>
        </w:rPr>
      </w:pPr>
      <w:r>
        <w:rPr>
          <w:rFonts w:hint="eastAsia" w:ascii="宋体" w:hAnsi="宋体"/>
          <w:color w:val="000000" w:themeColor="text1"/>
          <w:szCs w:val="44"/>
        </w:rPr>
        <w:t>工程名称：(项目名称)标段</w:t>
      </w:r>
    </w:p>
    <w:tbl>
      <w:tblPr>
        <w:tblStyle w:val="42"/>
        <w:tblW w:w="14048" w:type="dxa"/>
        <w:tblInd w:w="6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2701"/>
        <w:gridCol w:w="1080"/>
        <w:gridCol w:w="1180"/>
        <w:gridCol w:w="1180"/>
        <w:gridCol w:w="1180"/>
        <w:gridCol w:w="1180"/>
        <w:gridCol w:w="1180"/>
        <w:gridCol w:w="1180"/>
        <w:gridCol w:w="1180"/>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27" w:type="dxa"/>
            <w:vMerge w:val="restart"/>
            <w:vAlign w:val="center"/>
          </w:tcPr>
          <w:p>
            <w:pPr>
              <w:jc w:val="center"/>
              <w:rPr>
                <w:rFonts w:ascii="宋体" w:hAnsi="宋体"/>
                <w:color w:val="000000" w:themeColor="text1"/>
                <w:szCs w:val="44"/>
              </w:rPr>
            </w:pPr>
            <w:r>
              <w:rPr>
                <w:rFonts w:hint="eastAsia" w:ascii="宋体" w:hAnsi="宋体"/>
                <w:color w:val="000000" w:themeColor="text1"/>
                <w:szCs w:val="44"/>
              </w:rPr>
              <w:t>序号</w:t>
            </w:r>
          </w:p>
        </w:tc>
        <w:tc>
          <w:tcPr>
            <w:tcW w:w="2701" w:type="dxa"/>
            <w:vMerge w:val="restart"/>
            <w:vAlign w:val="center"/>
          </w:tcPr>
          <w:p>
            <w:pPr>
              <w:jc w:val="center"/>
              <w:rPr>
                <w:rFonts w:ascii="宋体" w:hAnsi="宋体"/>
                <w:color w:val="000000" w:themeColor="text1"/>
                <w:szCs w:val="44"/>
              </w:rPr>
            </w:pPr>
            <w:r>
              <w:rPr>
                <w:rFonts w:hint="eastAsia" w:ascii="宋体" w:hAnsi="宋体"/>
                <w:color w:val="000000" w:themeColor="text1"/>
                <w:szCs w:val="44"/>
              </w:rPr>
              <w:t>评分项目</w:t>
            </w:r>
          </w:p>
        </w:tc>
        <w:tc>
          <w:tcPr>
            <w:tcW w:w="1080" w:type="dxa"/>
            <w:vMerge w:val="restart"/>
            <w:vAlign w:val="center"/>
          </w:tcPr>
          <w:p>
            <w:pPr>
              <w:jc w:val="center"/>
              <w:rPr>
                <w:rFonts w:ascii="宋体" w:hAnsi="宋体"/>
                <w:color w:val="000000" w:themeColor="text1"/>
                <w:szCs w:val="44"/>
              </w:rPr>
            </w:pPr>
            <w:r>
              <w:rPr>
                <w:rFonts w:hint="eastAsia" w:ascii="宋体" w:hAnsi="宋体"/>
                <w:color w:val="000000" w:themeColor="text1"/>
                <w:szCs w:val="44"/>
              </w:rPr>
              <w:t>标准分</w:t>
            </w:r>
          </w:p>
        </w:tc>
        <w:tc>
          <w:tcPr>
            <w:tcW w:w="9440" w:type="dxa"/>
            <w:gridSpan w:val="8"/>
            <w:vAlign w:val="center"/>
          </w:tcPr>
          <w:p>
            <w:pPr>
              <w:jc w:val="center"/>
              <w:rPr>
                <w:rFonts w:ascii="宋体" w:hAnsi="宋体"/>
                <w:color w:val="000000" w:themeColor="text1"/>
                <w:szCs w:val="44"/>
              </w:rPr>
            </w:pPr>
            <w:r>
              <w:rPr>
                <w:rFonts w:hint="eastAsia" w:ascii="宋体" w:hAnsi="宋体"/>
                <w:color w:val="000000" w:themeColor="text1"/>
                <w:szCs w:val="44"/>
              </w:rPr>
              <w:t>投标人代码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27" w:type="dxa"/>
            <w:vMerge w:val="continue"/>
            <w:vAlign w:val="center"/>
          </w:tcPr>
          <w:p>
            <w:pPr>
              <w:jc w:val="center"/>
              <w:rPr>
                <w:rFonts w:ascii="宋体" w:hAnsi="宋体"/>
                <w:color w:val="000000" w:themeColor="text1"/>
                <w:szCs w:val="44"/>
              </w:rPr>
            </w:pPr>
          </w:p>
        </w:tc>
        <w:tc>
          <w:tcPr>
            <w:tcW w:w="2701" w:type="dxa"/>
            <w:vMerge w:val="continue"/>
            <w:vAlign w:val="center"/>
          </w:tcPr>
          <w:p>
            <w:pPr>
              <w:jc w:val="center"/>
              <w:rPr>
                <w:rFonts w:ascii="宋体" w:hAnsi="宋体"/>
                <w:color w:val="000000" w:themeColor="text1"/>
                <w:szCs w:val="44"/>
              </w:rPr>
            </w:pPr>
          </w:p>
        </w:tc>
        <w:tc>
          <w:tcPr>
            <w:tcW w:w="1080" w:type="dxa"/>
            <w:vMerge w:val="continue"/>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27" w:type="dxa"/>
            <w:vAlign w:val="center"/>
          </w:tcPr>
          <w:p>
            <w:pPr>
              <w:jc w:val="center"/>
              <w:rPr>
                <w:rFonts w:ascii="黑体" w:hAnsi="宋体" w:eastAsia="黑体"/>
                <w:color w:val="000000" w:themeColor="text1"/>
                <w:szCs w:val="44"/>
              </w:rPr>
            </w:pPr>
            <w:r>
              <w:rPr>
                <w:rFonts w:hint="eastAsia" w:ascii="黑体" w:hAnsi="宋体" w:eastAsia="黑体"/>
                <w:color w:val="000000" w:themeColor="text1"/>
                <w:szCs w:val="44"/>
              </w:rPr>
              <w:t>1</w:t>
            </w:r>
          </w:p>
        </w:tc>
        <w:tc>
          <w:tcPr>
            <w:tcW w:w="2701" w:type="dxa"/>
            <w:vAlign w:val="center"/>
          </w:tcPr>
          <w:p>
            <w:pPr>
              <w:rPr>
                <w:rFonts w:ascii="宋体" w:hAnsi="宋体"/>
                <w:color w:val="000000" w:themeColor="text1"/>
                <w:szCs w:val="21"/>
              </w:rPr>
            </w:pPr>
            <w:r>
              <w:rPr>
                <w:rFonts w:hint="eastAsia"/>
                <w:color w:val="000000" w:themeColor="text1"/>
                <w:szCs w:val="21"/>
              </w:rPr>
              <w:t>内容完整性</w:t>
            </w:r>
          </w:p>
        </w:tc>
        <w:tc>
          <w:tcPr>
            <w:tcW w:w="10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27" w:type="dxa"/>
            <w:vAlign w:val="center"/>
          </w:tcPr>
          <w:p>
            <w:pPr>
              <w:jc w:val="center"/>
              <w:rPr>
                <w:rFonts w:ascii="黑体" w:hAnsi="宋体" w:eastAsia="黑体"/>
                <w:color w:val="000000" w:themeColor="text1"/>
                <w:szCs w:val="44"/>
              </w:rPr>
            </w:pPr>
            <w:r>
              <w:rPr>
                <w:rFonts w:hint="eastAsia" w:ascii="黑体" w:hAnsi="宋体" w:eastAsia="黑体"/>
                <w:color w:val="000000" w:themeColor="text1"/>
                <w:szCs w:val="44"/>
              </w:rPr>
              <w:t>2</w:t>
            </w:r>
          </w:p>
        </w:tc>
        <w:tc>
          <w:tcPr>
            <w:tcW w:w="2701" w:type="dxa"/>
            <w:vAlign w:val="center"/>
          </w:tcPr>
          <w:p>
            <w:pPr>
              <w:rPr>
                <w:rFonts w:ascii="宋体" w:hAnsi="宋体"/>
                <w:color w:val="000000" w:themeColor="text1"/>
                <w:sz w:val="18"/>
                <w:szCs w:val="18"/>
              </w:rPr>
            </w:pPr>
            <w:r>
              <w:rPr>
                <w:rFonts w:hint="eastAsia"/>
                <w:color w:val="000000" w:themeColor="text1"/>
                <w:szCs w:val="21"/>
              </w:rPr>
              <w:t>主要施工方案与技术措施</w:t>
            </w:r>
          </w:p>
        </w:tc>
        <w:tc>
          <w:tcPr>
            <w:tcW w:w="10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827" w:type="dxa"/>
            <w:vAlign w:val="center"/>
          </w:tcPr>
          <w:p>
            <w:pPr>
              <w:jc w:val="center"/>
              <w:rPr>
                <w:rFonts w:ascii="黑体" w:hAnsi="宋体" w:eastAsia="黑体"/>
                <w:color w:val="000000" w:themeColor="text1"/>
                <w:szCs w:val="44"/>
              </w:rPr>
            </w:pPr>
            <w:r>
              <w:rPr>
                <w:rFonts w:hint="eastAsia" w:ascii="黑体" w:hAnsi="宋体" w:eastAsia="黑体"/>
                <w:color w:val="000000" w:themeColor="text1"/>
                <w:szCs w:val="44"/>
              </w:rPr>
              <w:t>3</w:t>
            </w:r>
          </w:p>
        </w:tc>
        <w:tc>
          <w:tcPr>
            <w:tcW w:w="2701" w:type="dxa"/>
            <w:vAlign w:val="center"/>
          </w:tcPr>
          <w:p>
            <w:pPr>
              <w:rPr>
                <w:rFonts w:ascii="宋体" w:hAnsi="宋体"/>
                <w:color w:val="000000" w:themeColor="text1"/>
                <w:szCs w:val="21"/>
              </w:rPr>
            </w:pPr>
            <w:r>
              <w:rPr>
                <w:rFonts w:hint="eastAsia"/>
                <w:color w:val="000000" w:themeColor="text1"/>
                <w:szCs w:val="21"/>
              </w:rPr>
              <w:t>质量管理体系与措施</w:t>
            </w:r>
          </w:p>
        </w:tc>
        <w:tc>
          <w:tcPr>
            <w:tcW w:w="10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7" w:type="dxa"/>
            <w:vAlign w:val="center"/>
          </w:tcPr>
          <w:p>
            <w:pPr>
              <w:jc w:val="center"/>
              <w:rPr>
                <w:rFonts w:ascii="黑体" w:hAnsi="宋体" w:eastAsia="黑体"/>
                <w:color w:val="000000" w:themeColor="text1"/>
                <w:szCs w:val="44"/>
              </w:rPr>
            </w:pPr>
            <w:r>
              <w:rPr>
                <w:rFonts w:hint="eastAsia" w:ascii="黑体" w:hAnsi="宋体" w:eastAsia="黑体"/>
                <w:color w:val="000000" w:themeColor="text1"/>
                <w:szCs w:val="44"/>
              </w:rPr>
              <w:t>4</w:t>
            </w:r>
          </w:p>
        </w:tc>
        <w:tc>
          <w:tcPr>
            <w:tcW w:w="2701" w:type="dxa"/>
            <w:vAlign w:val="center"/>
          </w:tcPr>
          <w:p>
            <w:pPr>
              <w:rPr>
                <w:rFonts w:ascii="宋体" w:hAnsi="宋体"/>
                <w:color w:val="000000" w:themeColor="text1"/>
                <w:szCs w:val="21"/>
              </w:rPr>
            </w:pPr>
            <w:r>
              <w:rPr>
                <w:rFonts w:hint="eastAsia"/>
                <w:color w:val="000000" w:themeColor="text1"/>
                <w:szCs w:val="21"/>
              </w:rPr>
              <w:t>安全管理体系与措施</w:t>
            </w:r>
          </w:p>
        </w:tc>
        <w:tc>
          <w:tcPr>
            <w:tcW w:w="10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7" w:type="dxa"/>
            <w:vAlign w:val="center"/>
          </w:tcPr>
          <w:p>
            <w:pPr>
              <w:jc w:val="center"/>
              <w:rPr>
                <w:rFonts w:ascii="黑体" w:hAnsi="宋体" w:eastAsia="黑体"/>
                <w:color w:val="000000" w:themeColor="text1"/>
                <w:szCs w:val="44"/>
              </w:rPr>
            </w:pPr>
            <w:r>
              <w:rPr>
                <w:rFonts w:hint="eastAsia" w:ascii="黑体" w:hAnsi="宋体" w:eastAsia="黑体"/>
                <w:color w:val="000000" w:themeColor="text1"/>
                <w:szCs w:val="44"/>
              </w:rPr>
              <w:t>5</w:t>
            </w:r>
          </w:p>
        </w:tc>
        <w:tc>
          <w:tcPr>
            <w:tcW w:w="2701" w:type="dxa"/>
            <w:vAlign w:val="center"/>
          </w:tcPr>
          <w:p>
            <w:pPr>
              <w:rPr>
                <w:rFonts w:ascii="宋体" w:hAnsi="宋体"/>
                <w:color w:val="000000" w:themeColor="text1"/>
                <w:szCs w:val="21"/>
              </w:rPr>
            </w:pPr>
            <w:r>
              <w:rPr>
                <w:rFonts w:hint="eastAsia"/>
                <w:color w:val="000000" w:themeColor="text1"/>
                <w:szCs w:val="21"/>
              </w:rPr>
              <w:t>文明施工、环境保护管理体系及施工现场扬尘治理措施</w:t>
            </w:r>
          </w:p>
        </w:tc>
        <w:tc>
          <w:tcPr>
            <w:tcW w:w="10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7" w:type="dxa"/>
            <w:vAlign w:val="center"/>
          </w:tcPr>
          <w:p>
            <w:pPr>
              <w:jc w:val="center"/>
              <w:rPr>
                <w:rFonts w:ascii="黑体" w:hAnsi="宋体" w:eastAsia="黑体"/>
                <w:color w:val="000000" w:themeColor="text1"/>
                <w:szCs w:val="44"/>
              </w:rPr>
            </w:pPr>
            <w:r>
              <w:rPr>
                <w:rFonts w:hint="eastAsia" w:ascii="黑体" w:hAnsi="宋体" w:eastAsia="黑体"/>
                <w:color w:val="000000" w:themeColor="text1"/>
                <w:szCs w:val="44"/>
              </w:rPr>
              <w:t>6</w:t>
            </w:r>
          </w:p>
        </w:tc>
        <w:tc>
          <w:tcPr>
            <w:tcW w:w="2701" w:type="dxa"/>
            <w:vAlign w:val="center"/>
          </w:tcPr>
          <w:p>
            <w:pPr>
              <w:rPr>
                <w:rFonts w:ascii="宋体" w:hAnsi="宋体"/>
                <w:color w:val="000000" w:themeColor="text1"/>
                <w:szCs w:val="21"/>
              </w:rPr>
            </w:pPr>
            <w:r>
              <w:rPr>
                <w:rFonts w:hint="eastAsia"/>
                <w:color w:val="000000" w:themeColor="text1"/>
                <w:szCs w:val="21"/>
              </w:rPr>
              <w:t>工期保证措施</w:t>
            </w:r>
          </w:p>
        </w:tc>
        <w:tc>
          <w:tcPr>
            <w:tcW w:w="10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7" w:type="dxa"/>
            <w:vAlign w:val="center"/>
          </w:tcPr>
          <w:p>
            <w:pPr>
              <w:jc w:val="center"/>
              <w:rPr>
                <w:rFonts w:ascii="黑体" w:hAnsi="宋体" w:eastAsia="黑体"/>
                <w:color w:val="000000" w:themeColor="text1"/>
                <w:szCs w:val="44"/>
              </w:rPr>
            </w:pPr>
            <w:r>
              <w:rPr>
                <w:rFonts w:hint="eastAsia" w:ascii="黑体" w:hAnsi="宋体" w:eastAsia="黑体"/>
                <w:color w:val="000000" w:themeColor="text1"/>
                <w:szCs w:val="44"/>
              </w:rPr>
              <w:t>7</w:t>
            </w:r>
          </w:p>
        </w:tc>
        <w:tc>
          <w:tcPr>
            <w:tcW w:w="2701" w:type="dxa"/>
            <w:vAlign w:val="center"/>
          </w:tcPr>
          <w:p>
            <w:pPr>
              <w:rPr>
                <w:rFonts w:ascii="宋体" w:hAnsi="宋体"/>
                <w:b/>
                <w:bCs/>
                <w:color w:val="000000" w:themeColor="text1"/>
                <w:sz w:val="18"/>
                <w:szCs w:val="18"/>
              </w:rPr>
            </w:pPr>
            <w:r>
              <w:rPr>
                <w:rFonts w:hint="eastAsia"/>
                <w:color w:val="000000" w:themeColor="text1"/>
                <w:szCs w:val="21"/>
              </w:rPr>
              <w:t>拟投入资源配备计划</w:t>
            </w:r>
          </w:p>
        </w:tc>
        <w:tc>
          <w:tcPr>
            <w:tcW w:w="10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7" w:type="dxa"/>
            <w:vAlign w:val="center"/>
          </w:tcPr>
          <w:p>
            <w:pPr>
              <w:jc w:val="center"/>
              <w:rPr>
                <w:rFonts w:ascii="黑体" w:hAnsi="宋体" w:eastAsia="黑体"/>
                <w:color w:val="000000" w:themeColor="text1"/>
                <w:szCs w:val="44"/>
              </w:rPr>
            </w:pPr>
            <w:r>
              <w:rPr>
                <w:rFonts w:hint="eastAsia" w:ascii="黑体" w:hAnsi="宋体" w:eastAsia="黑体"/>
                <w:color w:val="000000" w:themeColor="text1"/>
                <w:szCs w:val="44"/>
              </w:rPr>
              <w:t>8</w:t>
            </w:r>
          </w:p>
        </w:tc>
        <w:tc>
          <w:tcPr>
            <w:tcW w:w="2701" w:type="dxa"/>
            <w:vAlign w:val="center"/>
          </w:tcPr>
          <w:p>
            <w:pPr>
              <w:rPr>
                <w:rFonts w:ascii="宋体" w:hAnsi="宋体"/>
                <w:b/>
                <w:bCs/>
                <w:color w:val="000000" w:themeColor="text1"/>
                <w:sz w:val="18"/>
                <w:szCs w:val="18"/>
              </w:rPr>
            </w:pPr>
            <w:r>
              <w:rPr>
                <w:rFonts w:hint="eastAsia"/>
                <w:color w:val="000000" w:themeColor="text1"/>
                <w:szCs w:val="21"/>
              </w:rPr>
              <w:t>施工进度表与网络计划图</w:t>
            </w:r>
          </w:p>
        </w:tc>
        <w:tc>
          <w:tcPr>
            <w:tcW w:w="10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27" w:type="dxa"/>
            <w:vAlign w:val="center"/>
          </w:tcPr>
          <w:p>
            <w:pPr>
              <w:jc w:val="center"/>
              <w:rPr>
                <w:rFonts w:ascii="黑体" w:hAnsi="宋体" w:eastAsia="黑体"/>
                <w:color w:val="000000" w:themeColor="text1"/>
                <w:szCs w:val="44"/>
              </w:rPr>
            </w:pPr>
            <w:r>
              <w:rPr>
                <w:rFonts w:hint="eastAsia" w:ascii="黑体" w:hAnsi="宋体" w:eastAsia="黑体"/>
                <w:color w:val="000000" w:themeColor="text1"/>
                <w:szCs w:val="44"/>
              </w:rPr>
              <w:t>9</w:t>
            </w:r>
          </w:p>
        </w:tc>
        <w:tc>
          <w:tcPr>
            <w:tcW w:w="2701" w:type="dxa"/>
            <w:vAlign w:val="center"/>
          </w:tcPr>
          <w:p>
            <w:pPr>
              <w:rPr>
                <w:rFonts w:ascii="宋体" w:hAnsi="宋体"/>
                <w:b/>
                <w:bCs/>
                <w:color w:val="000000" w:themeColor="text1"/>
              </w:rPr>
            </w:pPr>
            <w:r>
              <w:rPr>
                <w:rFonts w:hint="eastAsia"/>
                <w:color w:val="000000" w:themeColor="text1"/>
                <w:szCs w:val="21"/>
              </w:rPr>
              <w:t>施工总平面图布置</w:t>
            </w:r>
          </w:p>
        </w:tc>
        <w:tc>
          <w:tcPr>
            <w:tcW w:w="10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827" w:type="dxa"/>
            <w:vAlign w:val="center"/>
          </w:tcPr>
          <w:p>
            <w:pPr>
              <w:jc w:val="center"/>
              <w:rPr>
                <w:rFonts w:ascii="黑体" w:hAnsi="宋体" w:eastAsia="黑体"/>
                <w:color w:val="000000" w:themeColor="text1"/>
                <w:szCs w:val="44"/>
              </w:rPr>
            </w:pPr>
            <w:r>
              <w:rPr>
                <w:rFonts w:hint="eastAsia" w:ascii="黑体" w:hAnsi="宋体" w:eastAsia="黑体"/>
                <w:color w:val="000000" w:themeColor="text1"/>
                <w:szCs w:val="44"/>
              </w:rPr>
              <w:t>10</w:t>
            </w:r>
          </w:p>
        </w:tc>
        <w:tc>
          <w:tcPr>
            <w:tcW w:w="2701" w:type="dxa"/>
            <w:vAlign w:val="center"/>
          </w:tcPr>
          <w:p>
            <w:pPr>
              <w:rPr>
                <w:rFonts w:ascii="宋体" w:hAnsi="宋体"/>
                <w:b/>
                <w:bCs/>
                <w:color w:val="000000" w:themeColor="text1"/>
              </w:rPr>
            </w:pPr>
            <w:r>
              <w:rPr>
                <w:rFonts w:hint="eastAsia"/>
                <w:color w:val="000000" w:themeColor="text1"/>
                <w:szCs w:val="21"/>
              </w:rPr>
              <w:t>技术创新的应用实施措施</w:t>
            </w:r>
          </w:p>
        </w:tc>
        <w:tc>
          <w:tcPr>
            <w:tcW w:w="10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827" w:type="dxa"/>
            <w:vAlign w:val="center"/>
          </w:tcPr>
          <w:p>
            <w:pPr>
              <w:jc w:val="center"/>
              <w:rPr>
                <w:rFonts w:ascii="黑体" w:hAnsi="宋体" w:eastAsia="黑体"/>
                <w:color w:val="000000" w:themeColor="text1"/>
                <w:szCs w:val="44"/>
              </w:rPr>
            </w:pPr>
            <w:r>
              <w:rPr>
                <w:rFonts w:hint="eastAsia" w:ascii="黑体" w:hAnsi="宋体" w:eastAsia="黑体"/>
                <w:color w:val="000000" w:themeColor="text1"/>
                <w:szCs w:val="44"/>
              </w:rPr>
              <w:t>11</w:t>
            </w:r>
          </w:p>
        </w:tc>
        <w:tc>
          <w:tcPr>
            <w:tcW w:w="2701" w:type="dxa"/>
            <w:vAlign w:val="center"/>
          </w:tcPr>
          <w:p>
            <w:pPr>
              <w:rPr>
                <w:rFonts w:ascii="宋体" w:hAnsi="宋体" w:cs="宋体"/>
                <w:color w:val="000000" w:themeColor="text1"/>
                <w:kern w:val="0"/>
                <w:sz w:val="18"/>
                <w:szCs w:val="18"/>
              </w:rPr>
            </w:pPr>
            <w:r>
              <w:rPr>
                <w:rFonts w:hint="eastAsia"/>
                <w:color w:val="000000" w:themeColor="text1"/>
                <w:szCs w:val="21"/>
              </w:rPr>
              <w:t>采用新工艺、新技术、新设备、新材料、</w:t>
            </w:r>
            <w:r>
              <w:rPr>
                <w:color w:val="000000" w:themeColor="text1"/>
                <w:szCs w:val="21"/>
              </w:rPr>
              <w:t>BIM</w:t>
            </w:r>
            <w:r>
              <w:rPr>
                <w:rFonts w:hint="eastAsia"/>
                <w:color w:val="000000" w:themeColor="text1"/>
                <w:szCs w:val="21"/>
              </w:rPr>
              <w:t>等的程度</w:t>
            </w:r>
          </w:p>
        </w:tc>
        <w:tc>
          <w:tcPr>
            <w:tcW w:w="10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827" w:type="dxa"/>
            <w:vAlign w:val="center"/>
          </w:tcPr>
          <w:p>
            <w:pPr>
              <w:jc w:val="center"/>
              <w:rPr>
                <w:rFonts w:ascii="黑体" w:hAnsi="宋体" w:eastAsia="黑体"/>
                <w:color w:val="000000" w:themeColor="text1"/>
              </w:rPr>
            </w:pPr>
            <w:r>
              <w:rPr>
                <w:rFonts w:hint="eastAsia" w:ascii="黑体" w:hAnsi="宋体" w:eastAsia="黑体"/>
                <w:color w:val="000000" w:themeColor="text1"/>
              </w:rPr>
              <w:t>12</w:t>
            </w:r>
          </w:p>
        </w:tc>
        <w:tc>
          <w:tcPr>
            <w:tcW w:w="2701" w:type="dxa"/>
            <w:vAlign w:val="center"/>
          </w:tcPr>
          <w:p>
            <w:pPr>
              <w:rPr>
                <w:rFonts w:ascii="宋体" w:hAnsi="宋体" w:cs="宋体"/>
                <w:color w:val="000000" w:themeColor="text1"/>
                <w:kern w:val="0"/>
                <w:sz w:val="18"/>
                <w:szCs w:val="18"/>
              </w:rPr>
            </w:pPr>
            <w:r>
              <w:rPr>
                <w:rFonts w:hint="eastAsia"/>
                <w:color w:val="000000" w:themeColor="text1"/>
                <w:szCs w:val="21"/>
              </w:rPr>
              <w:t>施工现场实施信息化监控和数据处理</w:t>
            </w:r>
          </w:p>
        </w:tc>
        <w:tc>
          <w:tcPr>
            <w:tcW w:w="10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827" w:type="dxa"/>
            <w:vAlign w:val="center"/>
          </w:tcPr>
          <w:p>
            <w:pPr>
              <w:jc w:val="center"/>
              <w:rPr>
                <w:rFonts w:ascii="黑体" w:hAnsi="宋体" w:eastAsia="黑体"/>
                <w:color w:val="000000" w:themeColor="text1"/>
              </w:rPr>
            </w:pPr>
            <w:r>
              <w:rPr>
                <w:rFonts w:hint="eastAsia" w:ascii="黑体" w:hAnsi="宋体" w:eastAsia="黑体"/>
                <w:color w:val="000000" w:themeColor="text1"/>
              </w:rPr>
              <w:t>1</w:t>
            </w:r>
            <w:r>
              <w:rPr>
                <w:rFonts w:ascii="黑体" w:hAnsi="宋体" w:eastAsia="黑体"/>
                <w:color w:val="000000" w:themeColor="text1"/>
              </w:rPr>
              <w:t>3</w:t>
            </w:r>
          </w:p>
        </w:tc>
        <w:tc>
          <w:tcPr>
            <w:tcW w:w="2701" w:type="dxa"/>
            <w:vAlign w:val="center"/>
          </w:tcPr>
          <w:p>
            <w:pPr>
              <w:rPr>
                <w:rFonts w:ascii="宋体" w:hAnsi="宋体" w:cs="宋体"/>
                <w:color w:val="000000" w:themeColor="text1"/>
                <w:kern w:val="0"/>
                <w:sz w:val="18"/>
                <w:szCs w:val="18"/>
              </w:rPr>
            </w:pPr>
            <w:r>
              <w:rPr>
                <w:rFonts w:hint="eastAsia"/>
                <w:color w:val="000000" w:themeColor="text1"/>
                <w:szCs w:val="21"/>
              </w:rPr>
              <w:t>风险管理措施</w:t>
            </w:r>
          </w:p>
        </w:tc>
        <w:tc>
          <w:tcPr>
            <w:tcW w:w="10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08" w:type="dxa"/>
            <w:gridSpan w:val="3"/>
            <w:vAlign w:val="center"/>
          </w:tcPr>
          <w:p>
            <w:pPr>
              <w:jc w:val="center"/>
              <w:rPr>
                <w:rFonts w:ascii="宋体" w:hAnsi="宋体"/>
                <w:color w:val="000000" w:themeColor="text1"/>
                <w:szCs w:val="44"/>
              </w:rPr>
            </w:pPr>
            <w:r>
              <w:rPr>
                <w:rFonts w:hint="eastAsia" w:ascii="宋体" w:hAnsi="宋体"/>
                <w:color w:val="000000" w:themeColor="text1"/>
                <w:szCs w:val="44"/>
              </w:rPr>
              <w:t>施工组织设计得分合计A(满分</w:t>
            </w:r>
            <w:r>
              <w:rPr>
                <w:rFonts w:ascii="宋体" w:hAnsi="宋体"/>
                <w:color w:val="000000" w:themeColor="text1"/>
                <w:szCs w:val="44"/>
                <w:u w:val="single"/>
              </w:rPr>
              <w:t>25</w:t>
            </w:r>
            <w:r>
              <w:rPr>
                <w:rFonts w:hint="eastAsia" w:ascii="宋体" w:hAnsi="宋体"/>
                <w:color w:val="000000" w:themeColor="text1"/>
                <w:szCs w:val="44"/>
                <w:u w:val="single"/>
              </w:rPr>
              <w:t xml:space="preserve">分 </w:t>
            </w:r>
            <w:r>
              <w:rPr>
                <w:rFonts w:hint="eastAsia" w:ascii="宋体" w:hAnsi="宋体"/>
                <w:color w:val="000000" w:themeColor="text1"/>
                <w:szCs w:val="44"/>
              </w:rPr>
              <w:t>)</w:t>
            </w: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c>
          <w:tcPr>
            <w:tcW w:w="1180" w:type="dxa"/>
            <w:vAlign w:val="center"/>
          </w:tcPr>
          <w:p>
            <w:pPr>
              <w:jc w:val="center"/>
              <w:rPr>
                <w:rFonts w:ascii="宋体" w:hAnsi="宋体"/>
                <w:color w:val="000000" w:themeColor="text1"/>
                <w:szCs w:val="44"/>
              </w:rPr>
            </w:pPr>
          </w:p>
        </w:tc>
      </w:tr>
    </w:tbl>
    <w:p>
      <w:pPr>
        <w:ind w:firstLine="525" w:firstLineChars="250"/>
        <w:rPr>
          <w:color w:val="000000" w:themeColor="text1"/>
        </w:rPr>
      </w:pPr>
      <w:r>
        <w:rPr>
          <w:rFonts w:hint="eastAsia"/>
          <w:color w:val="000000" w:themeColor="text1"/>
        </w:rPr>
        <w:t>评标委员会成员签名：</w:t>
      </w:r>
    </w:p>
    <w:p>
      <w:pPr>
        <w:rPr>
          <w:color w:val="000000" w:themeColor="text1"/>
        </w:rPr>
      </w:pPr>
      <w:r>
        <w:rPr>
          <w:rFonts w:hint="eastAsia"/>
          <w:color w:val="000000" w:themeColor="text1"/>
        </w:rPr>
        <w:t>日期：　　年月　日</w:t>
      </w:r>
    </w:p>
    <w:p>
      <w:pPr>
        <w:spacing w:after="240" w:afterLines="100"/>
        <w:rPr>
          <w:rFonts w:ascii="宋体" w:hAnsi="宋体"/>
          <w:b/>
          <w:color w:val="000000" w:themeColor="text1"/>
          <w:szCs w:val="21"/>
        </w:rPr>
      </w:pPr>
      <w:r>
        <w:rPr>
          <w:rFonts w:hint="eastAsia" w:ascii="黑体" w:eastAsia="黑体"/>
          <w:color w:val="000000" w:themeColor="text1"/>
          <w:sz w:val="24"/>
        </w:rPr>
        <w:br w:type="page"/>
      </w:r>
      <w:r>
        <w:rPr>
          <w:rFonts w:hint="eastAsia" w:ascii="宋体" w:hAnsi="宋体"/>
          <w:b/>
          <w:color w:val="000000" w:themeColor="text1"/>
          <w:szCs w:val="21"/>
        </w:rPr>
        <w:t>附表A-</w:t>
      </w:r>
      <w:r>
        <w:rPr>
          <w:rFonts w:ascii="宋体" w:hAnsi="宋体"/>
          <w:b/>
          <w:color w:val="000000" w:themeColor="text1"/>
          <w:szCs w:val="21"/>
        </w:rPr>
        <w:t>6</w:t>
      </w:r>
      <w:r>
        <w:rPr>
          <w:rFonts w:hint="eastAsia" w:ascii="宋体" w:hAnsi="宋体"/>
          <w:b/>
          <w:color w:val="000000" w:themeColor="text1"/>
          <w:szCs w:val="21"/>
        </w:rPr>
        <w:t>：资信标评审记录表</w:t>
      </w:r>
    </w:p>
    <w:p>
      <w:pPr>
        <w:spacing w:after="240" w:afterLines="100"/>
        <w:jc w:val="center"/>
        <w:rPr>
          <w:rFonts w:ascii="黑体" w:eastAsia="黑体"/>
          <w:color w:val="000000" w:themeColor="text1"/>
          <w:sz w:val="28"/>
          <w:szCs w:val="28"/>
        </w:rPr>
      </w:pPr>
      <w:r>
        <w:rPr>
          <w:rFonts w:hint="eastAsia" w:ascii="黑体" w:eastAsia="黑体"/>
          <w:color w:val="000000" w:themeColor="text1"/>
          <w:sz w:val="28"/>
          <w:szCs w:val="28"/>
        </w:rPr>
        <w:t>资信标评审记录表</w:t>
      </w:r>
    </w:p>
    <w:p>
      <w:pPr>
        <w:spacing w:after="240" w:afterLines="100"/>
        <w:ind w:firstLine="630" w:firstLineChars="300"/>
        <w:rPr>
          <w:rFonts w:ascii="宋体" w:hAnsi="宋体"/>
          <w:color w:val="000000" w:themeColor="text1"/>
          <w:szCs w:val="44"/>
        </w:rPr>
      </w:pPr>
      <w:r>
        <w:rPr>
          <w:rFonts w:hint="eastAsia" w:ascii="宋体" w:hAnsi="宋体"/>
          <w:color w:val="000000" w:themeColor="text1"/>
          <w:szCs w:val="44"/>
        </w:rPr>
        <w:t>工程名称：(项目名称)标段</w:t>
      </w:r>
    </w:p>
    <w:tbl>
      <w:tblPr>
        <w:tblStyle w:val="42"/>
        <w:tblW w:w="14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3120"/>
        <w:gridCol w:w="1080"/>
        <w:gridCol w:w="1271"/>
        <w:gridCol w:w="1271"/>
        <w:gridCol w:w="1272"/>
        <w:gridCol w:w="1271"/>
        <w:gridCol w:w="1272"/>
        <w:gridCol w:w="1271"/>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48" w:type="dxa"/>
            <w:vMerge w:val="restart"/>
            <w:vAlign w:val="center"/>
          </w:tcPr>
          <w:p>
            <w:pPr>
              <w:jc w:val="center"/>
              <w:rPr>
                <w:rFonts w:ascii="宋体" w:hAnsi="宋体"/>
                <w:color w:val="000000" w:themeColor="text1"/>
                <w:szCs w:val="44"/>
              </w:rPr>
            </w:pPr>
            <w:r>
              <w:rPr>
                <w:rFonts w:hint="eastAsia" w:ascii="宋体" w:hAnsi="宋体"/>
                <w:color w:val="000000" w:themeColor="text1"/>
                <w:szCs w:val="44"/>
              </w:rPr>
              <w:t>序号</w:t>
            </w:r>
          </w:p>
        </w:tc>
        <w:tc>
          <w:tcPr>
            <w:tcW w:w="3120" w:type="dxa"/>
            <w:vMerge w:val="restart"/>
            <w:vAlign w:val="center"/>
          </w:tcPr>
          <w:p>
            <w:pPr>
              <w:jc w:val="center"/>
              <w:rPr>
                <w:rFonts w:ascii="宋体" w:hAnsi="宋体"/>
                <w:color w:val="000000" w:themeColor="text1"/>
                <w:szCs w:val="44"/>
              </w:rPr>
            </w:pPr>
            <w:r>
              <w:rPr>
                <w:rFonts w:hint="eastAsia" w:ascii="宋体" w:hAnsi="宋体"/>
                <w:color w:val="000000" w:themeColor="text1"/>
                <w:szCs w:val="44"/>
              </w:rPr>
              <w:t>评分项目</w:t>
            </w:r>
          </w:p>
        </w:tc>
        <w:tc>
          <w:tcPr>
            <w:tcW w:w="1080" w:type="dxa"/>
            <w:vMerge w:val="restart"/>
            <w:vAlign w:val="center"/>
          </w:tcPr>
          <w:p>
            <w:pPr>
              <w:jc w:val="center"/>
              <w:rPr>
                <w:rFonts w:ascii="宋体" w:hAnsi="宋体"/>
                <w:color w:val="000000" w:themeColor="text1"/>
                <w:szCs w:val="44"/>
              </w:rPr>
            </w:pPr>
            <w:r>
              <w:rPr>
                <w:rFonts w:hint="eastAsia" w:ascii="宋体" w:hAnsi="宋体"/>
                <w:color w:val="000000" w:themeColor="text1"/>
                <w:szCs w:val="44"/>
              </w:rPr>
              <w:t>标准分</w:t>
            </w:r>
          </w:p>
        </w:tc>
        <w:tc>
          <w:tcPr>
            <w:tcW w:w="8900" w:type="dxa"/>
            <w:gridSpan w:val="7"/>
            <w:vAlign w:val="center"/>
          </w:tcPr>
          <w:p>
            <w:pPr>
              <w:jc w:val="center"/>
              <w:rPr>
                <w:rFonts w:ascii="宋体" w:hAnsi="宋体"/>
                <w:color w:val="000000" w:themeColor="text1"/>
                <w:szCs w:val="44"/>
              </w:rPr>
            </w:pPr>
            <w:r>
              <w:rPr>
                <w:rFonts w:hint="eastAsia" w:ascii="宋体" w:hAnsi="宋体"/>
                <w:color w:val="000000" w:themeColor="text1"/>
                <w:szCs w:val="44"/>
              </w:rPr>
              <w:t>投标人名称代码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48" w:type="dxa"/>
            <w:vMerge w:val="continue"/>
            <w:vAlign w:val="center"/>
          </w:tcPr>
          <w:p>
            <w:pPr>
              <w:jc w:val="center"/>
              <w:rPr>
                <w:rFonts w:ascii="宋体" w:hAnsi="宋体"/>
                <w:color w:val="000000" w:themeColor="text1"/>
                <w:szCs w:val="44"/>
              </w:rPr>
            </w:pPr>
          </w:p>
        </w:tc>
        <w:tc>
          <w:tcPr>
            <w:tcW w:w="3120" w:type="dxa"/>
            <w:vMerge w:val="continue"/>
            <w:vAlign w:val="center"/>
          </w:tcPr>
          <w:p>
            <w:pPr>
              <w:jc w:val="center"/>
              <w:rPr>
                <w:rFonts w:ascii="宋体" w:hAnsi="宋体"/>
                <w:color w:val="000000" w:themeColor="text1"/>
                <w:szCs w:val="44"/>
              </w:rPr>
            </w:pPr>
          </w:p>
        </w:tc>
        <w:tc>
          <w:tcPr>
            <w:tcW w:w="1080" w:type="dxa"/>
            <w:vMerge w:val="continue"/>
            <w:vAlign w:val="center"/>
          </w:tcPr>
          <w:p>
            <w:pPr>
              <w:jc w:val="center"/>
              <w:rPr>
                <w:rFonts w:ascii="宋体" w:hAnsi="宋体"/>
                <w:color w:val="000000" w:themeColor="text1"/>
                <w:szCs w:val="44"/>
              </w:rPr>
            </w:pPr>
          </w:p>
        </w:tc>
        <w:tc>
          <w:tcPr>
            <w:tcW w:w="1271" w:type="dxa"/>
            <w:vAlign w:val="center"/>
          </w:tcPr>
          <w:p>
            <w:pPr>
              <w:jc w:val="center"/>
              <w:rPr>
                <w:rFonts w:ascii="宋体" w:hAnsi="宋体"/>
                <w:color w:val="000000" w:themeColor="text1"/>
                <w:szCs w:val="44"/>
              </w:rPr>
            </w:pPr>
          </w:p>
        </w:tc>
        <w:tc>
          <w:tcPr>
            <w:tcW w:w="1271" w:type="dxa"/>
            <w:vAlign w:val="center"/>
          </w:tcPr>
          <w:p>
            <w:pPr>
              <w:jc w:val="center"/>
              <w:rPr>
                <w:rFonts w:ascii="宋体" w:hAnsi="宋体"/>
                <w:color w:val="000000" w:themeColor="text1"/>
                <w:szCs w:val="44"/>
              </w:rPr>
            </w:pPr>
          </w:p>
        </w:tc>
        <w:tc>
          <w:tcPr>
            <w:tcW w:w="1272" w:type="dxa"/>
            <w:vAlign w:val="center"/>
          </w:tcPr>
          <w:p>
            <w:pPr>
              <w:jc w:val="center"/>
              <w:rPr>
                <w:rFonts w:ascii="宋体" w:hAnsi="宋体"/>
                <w:color w:val="000000" w:themeColor="text1"/>
                <w:szCs w:val="44"/>
              </w:rPr>
            </w:pPr>
          </w:p>
        </w:tc>
        <w:tc>
          <w:tcPr>
            <w:tcW w:w="1271" w:type="dxa"/>
            <w:vAlign w:val="center"/>
          </w:tcPr>
          <w:p>
            <w:pPr>
              <w:jc w:val="center"/>
              <w:rPr>
                <w:rFonts w:ascii="宋体" w:hAnsi="宋体"/>
                <w:color w:val="000000" w:themeColor="text1"/>
                <w:szCs w:val="44"/>
              </w:rPr>
            </w:pPr>
          </w:p>
        </w:tc>
        <w:tc>
          <w:tcPr>
            <w:tcW w:w="1272" w:type="dxa"/>
            <w:vAlign w:val="center"/>
          </w:tcPr>
          <w:p>
            <w:pPr>
              <w:jc w:val="center"/>
              <w:rPr>
                <w:rFonts w:ascii="宋体" w:hAnsi="宋体"/>
                <w:color w:val="000000" w:themeColor="text1"/>
                <w:szCs w:val="44"/>
              </w:rPr>
            </w:pPr>
          </w:p>
        </w:tc>
        <w:tc>
          <w:tcPr>
            <w:tcW w:w="1271" w:type="dxa"/>
            <w:vAlign w:val="center"/>
          </w:tcPr>
          <w:p>
            <w:pPr>
              <w:jc w:val="center"/>
              <w:rPr>
                <w:rFonts w:ascii="宋体" w:hAnsi="宋体"/>
                <w:color w:val="000000" w:themeColor="text1"/>
                <w:szCs w:val="44"/>
              </w:rPr>
            </w:pPr>
          </w:p>
        </w:tc>
        <w:tc>
          <w:tcPr>
            <w:tcW w:w="1272" w:type="dxa"/>
            <w:vAlign w:val="center"/>
          </w:tcPr>
          <w:p>
            <w:pPr>
              <w:jc w:val="center"/>
              <w:rPr>
                <w:rFonts w:ascii="宋体" w:hAnsi="宋体"/>
                <w:color w:val="000000" w:themeColor="text1"/>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48" w:type="dxa"/>
            <w:vAlign w:val="center"/>
          </w:tcPr>
          <w:p>
            <w:pPr>
              <w:jc w:val="center"/>
              <w:rPr>
                <w:rFonts w:ascii="黑体" w:hAnsi="宋体" w:eastAsia="黑体"/>
                <w:color w:val="000000" w:themeColor="text1"/>
                <w:szCs w:val="44"/>
              </w:rPr>
            </w:pPr>
            <w:r>
              <w:rPr>
                <w:rFonts w:hint="eastAsia" w:ascii="黑体" w:hAnsi="宋体" w:eastAsia="黑体"/>
                <w:color w:val="000000" w:themeColor="text1"/>
                <w:szCs w:val="44"/>
              </w:rPr>
              <w:t>1</w:t>
            </w:r>
          </w:p>
        </w:tc>
        <w:tc>
          <w:tcPr>
            <w:tcW w:w="3120" w:type="dxa"/>
            <w:vAlign w:val="center"/>
          </w:tcPr>
          <w:p>
            <w:pPr>
              <w:jc w:val="center"/>
              <w:rPr>
                <w:rFonts w:ascii="宋体" w:hAnsi="宋体"/>
                <w:color w:val="000000" w:themeColor="text1"/>
                <w:szCs w:val="44"/>
              </w:rPr>
            </w:pPr>
            <w:r>
              <w:rPr>
                <w:rFonts w:hint="eastAsia"/>
                <w:color w:val="000000" w:themeColor="text1"/>
                <w:szCs w:val="21"/>
              </w:rPr>
              <w:t>企业业绩</w:t>
            </w:r>
          </w:p>
        </w:tc>
        <w:tc>
          <w:tcPr>
            <w:tcW w:w="1080" w:type="dxa"/>
            <w:vAlign w:val="center"/>
          </w:tcPr>
          <w:p>
            <w:pPr>
              <w:jc w:val="center"/>
              <w:rPr>
                <w:rFonts w:ascii="宋体" w:hAnsi="宋体"/>
                <w:color w:val="000000" w:themeColor="text1"/>
                <w:szCs w:val="44"/>
              </w:rPr>
            </w:pPr>
          </w:p>
        </w:tc>
        <w:tc>
          <w:tcPr>
            <w:tcW w:w="1271" w:type="dxa"/>
            <w:vAlign w:val="center"/>
          </w:tcPr>
          <w:p>
            <w:pPr>
              <w:jc w:val="center"/>
              <w:rPr>
                <w:rFonts w:ascii="宋体" w:hAnsi="宋体"/>
                <w:color w:val="000000" w:themeColor="text1"/>
                <w:szCs w:val="44"/>
              </w:rPr>
            </w:pPr>
          </w:p>
        </w:tc>
        <w:tc>
          <w:tcPr>
            <w:tcW w:w="1271" w:type="dxa"/>
            <w:vAlign w:val="center"/>
          </w:tcPr>
          <w:p>
            <w:pPr>
              <w:jc w:val="center"/>
              <w:rPr>
                <w:rFonts w:ascii="宋体" w:hAnsi="宋体"/>
                <w:color w:val="000000" w:themeColor="text1"/>
                <w:szCs w:val="44"/>
              </w:rPr>
            </w:pPr>
          </w:p>
        </w:tc>
        <w:tc>
          <w:tcPr>
            <w:tcW w:w="1272" w:type="dxa"/>
            <w:vAlign w:val="center"/>
          </w:tcPr>
          <w:p>
            <w:pPr>
              <w:jc w:val="center"/>
              <w:rPr>
                <w:rFonts w:ascii="宋体" w:hAnsi="宋体"/>
                <w:color w:val="000000" w:themeColor="text1"/>
                <w:szCs w:val="44"/>
              </w:rPr>
            </w:pPr>
          </w:p>
        </w:tc>
        <w:tc>
          <w:tcPr>
            <w:tcW w:w="1271" w:type="dxa"/>
            <w:vAlign w:val="center"/>
          </w:tcPr>
          <w:p>
            <w:pPr>
              <w:jc w:val="center"/>
              <w:rPr>
                <w:rFonts w:ascii="宋体" w:hAnsi="宋体"/>
                <w:color w:val="000000" w:themeColor="text1"/>
                <w:szCs w:val="44"/>
              </w:rPr>
            </w:pPr>
          </w:p>
        </w:tc>
        <w:tc>
          <w:tcPr>
            <w:tcW w:w="1272" w:type="dxa"/>
            <w:vAlign w:val="center"/>
          </w:tcPr>
          <w:p>
            <w:pPr>
              <w:jc w:val="center"/>
              <w:rPr>
                <w:rFonts w:ascii="宋体" w:hAnsi="宋体"/>
                <w:color w:val="000000" w:themeColor="text1"/>
                <w:szCs w:val="44"/>
              </w:rPr>
            </w:pPr>
          </w:p>
        </w:tc>
        <w:tc>
          <w:tcPr>
            <w:tcW w:w="1271" w:type="dxa"/>
            <w:vAlign w:val="center"/>
          </w:tcPr>
          <w:p>
            <w:pPr>
              <w:jc w:val="center"/>
              <w:rPr>
                <w:rFonts w:ascii="宋体" w:hAnsi="宋体"/>
                <w:color w:val="000000" w:themeColor="text1"/>
                <w:szCs w:val="44"/>
              </w:rPr>
            </w:pPr>
          </w:p>
        </w:tc>
        <w:tc>
          <w:tcPr>
            <w:tcW w:w="1272" w:type="dxa"/>
            <w:vAlign w:val="center"/>
          </w:tcPr>
          <w:p>
            <w:pPr>
              <w:jc w:val="center"/>
              <w:rPr>
                <w:rFonts w:ascii="宋体" w:hAnsi="宋体"/>
                <w:color w:val="000000" w:themeColor="text1"/>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48" w:type="dxa"/>
            <w:vAlign w:val="center"/>
          </w:tcPr>
          <w:p>
            <w:pPr>
              <w:jc w:val="center"/>
              <w:rPr>
                <w:rFonts w:ascii="黑体" w:hAnsi="宋体" w:eastAsia="黑体"/>
                <w:color w:val="000000" w:themeColor="text1"/>
                <w:szCs w:val="44"/>
              </w:rPr>
            </w:pPr>
            <w:r>
              <w:rPr>
                <w:rFonts w:hint="eastAsia" w:ascii="黑体" w:hAnsi="宋体" w:eastAsia="黑体"/>
                <w:color w:val="000000" w:themeColor="text1"/>
                <w:szCs w:val="44"/>
              </w:rPr>
              <w:t>2</w:t>
            </w:r>
          </w:p>
        </w:tc>
        <w:tc>
          <w:tcPr>
            <w:tcW w:w="3120" w:type="dxa"/>
            <w:vAlign w:val="center"/>
          </w:tcPr>
          <w:p>
            <w:pPr>
              <w:jc w:val="center"/>
              <w:rPr>
                <w:rFonts w:ascii="宋体" w:hAnsi="宋体"/>
                <w:color w:val="000000" w:themeColor="text1"/>
                <w:szCs w:val="44"/>
              </w:rPr>
            </w:pPr>
            <w:r>
              <w:rPr>
                <w:rFonts w:hint="eastAsia"/>
                <w:color w:val="000000" w:themeColor="text1"/>
                <w:szCs w:val="21"/>
              </w:rPr>
              <w:t>项目经理业绩</w:t>
            </w:r>
          </w:p>
        </w:tc>
        <w:tc>
          <w:tcPr>
            <w:tcW w:w="1080" w:type="dxa"/>
            <w:vAlign w:val="center"/>
          </w:tcPr>
          <w:p>
            <w:pPr>
              <w:jc w:val="center"/>
              <w:rPr>
                <w:rFonts w:ascii="宋体" w:hAnsi="宋体"/>
                <w:color w:val="000000" w:themeColor="text1"/>
                <w:szCs w:val="44"/>
              </w:rPr>
            </w:pPr>
          </w:p>
        </w:tc>
        <w:tc>
          <w:tcPr>
            <w:tcW w:w="1271" w:type="dxa"/>
            <w:vAlign w:val="center"/>
          </w:tcPr>
          <w:p>
            <w:pPr>
              <w:jc w:val="center"/>
              <w:rPr>
                <w:rFonts w:ascii="宋体" w:hAnsi="宋体"/>
                <w:color w:val="000000" w:themeColor="text1"/>
                <w:szCs w:val="44"/>
              </w:rPr>
            </w:pPr>
          </w:p>
        </w:tc>
        <w:tc>
          <w:tcPr>
            <w:tcW w:w="1271" w:type="dxa"/>
            <w:vAlign w:val="center"/>
          </w:tcPr>
          <w:p>
            <w:pPr>
              <w:jc w:val="center"/>
              <w:rPr>
                <w:rFonts w:ascii="宋体" w:hAnsi="宋体"/>
                <w:color w:val="000000" w:themeColor="text1"/>
                <w:szCs w:val="44"/>
              </w:rPr>
            </w:pPr>
          </w:p>
        </w:tc>
        <w:tc>
          <w:tcPr>
            <w:tcW w:w="1272" w:type="dxa"/>
            <w:vAlign w:val="center"/>
          </w:tcPr>
          <w:p>
            <w:pPr>
              <w:jc w:val="center"/>
              <w:rPr>
                <w:rFonts w:ascii="宋体" w:hAnsi="宋体"/>
                <w:color w:val="000000" w:themeColor="text1"/>
                <w:szCs w:val="44"/>
              </w:rPr>
            </w:pPr>
          </w:p>
        </w:tc>
        <w:tc>
          <w:tcPr>
            <w:tcW w:w="1271" w:type="dxa"/>
            <w:vAlign w:val="center"/>
          </w:tcPr>
          <w:p>
            <w:pPr>
              <w:jc w:val="center"/>
              <w:rPr>
                <w:rFonts w:ascii="宋体" w:hAnsi="宋体"/>
                <w:color w:val="000000" w:themeColor="text1"/>
                <w:szCs w:val="44"/>
              </w:rPr>
            </w:pPr>
          </w:p>
        </w:tc>
        <w:tc>
          <w:tcPr>
            <w:tcW w:w="1272" w:type="dxa"/>
            <w:vAlign w:val="center"/>
          </w:tcPr>
          <w:p>
            <w:pPr>
              <w:jc w:val="center"/>
              <w:rPr>
                <w:rFonts w:ascii="宋体" w:hAnsi="宋体"/>
                <w:color w:val="000000" w:themeColor="text1"/>
                <w:szCs w:val="44"/>
              </w:rPr>
            </w:pPr>
          </w:p>
        </w:tc>
        <w:tc>
          <w:tcPr>
            <w:tcW w:w="1271" w:type="dxa"/>
            <w:vAlign w:val="center"/>
          </w:tcPr>
          <w:p>
            <w:pPr>
              <w:jc w:val="center"/>
              <w:rPr>
                <w:rFonts w:ascii="宋体" w:hAnsi="宋体"/>
                <w:color w:val="000000" w:themeColor="text1"/>
                <w:szCs w:val="44"/>
              </w:rPr>
            </w:pPr>
          </w:p>
        </w:tc>
        <w:tc>
          <w:tcPr>
            <w:tcW w:w="1272" w:type="dxa"/>
            <w:vAlign w:val="center"/>
          </w:tcPr>
          <w:p>
            <w:pPr>
              <w:jc w:val="center"/>
              <w:rPr>
                <w:rFonts w:ascii="宋体" w:hAnsi="宋体"/>
                <w:color w:val="000000" w:themeColor="text1"/>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48" w:type="dxa"/>
            <w:vAlign w:val="center"/>
          </w:tcPr>
          <w:p>
            <w:pPr>
              <w:jc w:val="center"/>
              <w:rPr>
                <w:rFonts w:ascii="黑体" w:hAnsi="宋体" w:eastAsia="黑体"/>
                <w:color w:val="000000" w:themeColor="text1"/>
                <w:szCs w:val="44"/>
              </w:rPr>
            </w:pPr>
            <w:r>
              <w:rPr>
                <w:rFonts w:hint="eastAsia" w:ascii="黑体" w:hAnsi="宋体" w:eastAsia="黑体"/>
                <w:color w:val="000000" w:themeColor="text1"/>
                <w:szCs w:val="44"/>
              </w:rPr>
              <w:t>3</w:t>
            </w:r>
          </w:p>
        </w:tc>
        <w:tc>
          <w:tcPr>
            <w:tcW w:w="3120" w:type="dxa"/>
            <w:vAlign w:val="center"/>
          </w:tcPr>
          <w:p>
            <w:pPr>
              <w:jc w:val="center"/>
              <w:rPr>
                <w:rFonts w:ascii="宋体" w:hAnsi="宋体"/>
                <w:color w:val="000000" w:themeColor="text1"/>
                <w:szCs w:val="44"/>
              </w:rPr>
            </w:pPr>
            <w:r>
              <w:rPr>
                <w:rFonts w:hint="eastAsia"/>
                <w:color w:val="000000" w:themeColor="text1"/>
                <w:szCs w:val="21"/>
              </w:rPr>
              <w:t>优惠承诺</w:t>
            </w:r>
          </w:p>
        </w:tc>
        <w:tc>
          <w:tcPr>
            <w:tcW w:w="1080" w:type="dxa"/>
            <w:vAlign w:val="center"/>
          </w:tcPr>
          <w:p>
            <w:pPr>
              <w:jc w:val="center"/>
              <w:rPr>
                <w:rFonts w:ascii="宋体" w:hAnsi="宋体"/>
                <w:color w:val="000000" w:themeColor="text1"/>
                <w:szCs w:val="44"/>
              </w:rPr>
            </w:pPr>
          </w:p>
        </w:tc>
        <w:tc>
          <w:tcPr>
            <w:tcW w:w="1271" w:type="dxa"/>
            <w:vAlign w:val="center"/>
          </w:tcPr>
          <w:p>
            <w:pPr>
              <w:jc w:val="center"/>
              <w:rPr>
                <w:rFonts w:ascii="宋体" w:hAnsi="宋体"/>
                <w:color w:val="000000" w:themeColor="text1"/>
                <w:szCs w:val="44"/>
              </w:rPr>
            </w:pPr>
          </w:p>
        </w:tc>
        <w:tc>
          <w:tcPr>
            <w:tcW w:w="1271" w:type="dxa"/>
            <w:vAlign w:val="center"/>
          </w:tcPr>
          <w:p>
            <w:pPr>
              <w:jc w:val="center"/>
              <w:rPr>
                <w:rFonts w:ascii="宋体" w:hAnsi="宋体"/>
                <w:color w:val="000000" w:themeColor="text1"/>
                <w:szCs w:val="44"/>
              </w:rPr>
            </w:pPr>
          </w:p>
        </w:tc>
        <w:tc>
          <w:tcPr>
            <w:tcW w:w="1272" w:type="dxa"/>
            <w:vAlign w:val="center"/>
          </w:tcPr>
          <w:p>
            <w:pPr>
              <w:jc w:val="center"/>
              <w:rPr>
                <w:rFonts w:ascii="宋体" w:hAnsi="宋体"/>
                <w:color w:val="000000" w:themeColor="text1"/>
                <w:szCs w:val="44"/>
              </w:rPr>
            </w:pPr>
          </w:p>
        </w:tc>
        <w:tc>
          <w:tcPr>
            <w:tcW w:w="1271" w:type="dxa"/>
            <w:vAlign w:val="center"/>
          </w:tcPr>
          <w:p>
            <w:pPr>
              <w:jc w:val="center"/>
              <w:rPr>
                <w:rFonts w:ascii="宋体" w:hAnsi="宋体"/>
                <w:color w:val="000000" w:themeColor="text1"/>
                <w:szCs w:val="44"/>
              </w:rPr>
            </w:pPr>
          </w:p>
        </w:tc>
        <w:tc>
          <w:tcPr>
            <w:tcW w:w="1272" w:type="dxa"/>
            <w:vAlign w:val="center"/>
          </w:tcPr>
          <w:p>
            <w:pPr>
              <w:jc w:val="center"/>
              <w:rPr>
                <w:rFonts w:ascii="宋体" w:hAnsi="宋体"/>
                <w:color w:val="000000" w:themeColor="text1"/>
                <w:szCs w:val="44"/>
              </w:rPr>
            </w:pPr>
          </w:p>
        </w:tc>
        <w:tc>
          <w:tcPr>
            <w:tcW w:w="1271" w:type="dxa"/>
            <w:vAlign w:val="center"/>
          </w:tcPr>
          <w:p>
            <w:pPr>
              <w:jc w:val="center"/>
              <w:rPr>
                <w:rFonts w:ascii="宋体" w:hAnsi="宋体"/>
                <w:color w:val="000000" w:themeColor="text1"/>
                <w:szCs w:val="44"/>
              </w:rPr>
            </w:pPr>
          </w:p>
        </w:tc>
        <w:tc>
          <w:tcPr>
            <w:tcW w:w="1272" w:type="dxa"/>
            <w:vAlign w:val="center"/>
          </w:tcPr>
          <w:p>
            <w:pPr>
              <w:jc w:val="center"/>
              <w:rPr>
                <w:rFonts w:ascii="宋体" w:hAnsi="宋体"/>
                <w:color w:val="000000" w:themeColor="text1"/>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48" w:type="dxa"/>
            <w:vAlign w:val="center"/>
          </w:tcPr>
          <w:p>
            <w:pPr>
              <w:jc w:val="center"/>
              <w:rPr>
                <w:rFonts w:ascii="黑体" w:hAnsi="宋体" w:eastAsia="黑体"/>
                <w:color w:val="000000" w:themeColor="text1"/>
                <w:szCs w:val="44"/>
              </w:rPr>
            </w:pPr>
            <w:r>
              <w:rPr>
                <w:rFonts w:hint="eastAsia" w:ascii="黑体" w:hAnsi="宋体" w:eastAsia="黑体"/>
                <w:color w:val="000000" w:themeColor="text1"/>
                <w:szCs w:val="44"/>
              </w:rPr>
              <w:t>4</w:t>
            </w:r>
          </w:p>
        </w:tc>
        <w:tc>
          <w:tcPr>
            <w:tcW w:w="3120" w:type="dxa"/>
            <w:vAlign w:val="center"/>
          </w:tcPr>
          <w:p>
            <w:pPr>
              <w:jc w:val="center"/>
              <w:rPr>
                <w:rFonts w:ascii="宋体" w:hAnsi="宋体"/>
                <w:color w:val="000000" w:themeColor="text1"/>
                <w:szCs w:val="44"/>
              </w:rPr>
            </w:pPr>
            <w:r>
              <w:rPr>
                <w:rFonts w:hint="eastAsia"/>
                <w:color w:val="000000" w:themeColor="text1"/>
                <w:szCs w:val="21"/>
              </w:rPr>
              <w:t>履职尽责承诺</w:t>
            </w:r>
          </w:p>
        </w:tc>
        <w:tc>
          <w:tcPr>
            <w:tcW w:w="1080" w:type="dxa"/>
            <w:vAlign w:val="center"/>
          </w:tcPr>
          <w:p>
            <w:pPr>
              <w:jc w:val="center"/>
              <w:rPr>
                <w:rFonts w:ascii="宋体" w:hAnsi="宋体"/>
                <w:color w:val="000000" w:themeColor="text1"/>
                <w:szCs w:val="44"/>
              </w:rPr>
            </w:pPr>
          </w:p>
        </w:tc>
        <w:tc>
          <w:tcPr>
            <w:tcW w:w="1271" w:type="dxa"/>
            <w:vAlign w:val="center"/>
          </w:tcPr>
          <w:p>
            <w:pPr>
              <w:jc w:val="center"/>
              <w:rPr>
                <w:rFonts w:ascii="宋体" w:hAnsi="宋体"/>
                <w:color w:val="000000" w:themeColor="text1"/>
                <w:szCs w:val="44"/>
              </w:rPr>
            </w:pPr>
          </w:p>
        </w:tc>
        <w:tc>
          <w:tcPr>
            <w:tcW w:w="1271" w:type="dxa"/>
            <w:vAlign w:val="center"/>
          </w:tcPr>
          <w:p>
            <w:pPr>
              <w:jc w:val="center"/>
              <w:rPr>
                <w:rFonts w:ascii="宋体" w:hAnsi="宋体"/>
                <w:color w:val="000000" w:themeColor="text1"/>
                <w:szCs w:val="44"/>
              </w:rPr>
            </w:pPr>
          </w:p>
        </w:tc>
        <w:tc>
          <w:tcPr>
            <w:tcW w:w="1272" w:type="dxa"/>
            <w:vAlign w:val="center"/>
          </w:tcPr>
          <w:p>
            <w:pPr>
              <w:jc w:val="center"/>
              <w:rPr>
                <w:rFonts w:ascii="宋体" w:hAnsi="宋体"/>
                <w:color w:val="000000" w:themeColor="text1"/>
                <w:szCs w:val="44"/>
              </w:rPr>
            </w:pPr>
          </w:p>
        </w:tc>
        <w:tc>
          <w:tcPr>
            <w:tcW w:w="1271" w:type="dxa"/>
            <w:vAlign w:val="center"/>
          </w:tcPr>
          <w:p>
            <w:pPr>
              <w:jc w:val="center"/>
              <w:rPr>
                <w:rFonts w:ascii="宋体" w:hAnsi="宋体"/>
                <w:color w:val="000000" w:themeColor="text1"/>
                <w:szCs w:val="44"/>
              </w:rPr>
            </w:pPr>
          </w:p>
        </w:tc>
        <w:tc>
          <w:tcPr>
            <w:tcW w:w="1272" w:type="dxa"/>
            <w:vAlign w:val="center"/>
          </w:tcPr>
          <w:p>
            <w:pPr>
              <w:jc w:val="center"/>
              <w:rPr>
                <w:rFonts w:ascii="宋体" w:hAnsi="宋体"/>
                <w:color w:val="000000" w:themeColor="text1"/>
                <w:szCs w:val="44"/>
              </w:rPr>
            </w:pPr>
          </w:p>
        </w:tc>
        <w:tc>
          <w:tcPr>
            <w:tcW w:w="1271" w:type="dxa"/>
            <w:vAlign w:val="center"/>
          </w:tcPr>
          <w:p>
            <w:pPr>
              <w:jc w:val="center"/>
              <w:rPr>
                <w:rFonts w:ascii="宋体" w:hAnsi="宋体"/>
                <w:color w:val="000000" w:themeColor="text1"/>
                <w:szCs w:val="44"/>
              </w:rPr>
            </w:pPr>
          </w:p>
        </w:tc>
        <w:tc>
          <w:tcPr>
            <w:tcW w:w="1272" w:type="dxa"/>
            <w:vAlign w:val="center"/>
          </w:tcPr>
          <w:p>
            <w:pPr>
              <w:jc w:val="center"/>
              <w:rPr>
                <w:rFonts w:ascii="宋体" w:hAnsi="宋体"/>
                <w:color w:val="000000" w:themeColor="text1"/>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48" w:type="dxa"/>
            <w:vAlign w:val="center"/>
          </w:tcPr>
          <w:p>
            <w:pPr>
              <w:jc w:val="center"/>
              <w:rPr>
                <w:rFonts w:ascii="黑体" w:hAnsi="宋体" w:eastAsia="黑体"/>
                <w:color w:val="000000" w:themeColor="text1"/>
                <w:szCs w:val="44"/>
              </w:rPr>
            </w:pPr>
            <w:r>
              <w:rPr>
                <w:rFonts w:hint="eastAsia" w:ascii="黑体" w:hAnsi="宋体" w:eastAsia="黑体"/>
                <w:color w:val="000000" w:themeColor="text1"/>
                <w:szCs w:val="44"/>
              </w:rPr>
              <w:t>5</w:t>
            </w:r>
          </w:p>
        </w:tc>
        <w:tc>
          <w:tcPr>
            <w:tcW w:w="3120" w:type="dxa"/>
            <w:vAlign w:val="center"/>
          </w:tcPr>
          <w:p>
            <w:pPr>
              <w:jc w:val="center"/>
              <w:rPr>
                <w:color w:val="000000" w:themeColor="text1"/>
                <w:szCs w:val="21"/>
              </w:rPr>
            </w:pPr>
            <w:r>
              <w:rPr>
                <w:rFonts w:hint="eastAsia"/>
                <w:color w:val="000000" w:themeColor="text1"/>
                <w:szCs w:val="21"/>
              </w:rPr>
              <w:t>企业信用（含纳税诚信）</w:t>
            </w:r>
          </w:p>
        </w:tc>
        <w:tc>
          <w:tcPr>
            <w:tcW w:w="1080" w:type="dxa"/>
            <w:vAlign w:val="center"/>
          </w:tcPr>
          <w:p>
            <w:pPr>
              <w:jc w:val="center"/>
              <w:rPr>
                <w:rFonts w:ascii="宋体" w:hAnsi="宋体"/>
                <w:color w:val="000000" w:themeColor="text1"/>
                <w:szCs w:val="44"/>
              </w:rPr>
            </w:pPr>
          </w:p>
        </w:tc>
        <w:tc>
          <w:tcPr>
            <w:tcW w:w="1271" w:type="dxa"/>
            <w:vAlign w:val="center"/>
          </w:tcPr>
          <w:p>
            <w:pPr>
              <w:jc w:val="center"/>
              <w:rPr>
                <w:rFonts w:ascii="宋体" w:hAnsi="宋体"/>
                <w:color w:val="000000" w:themeColor="text1"/>
                <w:szCs w:val="44"/>
              </w:rPr>
            </w:pPr>
          </w:p>
        </w:tc>
        <w:tc>
          <w:tcPr>
            <w:tcW w:w="1271" w:type="dxa"/>
            <w:vAlign w:val="center"/>
          </w:tcPr>
          <w:p>
            <w:pPr>
              <w:jc w:val="center"/>
              <w:rPr>
                <w:rFonts w:ascii="宋体" w:hAnsi="宋体"/>
                <w:color w:val="000000" w:themeColor="text1"/>
                <w:szCs w:val="44"/>
              </w:rPr>
            </w:pPr>
          </w:p>
        </w:tc>
        <w:tc>
          <w:tcPr>
            <w:tcW w:w="1272" w:type="dxa"/>
            <w:vAlign w:val="center"/>
          </w:tcPr>
          <w:p>
            <w:pPr>
              <w:jc w:val="center"/>
              <w:rPr>
                <w:rFonts w:ascii="宋体" w:hAnsi="宋体"/>
                <w:color w:val="000000" w:themeColor="text1"/>
                <w:szCs w:val="44"/>
              </w:rPr>
            </w:pPr>
          </w:p>
        </w:tc>
        <w:tc>
          <w:tcPr>
            <w:tcW w:w="1271" w:type="dxa"/>
            <w:vAlign w:val="center"/>
          </w:tcPr>
          <w:p>
            <w:pPr>
              <w:jc w:val="center"/>
              <w:rPr>
                <w:rFonts w:ascii="宋体" w:hAnsi="宋体"/>
                <w:color w:val="000000" w:themeColor="text1"/>
                <w:szCs w:val="44"/>
              </w:rPr>
            </w:pPr>
          </w:p>
        </w:tc>
        <w:tc>
          <w:tcPr>
            <w:tcW w:w="1272" w:type="dxa"/>
            <w:vAlign w:val="center"/>
          </w:tcPr>
          <w:p>
            <w:pPr>
              <w:jc w:val="center"/>
              <w:rPr>
                <w:rFonts w:ascii="宋体" w:hAnsi="宋体"/>
                <w:color w:val="000000" w:themeColor="text1"/>
                <w:szCs w:val="44"/>
              </w:rPr>
            </w:pPr>
          </w:p>
        </w:tc>
        <w:tc>
          <w:tcPr>
            <w:tcW w:w="1271" w:type="dxa"/>
            <w:vAlign w:val="center"/>
          </w:tcPr>
          <w:p>
            <w:pPr>
              <w:jc w:val="center"/>
              <w:rPr>
                <w:rFonts w:ascii="宋体" w:hAnsi="宋体"/>
                <w:color w:val="000000" w:themeColor="text1"/>
                <w:szCs w:val="44"/>
              </w:rPr>
            </w:pPr>
          </w:p>
        </w:tc>
        <w:tc>
          <w:tcPr>
            <w:tcW w:w="1272" w:type="dxa"/>
            <w:vAlign w:val="center"/>
          </w:tcPr>
          <w:p>
            <w:pPr>
              <w:jc w:val="center"/>
              <w:rPr>
                <w:rFonts w:ascii="宋体" w:hAnsi="宋体"/>
                <w:color w:val="000000" w:themeColor="text1"/>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48" w:type="dxa"/>
            <w:vAlign w:val="center"/>
          </w:tcPr>
          <w:p>
            <w:pPr>
              <w:jc w:val="center"/>
              <w:rPr>
                <w:rFonts w:ascii="黑体" w:hAnsi="宋体" w:eastAsia="黑体"/>
                <w:color w:val="000000" w:themeColor="text1"/>
                <w:szCs w:val="44"/>
              </w:rPr>
            </w:pPr>
            <w:r>
              <w:rPr>
                <w:rFonts w:hint="eastAsia" w:ascii="黑体" w:hAnsi="宋体" w:eastAsia="黑体"/>
                <w:color w:val="000000" w:themeColor="text1"/>
                <w:szCs w:val="44"/>
              </w:rPr>
              <w:t>6</w:t>
            </w:r>
          </w:p>
        </w:tc>
        <w:tc>
          <w:tcPr>
            <w:tcW w:w="3120" w:type="dxa"/>
            <w:vAlign w:val="center"/>
          </w:tcPr>
          <w:p>
            <w:pPr>
              <w:jc w:val="center"/>
              <w:rPr>
                <w:color w:val="000000" w:themeColor="text1"/>
                <w:szCs w:val="21"/>
              </w:rPr>
            </w:pPr>
            <w:r>
              <w:rPr>
                <w:rFonts w:hint="eastAsia"/>
                <w:color w:val="000000" w:themeColor="text1"/>
                <w:szCs w:val="21"/>
              </w:rPr>
              <w:t>项目经理信用</w:t>
            </w:r>
          </w:p>
        </w:tc>
        <w:tc>
          <w:tcPr>
            <w:tcW w:w="1080" w:type="dxa"/>
            <w:vAlign w:val="center"/>
          </w:tcPr>
          <w:p>
            <w:pPr>
              <w:jc w:val="center"/>
              <w:rPr>
                <w:rFonts w:ascii="宋体" w:hAnsi="宋体"/>
                <w:color w:val="000000" w:themeColor="text1"/>
                <w:szCs w:val="44"/>
              </w:rPr>
            </w:pPr>
          </w:p>
        </w:tc>
        <w:tc>
          <w:tcPr>
            <w:tcW w:w="1271" w:type="dxa"/>
            <w:vAlign w:val="center"/>
          </w:tcPr>
          <w:p>
            <w:pPr>
              <w:jc w:val="center"/>
              <w:rPr>
                <w:rFonts w:ascii="宋体" w:hAnsi="宋体"/>
                <w:color w:val="000000" w:themeColor="text1"/>
                <w:szCs w:val="44"/>
              </w:rPr>
            </w:pPr>
          </w:p>
        </w:tc>
        <w:tc>
          <w:tcPr>
            <w:tcW w:w="1271" w:type="dxa"/>
            <w:vAlign w:val="center"/>
          </w:tcPr>
          <w:p>
            <w:pPr>
              <w:jc w:val="center"/>
              <w:rPr>
                <w:rFonts w:ascii="宋体" w:hAnsi="宋体"/>
                <w:color w:val="000000" w:themeColor="text1"/>
                <w:szCs w:val="44"/>
              </w:rPr>
            </w:pPr>
          </w:p>
        </w:tc>
        <w:tc>
          <w:tcPr>
            <w:tcW w:w="1272" w:type="dxa"/>
            <w:vAlign w:val="center"/>
          </w:tcPr>
          <w:p>
            <w:pPr>
              <w:jc w:val="center"/>
              <w:rPr>
                <w:rFonts w:ascii="宋体" w:hAnsi="宋体"/>
                <w:color w:val="000000" w:themeColor="text1"/>
                <w:szCs w:val="44"/>
              </w:rPr>
            </w:pPr>
          </w:p>
        </w:tc>
        <w:tc>
          <w:tcPr>
            <w:tcW w:w="1271" w:type="dxa"/>
            <w:vAlign w:val="center"/>
          </w:tcPr>
          <w:p>
            <w:pPr>
              <w:jc w:val="center"/>
              <w:rPr>
                <w:rFonts w:ascii="宋体" w:hAnsi="宋体"/>
                <w:color w:val="000000" w:themeColor="text1"/>
                <w:szCs w:val="44"/>
              </w:rPr>
            </w:pPr>
          </w:p>
        </w:tc>
        <w:tc>
          <w:tcPr>
            <w:tcW w:w="1272" w:type="dxa"/>
            <w:vAlign w:val="center"/>
          </w:tcPr>
          <w:p>
            <w:pPr>
              <w:jc w:val="center"/>
              <w:rPr>
                <w:rFonts w:ascii="宋体" w:hAnsi="宋体"/>
                <w:color w:val="000000" w:themeColor="text1"/>
                <w:szCs w:val="44"/>
              </w:rPr>
            </w:pPr>
          </w:p>
        </w:tc>
        <w:tc>
          <w:tcPr>
            <w:tcW w:w="1271" w:type="dxa"/>
            <w:vAlign w:val="center"/>
          </w:tcPr>
          <w:p>
            <w:pPr>
              <w:jc w:val="center"/>
              <w:rPr>
                <w:rFonts w:ascii="宋体" w:hAnsi="宋体"/>
                <w:color w:val="000000" w:themeColor="text1"/>
                <w:szCs w:val="44"/>
              </w:rPr>
            </w:pPr>
          </w:p>
        </w:tc>
        <w:tc>
          <w:tcPr>
            <w:tcW w:w="1272" w:type="dxa"/>
            <w:vAlign w:val="center"/>
          </w:tcPr>
          <w:p>
            <w:pPr>
              <w:jc w:val="center"/>
              <w:rPr>
                <w:rFonts w:ascii="宋体" w:hAnsi="宋体"/>
                <w:color w:val="000000" w:themeColor="text1"/>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48" w:type="dxa"/>
            <w:vAlign w:val="center"/>
          </w:tcPr>
          <w:p>
            <w:pPr>
              <w:jc w:val="center"/>
              <w:rPr>
                <w:rFonts w:ascii="黑体" w:hAnsi="宋体" w:eastAsia="黑体"/>
                <w:color w:val="000000" w:themeColor="text1"/>
                <w:szCs w:val="44"/>
              </w:rPr>
            </w:pPr>
            <w:r>
              <w:rPr>
                <w:rFonts w:ascii="黑体" w:hAnsi="宋体" w:eastAsia="黑体"/>
                <w:color w:val="000000" w:themeColor="text1"/>
                <w:szCs w:val="44"/>
              </w:rPr>
              <w:t>7</w:t>
            </w:r>
          </w:p>
        </w:tc>
        <w:tc>
          <w:tcPr>
            <w:tcW w:w="3120" w:type="dxa"/>
            <w:vAlign w:val="center"/>
          </w:tcPr>
          <w:p>
            <w:pPr>
              <w:jc w:val="center"/>
              <w:rPr>
                <w:rFonts w:ascii="宋体" w:hAnsi="宋体"/>
                <w:color w:val="000000" w:themeColor="text1"/>
                <w:szCs w:val="44"/>
              </w:rPr>
            </w:pPr>
            <w:r>
              <w:rPr>
                <w:rFonts w:hint="eastAsia"/>
                <w:color w:val="000000" w:themeColor="text1"/>
                <w:szCs w:val="21"/>
              </w:rPr>
              <w:t>招标人意见</w:t>
            </w:r>
          </w:p>
        </w:tc>
        <w:tc>
          <w:tcPr>
            <w:tcW w:w="1080" w:type="dxa"/>
            <w:vAlign w:val="center"/>
          </w:tcPr>
          <w:p>
            <w:pPr>
              <w:jc w:val="center"/>
              <w:rPr>
                <w:rFonts w:ascii="宋体" w:hAnsi="宋体"/>
                <w:color w:val="000000" w:themeColor="text1"/>
                <w:szCs w:val="44"/>
              </w:rPr>
            </w:pPr>
          </w:p>
        </w:tc>
        <w:tc>
          <w:tcPr>
            <w:tcW w:w="1271" w:type="dxa"/>
            <w:vAlign w:val="center"/>
          </w:tcPr>
          <w:p>
            <w:pPr>
              <w:jc w:val="center"/>
              <w:rPr>
                <w:rFonts w:ascii="宋体" w:hAnsi="宋体"/>
                <w:color w:val="000000" w:themeColor="text1"/>
                <w:szCs w:val="44"/>
              </w:rPr>
            </w:pPr>
          </w:p>
        </w:tc>
        <w:tc>
          <w:tcPr>
            <w:tcW w:w="1271" w:type="dxa"/>
            <w:vAlign w:val="center"/>
          </w:tcPr>
          <w:p>
            <w:pPr>
              <w:jc w:val="center"/>
              <w:rPr>
                <w:rFonts w:ascii="宋体" w:hAnsi="宋体"/>
                <w:color w:val="000000" w:themeColor="text1"/>
                <w:szCs w:val="44"/>
              </w:rPr>
            </w:pPr>
          </w:p>
        </w:tc>
        <w:tc>
          <w:tcPr>
            <w:tcW w:w="1272" w:type="dxa"/>
            <w:vAlign w:val="center"/>
          </w:tcPr>
          <w:p>
            <w:pPr>
              <w:jc w:val="center"/>
              <w:rPr>
                <w:rFonts w:ascii="宋体" w:hAnsi="宋体"/>
                <w:color w:val="000000" w:themeColor="text1"/>
                <w:szCs w:val="44"/>
              </w:rPr>
            </w:pPr>
          </w:p>
        </w:tc>
        <w:tc>
          <w:tcPr>
            <w:tcW w:w="1271" w:type="dxa"/>
            <w:vAlign w:val="center"/>
          </w:tcPr>
          <w:p>
            <w:pPr>
              <w:jc w:val="center"/>
              <w:rPr>
                <w:rFonts w:ascii="宋体" w:hAnsi="宋体"/>
                <w:color w:val="000000" w:themeColor="text1"/>
                <w:szCs w:val="44"/>
              </w:rPr>
            </w:pPr>
          </w:p>
        </w:tc>
        <w:tc>
          <w:tcPr>
            <w:tcW w:w="1272" w:type="dxa"/>
            <w:vAlign w:val="center"/>
          </w:tcPr>
          <w:p>
            <w:pPr>
              <w:jc w:val="center"/>
              <w:rPr>
                <w:rFonts w:ascii="宋体" w:hAnsi="宋体"/>
                <w:color w:val="000000" w:themeColor="text1"/>
                <w:szCs w:val="44"/>
              </w:rPr>
            </w:pPr>
          </w:p>
        </w:tc>
        <w:tc>
          <w:tcPr>
            <w:tcW w:w="1271" w:type="dxa"/>
            <w:vAlign w:val="center"/>
          </w:tcPr>
          <w:p>
            <w:pPr>
              <w:jc w:val="center"/>
              <w:rPr>
                <w:rFonts w:ascii="宋体" w:hAnsi="宋体"/>
                <w:color w:val="000000" w:themeColor="text1"/>
                <w:szCs w:val="44"/>
              </w:rPr>
            </w:pPr>
          </w:p>
        </w:tc>
        <w:tc>
          <w:tcPr>
            <w:tcW w:w="1272" w:type="dxa"/>
            <w:vAlign w:val="center"/>
          </w:tcPr>
          <w:p>
            <w:pPr>
              <w:jc w:val="center"/>
              <w:rPr>
                <w:rFonts w:ascii="宋体" w:hAnsi="宋体"/>
                <w:color w:val="000000" w:themeColor="text1"/>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148" w:type="dxa"/>
            <w:gridSpan w:val="3"/>
            <w:vAlign w:val="center"/>
          </w:tcPr>
          <w:p>
            <w:pPr>
              <w:jc w:val="center"/>
              <w:rPr>
                <w:rFonts w:ascii="宋体" w:hAnsi="宋体"/>
                <w:color w:val="000000" w:themeColor="text1"/>
                <w:szCs w:val="44"/>
              </w:rPr>
            </w:pPr>
            <w:r>
              <w:rPr>
                <w:rFonts w:hint="eastAsia" w:ascii="宋体" w:hAnsi="宋体"/>
                <w:color w:val="000000" w:themeColor="text1"/>
                <w:szCs w:val="44"/>
              </w:rPr>
              <w:t>资信标得分合计B</w:t>
            </w:r>
          </w:p>
        </w:tc>
        <w:tc>
          <w:tcPr>
            <w:tcW w:w="1271" w:type="dxa"/>
            <w:vAlign w:val="center"/>
          </w:tcPr>
          <w:p>
            <w:pPr>
              <w:jc w:val="center"/>
              <w:rPr>
                <w:rFonts w:ascii="宋体" w:hAnsi="宋体"/>
                <w:color w:val="000000" w:themeColor="text1"/>
                <w:szCs w:val="44"/>
              </w:rPr>
            </w:pPr>
          </w:p>
        </w:tc>
        <w:tc>
          <w:tcPr>
            <w:tcW w:w="1271" w:type="dxa"/>
            <w:vAlign w:val="center"/>
          </w:tcPr>
          <w:p>
            <w:pPr>
              <w:jc w:val="center"/>
              <w:rPr>
                <w:rFonts w:ascii="宋体" w:hAnsi="宋体"/>
                <w:color w:val="000000" w:themeColor="text1"/>
                <w:szCs w:val="44"/>
              </w:rPr>
            </w:pPr>
          </w:p>
        </w:tc>
        <w:tc>
          <w:tcPr>
            <w:tcW w:w="1272" w:type="dxa"/>
            <w:vAlign w:val="center"/>
          </w:tcPr>
          <w:p>
            <w:pPr>
              <w:jc w:val="center"/>
              <w:rPr>
                <w:rFonts w:ascii="宋体" w:hAnsi="宋体"/>
                <w:color w:val="000000" w:themeColor="text1"/>
                <w:szCs w:val="44"/>
              </w:rPr>
            </w:pPr>
          </w:p>
        </w:tc>
        <w:tc>
          <w:tcPr>
            <w:tcW w:w="1271" w:type="dxa"/>
            <w:vAlign w:val="center"/>
          </w:tcPr>
          <w:p>
            <w:pPr>
              <w:jc w:val="center"/>
              <w:rPr>
                <w:rFonts w:ascii="宋体" w:hAnsi="宋体"/>
                <w:color w:val="000000" w:themeColor="text1"/>
                <w:szCs w:val="44"/>
              </w:rPr>
            </w:pPr>
          </w:p>
        </w:tc>
        <w:tc>
          <w:tcPr>
            <w:tcW w:w="1272" w:type="dxa"/>
            <w:vAlign w:val="center"/>
          </w:tcPr>
          <w:p>
            <w:pPr>
              <w:jc w:val="center"/>
              <w:rPr>
                <w:rFonts w:ascii="宋体" w:hAnsi="宋体"/>
                <w:color w:val="000000" w:themeColor="text1"/>
                <w:szCs w:val="44"/>
              </w:rPr>
            </w:pPr>
          </w:p>
        </w:tc>
        <w:tc>
          <w:tcPr>
            <w:tcW w:w="1271" w:type="dxa"/>
            <w:vAlign w:val="center"/>
          </w:tcPr>
          <w:p>
            <w:pPr>
              <w:jc w:val="center"/>
              <w:rPr>
                <w:rFonts w:ascii="宋体" w:hAnsi="宋体"/>
                <w:color w:val="000000" w:themeColor="text1"/>
                <w:szCs w:val="44"/>
              </w:rPr>
            </w:pPr>
          </w:p>
        </w:tc>
        <w:tc>
          <w:tcPr>
            <w:tcW w:w="1272" w:type="dxa"/>
            <w:vAlign w:val="center"/>
          </w:tcPr>
          <w:p>
            <w:pPr>
              <w:jc w:val="center"/>
              <w:rPr>
                <w:rFonts w:ascii="宋体" w:hAnsi="宋体"/>
                <w:color w:val="000000" w:themeColor="text1"/>
                <w:szCs w:val="44"/>
              </w:rPr>
            </w:pPr>
          </w:p>
        </w:tc>
      </w:tr>
    </w:tbl>
    <w:p>
      <w:pPr>
        <w:rPr>
          <w:rFonts w:ascii="宋体" w:hAnsi="宋体"/>
          <w:color w:val="000000" w:themeColor="text1"/>
          <w:szCs w:val="44"/>
        </w:rPr>
      </w:pPr>
    </w:p>
    <w:p>
      <w:pPr>
        <w:ind w:firstLine="630" w:firstLineChars="300"/>
        <w:rPr>
          <w:color w:val="000000" w:themeColor="text1"/>
        </w:rPr>
      </w:pPr>
      <w:r>
        <w:rPr>
          <w:rFonts w:hint="eastAsia"/>
          <w:color w:val="000000" w:themeColor="text1"/>
        </w:rPr>
        <w:t>评标委员会成员签名：</w:t>
      </w: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r>
        <w:rPr>
          <w:rFonts w:hint="eastAsia"/>
          <w:color w:val="000000" w:themeColor="text1"/>
        </w:rPr>
        <w:t>日期：年月日</w:t>
      </w:r>
    </w:p>
    <w:p>
      <w:pPr>
        <w:spacing w:after="240" w:afterLines="100"/>
        <w:rPr>
          <w:rFonts w:ascii="宋体" w:hAnsi="宋体"/>
          <w:b/>
          <w:color w:val="000000" w:themeColor="text1"/>
          <w:szCs w:val="21"/>
        </w:rPr>
      </w:pPr>
      <w:r>
        <w:rPr>
          <w:color w:val="000000" w:themeColor="text1"/>
        </w:rPr>
        <w:br w:type="page"/>
      </w:r>
      <w:r>
        <w:rPr>
          <w:rFonts w:hint="eastAsia" w:ascii="宋体" w:hAnsi="宋体"/>
          <w:b/>
          <w:color w:val="000000" w:themeColor="text1"/>
          <w:szCs w:val="21"/>
        </w:rPr>
        <w:t>附表A-</w:t>
      </w:r>
      <w:r>
        <w:rPr>
          <w:rFonts w:ascii="宋体" w:hAnsi="宋体"/>
          <w:b/>
          <w:color w:val="000000" w:themeColor="text1"/>
          <w:szCs w:val="21"/>
        </w:rPr>
        <w:t>7</w:t>
      </w:r>
      <w:r>
        <w:rPr>
          <w:rFonts w:hint="eastAsia" w:ascii="宋体" w:hAnsi="宋体"/>
          <w:b/>
          <w:color w:val="000000" w:themeColor="text1"/>
          <w:szCs w:val="21"/>
        </w:rPr>
        <w:t>：商务标评分记录表</w:t>
      </w:r>
    </w:p>
    <w:p>
      <w:pPr>
        <w:spacing w:after="240" w:afterLines="100"/>
        <w:jc w:val="center"/>
        <w:rPr>
          <w:rFonts w:ascii="黑体" w:eastAsia="黑体"/>
          <w:color w:val="000000" w:themeColor="text1"/>
          <w:sz w:val="28"/>
          <w:szCs w:val="28"/>
        </w:rPr>
      </w:pPr>
      <w:r>
        <w:rPr>
          <w:rFonts w:hint="eastAsia" w:ascii="黑体" w:eastAsia="黑体"/>
          <w:color w:val="000000" w:themeColor="text1"/>
          <w:sz w:val="28"/>
          <w:szCs w:val="28"/>
        </w:rPr>
        <w:t>商务标评分记录表</w:t>
      </w:r>
    </w:p>
    <w:p>
      <w:pPr>
        <w:spacing w:after="240" w:afterLines="100"/>
        <w:ind w:firstLine="630" w:firstLineChars="300"/>
        <w:rPr>
          <w:color w:val="000000" w:themeColor="text1"/>
        </w:rPr>
      </w:pPr>
      <w:r>
        <w:rPr>
          <w:rFonts w:hint="eastAsia" w:ascii="宋体" w:hAnsi="宋体"/>
          <w:color w:val="000000" w:themeColor="text1"/>
          <w:szCs w:val="44"/>
        </w:rPr>
        <w:t>工程名称：(项目名称)标段      　　　　　　　　　　　　　　　　　　　　　</w:t>
      </w:r>
      <w:r>
        <w:rPr>
          <w:rFonts w:hint="eastAsia"/>
          <w:color w:val="000000" w:themeColor="text1"/>
        </w:rPr>
        <w:t>单位：人民币元</w:t>
      </w:r>
    </w:p>
    <w:tbl>
      <w:tblPr>
        <w:tblStyle w:val="42"/>
        <w:tblW w:w="14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1756"/>
        <w:gridCol w:w="1756"/>
        <w:gridCol w:w="1756"/>
        <w:gridCol w:w="1756"/>
        <w:gridCol w:w="1756"/>
        <w:gridCol w:w="1792"/>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56" w:type="dxa"/>
            <w:vMerge w:val="restart"/>
            <w:vAlign w:val="center"/>
          </w:tcPr>
          <w:p>
            <w:pPr>
              <w:jc w:val="center"/>
              <w:rPr>
                <w:color w:val="000000" w:themeColor="text1"/>
              </w:rPr>
            </w:pPr>
            <w:r>
              <w:rPr>
                <w:rFonts w:hint="eastAsia"/>
                <w:color w:val="000000" w:themeColor="text1"/>
              </w:rPr>
              <w:t>项目</w:t>
            </w:r>
          </w:p>
        </w:tc>
        <w:tc>
          <w:tcPr>
            <w:tcW w:w="10572" w:type="dxa"/>
            <w:gridSpan w:val="6"/>
            <w:vAlign w:val="center"/>
          </w:tcPr>
          <w:p>
            <w:pPr>
              <w:jc w:val="center"/>
              <w:rPr>
                <w:color w:val="000000" w:themeColor="text1"/>
              </w:rPr>
            </w:pPr>
            <w:r>
              <w:rPr>
                <w:rFonts w:hint="eastAsia"/>
                <w:color w:val="000000" w:themeColor="text1"/>
              </w:rPr>
              <w:t>投标人名称</w:t>
            </w:r>
          </w:p>
        </w:tc>
        <w:tc>
          <w:tcPr>
            <w:tcW w:w="1720" w:type="dxa"/>
            <w:vMerge w:val="restart"/>
            <w:vAlign w:val="center"/>
          </w:tcPr>
          <w:p>
            <w:pPr>
              <w:jc w:val="center"/>
              <w:rPr>
                <w:color w:val="000000" w:themeColor="text1"/>
              </w:rPr>
            </w:pPr>
            <w:r>
              <w:rPr>
                <w:rFonts w:hint="eastAsia"/>
                <w:color w:val="000000" w:themeColor="text1"/>
              </w:rPr>
              <w:t>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756" w:type="dxa"/>
            <w:vMerge w:val="continue"/>
            <w:vAlign w:val="center"/>
          </w:tcPr>
          <w:p>
            <w:pPr>
              <w:jc w:val="center"/>
              <w:rPr>
                <w:color w:val="000000" w:themeColor="text1"/>
              </w:rPr>
            </w:pPr>
          </w:p>
        </w:tc>
        <w:tc>
          <w:tcPr>
            <w:tcW w:w="1756" w:type="dxa"/>
            <w:vAlign w:val="center"/>
          </w:tcPr>
          <w:p>
            <w:pPr>
              <w:jc w:val="center"/>
              <w:rPr>
                <w:color w:val="000000" w:themeColor="text1"/>
              </w:rPr>
            </w:pPr>
          </w:p>
        </w:tc>
        <w:tc>
          <w:tcPr>
            <w:tcW w:w="1756" w:type="dxa"/>
            <w:vAlign w:val="center"/>
          </w:tcPr>
          <w:p>
            <w:pPr>
              <w:jc w:val="center"/>
              <w:rPr>
                <w:color w:val="000000" w:themeColor="text1"/>
              </w:rPr>
            </w:pPr>
          </w:p>
        </w:tc>
        <w:tc>
          <w:tcPr>
            <w:tcW w:w="1756" w:type="dxa"/>
            <w:vAlign w:val="center"/>
          </w:tcPr>
          <w:p>
            <w:pPr>
              <w:jc w:val="center"/>
              <w:rPr>
                <w:color w:val="000000" w:themeColor="text1"/>
              </w:rPr>
            </w:pPr>
          </w:p>
        </w:tc>
        <w:tc>
          <w:tcPr>
            <w:tcW w:w="1756" w:type="dxa"/>
            <w:vAlign w:val="center"/>
          </w:tcPr>
          <w:p>
            <w:pPr>
              <w:jc w:val="center"/>
              <w:rPr>
                <w:color w:val="000000" w:themeColor="text1"/>
              </w:rPr>
            </w:pPr>
          </w:p>
        </w:tc>
        <w:tc>
          <w:tcPr>
            <w:tcW w:w="1756" w:type="dxa"/>
            <w:vAlign w:val="center"/>
          </w:tcPr>
          <w:p>
            <w:pPr>
              <w:jc w:val="center"/>
              <w:rPr>
                <w:color w:val="000000" w:themeColor="text1"/>
              </w:rPr>
            </w:pPr>
          </w:p>
        </w:tc>
        <w:tc>
          <w:tcPr>
            <w:tcW w:w="1792" w:type="dxa"/>
            <w:vAlign w:val="center"/>
          </w:tcPr>
          <w:p>
            <w:pPr>
              <w:jc w:val="center"/>
              <w:rPr>
                <w:color w:val="000000" w:themeColor="text1"/>
              </w:rPr>
            </w:pPr>
          </w:p>
        </w:tc>
        <w:tc>
          <w:tcPr>
            <w:tcW w:w="1720" w:type="dxa"/>
            <w:vMerge w:val="continue"/>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756" w:type="dxa"/>
            <w:vAlign w:val="center"/>
          </w:tcPr>
          <w:p>
            <w:pPr>
              <w:jc w:val="center"/>
              <w:rPr>
                <w:color w:val="000000" w:themeColor="text1"/>
              </w:rPr>
            </w:pPr>
            <w:r>
              <w:rPr>
                <w:rFonts w:hint="eastAsia"/>
                <w:color w:val="000000" w:themeColor="text1"/>
              </w:rPr>
              <w:t>投标报价</w:t>
            </w:r>
          </w:p>
        </w:tc>
        <w:tc>
          <w:tcPr>
            <w:tcW w:w="1756" w:type="dxa"/>
            <w:vAlign w:val="center"/>
          </w:tcPr>
          <w:p>
            <w:pPr>
              <w:jc w:val="center"/>
              <w:rPr>
                <w:color w:val="000000" w:themeColor="text1"/>
              </w:rPr>
            </w:pPr>
          </w:p>
        </w:tc>
        <w:tc>
          <w:tcPr>
            <w:tcW w:w="1756" w:type="dxa"/>
            <w:vAlign w:val="center"/>
          </w:tcPr>
          <w:p>
            <w:pPr>
              <w:jc w:val="center"/>
              <w:rPr>
                <w:color w:val="000000" w:themeColor="text1"/>
              </w:rPr>
            </w:pPr>
          </w:p>
        </w:tc>
        <w:tc>
          <w:tcPr>
            <w:tcW w:w="1756" w:type="dxa"/>
            <w:vAlign w:val="center"/>
          </w:tcPr>
          <w:p>
            <w:pPr>
              <w:jc w:val="center"/>
              <w:rPr>
                <w:color w:val="000000" w:themeColor="text1"/>
              </w:rPr>
            </w:pPr>
          </w:p>
        </w:tc>
        <w:tc>
          <w:tcPr>
            <w:tcW w:w="1756" w:type="dxa"/>
            <w:vAlign w:val="center"/>
          </w:tcPr>
          <w:p>
            <w:pPr>
              <w:jc w:val="center"/>
              <w:rPr>
                <w:color w:val="000000" w:themeColor="text1"/>
              </w:rPr>
            </w:pPr>
          </w:p>
        </w:tc>
        <w:tc>
          <w:tcPr>
            <w:tcW w:w="1756" w:type="dxa"/>
            <w:vAlign w:val="center"/>
          </w:tcPr>
          <w:p>
            <w:pPr>
              <w:jc w:val="center"/>
              <w:rPr>
                <w:color w:val="000000" w:themeColor="text1"/>
              </w:rPr>
            </w:pPr>
          </w:p>
        </w:tc>
        <w:tc>
          <w:tcPr>
            <w:tcW w:w="1792" w:type="dxa"/>
            <w:vAlign w:val="center"/>
          </w:tcPr>
          <w:p>
            <w:pPr>
              <w:jc w:val="center"/>
              <w:rPr>
                <w:color w:val="000000" w:themeColor="text1"/>
              </w:rPr>
            </w:pPr>
          </w:p>
        </w:tc>
        <w:tc>
          <w:tcPr>
            <w:tcW w:w="1720"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1756" w:type="dxa"/>
            <w:vAlign w:val="center"/>
          </w:tcPr>
          <w:p>
            <w:pPr>
              <w:jc w:val="center"/>
              <w:rPr>
                <w:color w:val="000000" w:themeColor="text1"/>
              </w:rPr>
            </w:pPr>
            <w:r>
              <w:rPr>
                <w:rFonts w:hint="eastAsia"/>
                <w:color w:val="000000" w:themeColor="text1"/>
              </w:rPr>
              <w:t>分部分项</w:t>
            </w:r>
          </w:p>
        </w:tc>
        <w:tc>
          <w:tcPr>
            <w:tcW w:w="1756" w:type="dxa"/>
            <w:vAlign w:val="center"/>
          </w:tcPr>
          <w:p>
            <w:pPr>
              <w:jc w:val="center"/>
              <w:rPr>
                <w:color w:val="000000" w:themeColor="text1"/>
              </w:rPr>
            </w:pPr>
          </w:p>
        </w:tc>
        <w:tc>
          <w:tcPr>
            <w:tcW w:w="1756" w:type="dxa"/>
            <w:vAlign w:val="center"/>
          </w:tcPr>
          <w:p>
            <w:pPr>
              <w:jc w:val="center"/>
              <w:rPr>
                <w:color w:val="000000" w:themeColor="text1"/>
              </w:rPr>
            </w:pPr>
          </w:p>
        </w:tc>
        <w:tc>
          <w:tcPr>
            <w:tcW w:w="1756" w:type="dxa"/>
            <w:vAlign w:val="center"/>
          </w:tcPr>
          <w:p>
            <w:pPr>
              <w:jc w:val="center"/>
              <w:rPr>
                <w:color w:val="000000" w:themeColor="text1"/>
              </w:rPr>
            </w:pPr>
          </w:p>
        </w:tc>
        <w:tc>
          <w:tcPr>
            <w:tcW w:w="1756" w:type="dxa"/>
            <w:vAlign w:val="center"/>
          </w:tcPr>
          <w:p>
            <w:pPr>
              <w:jc w:val="center"/>
              <w:rPr>
                <w:color w:val="000000" w:themeColor="text1"/>
              </w:rPr>
            </w:pPr>
          </w:p>
        </w:tc>
        <w:tc>
          <w:tcPr>
            <w:tcW w:w="1756" w:type="dxa"/>
            <w:vAlign w:val="center"/>
          </w:tcPr>
          <w:p>
            <w:pPr>
              <w:jc w:val="center"/>
              <w:rPr>
                <w:color w:val="000000" w:themeColor="text1"/>
              </w:rPr>
            </w:pPr>
          </w:p>
        </w:tc>
        <w:tc>
          <w:tcPr>
            <w:tcW w:w="1792" w:type="dxa"/>
            <w:vAlign w:val="center"/>
          </w:tcPr>
          <w:p>
            <w:pPr>
              <w:jc w:val="center"/>
              <w:rPr>
                <w:color w:val="000000" w:themeColor="text1"/>
              </w:rPr>
            </w:pPr>
          </w:p>
        </w:tc>
        <w:tc>
          <w:tcPr>
            <w:tcW w:w="1720"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1756" w:type="dxa"/>
            <w:vAlign w:val="center"/>
          </w:tcPr>
          <w:p>
            <w:pPr>
              <w:jc w:val="center"/>
              <w:rPr>
                <w:color w:val="000000" w:themeColor="text1"/>
              </w:rPr>
            </w:pPr>
            <w:r>
              <w:rPr>
                <w:rFonts w:hint="eastAsia"/>
                <w:color w:val="000000" w:themeColor="text1"/>
              </w:rPr>
              <w:t>措施项目费</w:t>
            </w:r>
          </w:p>
        </w:tc>
        <w:tc>
          <w:tcPr>
            <w:tcW w:w="1756" w:type="dxa"/>
            <w:vAlign w:val="center"/>
          </w:tcPr>
          <w:p>
            <w:pPr>
              <w:jc w:val="center"/>
              <w:rPr>
                <w:color w:val="000000" w:themeColor="text1"/>
              </w:rPr>
            </w:pPr>
          </w:p>
        </w:tc>
        <w:tc>
          <w:tcPr>
            <w:tcW w:w="1756" w:type="dxa"/>
            <w:vAlign w:val="center"/>
          </w:tcPr>
          <w:p>
            <w:pPr>
              <w:jc w:val="center"/>
              <w:rPr>
                <w:color w:val="000000" w:themeColor="text1"/>
              </w:rPr>
            </w:pPr>
          </w:p>
        </w:tc>
        <w:tc>
          <w:tcPr>
            <w:tcW w:w="1756" w:type="dxa"/>
            <w:vAlign w:val="center"/>
          </w:tcPr>
          <w:p>
            <w:pPr>
              <w:jc w:val="center"/>
              <w:rPr>
                <w:color w:val="000000" w:themeColor="text1"/>
              </w:rPr>
            </w:pPr>
          </w:p>
        </w:tc>
        <w:tc>
          <w:tcPr>
            <w:tcW w:w="1756" w:type="dxa"/>
            <w:vAlign w:val="center"/>
          </w:tcPr>
          <w:p>
            <w:pPr>
              <w:jc w:val="center"/>
              <w:rPr>
                <w:color w:val="000000" w:themeColor="text1"/>
              </w:rPr>
            </w:pPr>
          </w:p>
        </w:tc>
        <w:tc>
          <w:tcPr>
            <w:tcW w:w="1756" w:type="dxa"/>
            <w:vAlign w:val="center"/>
          </w:tcPr>
          <w:p>
            <w:pPr>
              <w:jc w:val="center"/>
              <w:rPr>
                <w:color w:val="000000" w:themeColor="text1"/>
              </w:rPr>
            </w:pPr>
          </w:p>
        </w:tc>
        <w:tc>
          <w:tcPr>
            <w:tcW w:w="1792" w:type="dxa"/>
            <w:vAlign w:val="center"/>
          </w:tcPr>
          <w:p>
            <w:pPr>
              <w:jc w:val="center"/>
              <w:rPr>
                <w:color w:val="000000" w:themeColor="text1"/>
              </w:rPr>
            </w:pPr>
          </w:p>
        </w:tc>
        <w:tc>
          <w:tcPr>
            <w:tcW w:w="1720"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756" w:type="dxa"/>
            <w:vAlign w:val="center"/>
          </w:tcPr>
          <w:p>
            <w:pPr>
              <w:jc w:val="center"/>
              <w:rPr>
                <w:color w:val="000000" w:themeColor="text1"/>
              </w:rPr>
            </w:pPr>
            <w:r>
              <w:rPr>
                <w:rFonts w:hint="eastAsia"/>
                <w:color w:val="000000" w:themeColor="text1"/>
              </w:rPr>
              <w:t>主材</w:t>
            </w:r>
          </w:p>
        </w:tc>
        <w:tc>
          <w:tcPr>
            <w:tcW w:w="1756" w:type="dxa"/>
            <w:vAlign w:val="center"/>
          </w:tcPr>
          <w:p>
            <w:pPr>
              <w:jc w:val="center"/>
              <w:rPr>
                <w:color w:val="000000" w:themeColor="text1"/>
              </w:rPr>
            </w:pPr>
          </w:p>
        </w:tc>
        <w:tc>
          <w:tcPr>
            <w:tcW w:w="1756" w:type="dxa"/>
            <w:vAlign w:val="center"/>
          </w:tcPr>
          <w:p>
            <w:pPr>
              <w:jc w:val="center"/>
              <w:rPr>
                <w:color w:val="000000" w:themeColor="text1"/>
              </w:rPr>
            </w:pPr>
          </w:p>
        </w:tc>
        <w:tc>
          <w:tcPr>
            <w:tcW w:w="1756" w:type="dxa"/>
            <w:vAlign w:val="center"/>
          </w:tcPr>
          <w:p>
            <w:pPr>
              <w:jc w:val="center"/>
              <w:rPr>
                <w:color w:val="000000" w:themeColor="text1"/>
              </w:rPr>
            </w:pPr>
          </w:p>
        </w:tc>
        <w:tc>
          <w:tcPr>
            <w:tcW w:w="1756" w:type="dxa"/>
            <w:vAlign w:val="center"/>
          </w:tcPr>
          <w:p>
            <w:pPr>
              <w:jc w:val="center"/>
              <w:rPr>
                <w:color w:val="000000" w:themeColor="text1"/>
              </w:rPr>
            </w:pPr>
          </w:p>
        </w:tc>
        <w:tc>
          <w:tcPr>
            <w:tcW w:w="1756" w:type="dxa"/>
            <w:vAlign w:val="center"/>
          </w:tcPr>
          <w:p>
            <w:pPr>
              <w:jc w:val="center"/>
              <w:rPr>
                <w:color w:val="000000" w:themeColor="text1"/>
              </w:rPr>
            </w:pPr>
          </w:p>
        </w:tc>
        <w:tc>
          <w:tcPr>
            <w:tcW w:w="1792" w:type="dxa"/>
            <w:vAlign w:val="center"/>
          </w:tcPr>
          <w:p>
            <w:pPr>
              <w:jc w:val="center"/>
              <w:rPr>
                <w:color w:val="000000" w:themeColor="text1"/>
              </w:rPr>
            </w:pPr>
          </w:p>
        </w:tc>
        <w:tc>
          <w:tcPr>
            <w:tcW w:w="1720"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1756" w:type="dxa"/>
            <w:vAlign w:val="center"/>
          </w:tcPr>
          <w:p>
            <w:pPr>
              <w:jc w:val="center"/>
              <w:rPr>
                <w:color w:val="000000" w:themeColor="text1"/>
              </w:rPr>
            </w:pPr>
            <w:r>
              <w:rPr>
                <w:rFonts w:hint="eastAsia"/>
                <w:color w:val="000000" w:themeColor="text1"/>
              </w:rPr>
              <w:t>合计</w:t>
            </w:r>
          </w:p>
        </w:tc>
        <w:tc>
          <w:tcPr>
            <w:tcW w:w="1756" w:type="dxa"/>
            <w:vAlign w:val="center"/>
          </w:tcPr>
          <w:p>
            <w:pPr>
              <w:jc w:val="center"/>
              <w:rPr>
                <w:color w:val="000000" w:themeColor="text1"/>
              </w:rPr>
            </w:pPr>
          </w:p>
        </w:tc>
        <w:tc>
          <w:tcPr>
            <w:tcW w:w="1756" w:type="dxa"/>
            <w:vAlign w:val="center"/>
          </w:tcPr>
          <w:p>
            <w:pPr>
              <w:jc w:val="center"/>
              <w:rPr>
                <w:color w:val="000000" w:themeColor="text1"/>
              </w:rPr>
            </w:pPr>
          </w:p>
        </w:tc>
        <w:tc>
          <w:tcPr>
            <w:tcW w:w="1756" w:type="dxa"/>
            <w:vAlign w:val="center"/>
          </w:tcPr>
          <w:p>
            <w:pPr>
              <w:jc w:val="center"/>
              <w:rPr>
                <w:color w:val="000000" w:themeColor="text1"/>
              </w:rPr>
            </w:pPr>
          </w:p>
        </w:tc>
        <w:tc>
          <w:tcPr>
            <w:tcW w:w="1756" w:type="dxa"/>
            <w:vAlign w:val="center"/>
          </w:tcPr>
          <w:p>
            <w:pPr>
              <w:jc w:val="center"/>
              <w:rPr>
                <w:color w:val="000000" w:themeColor="text1"/>
              </w:rPr>
            </w:pPr>
          </w:p>
        </w:tc>
        <w:tc>
          <w:tcPr>
            <w:tcW w:w="1756" w:type="dxa"/>
            <w:vAlign w:val="center"/>
          </w:tcPr>
          <w:p>
            <w:pPr>
              <w:jc w:val="center"/>
              <w:rPr>
                <w:color w:val="000000" w:themeColor="text1"/>
              </w:rPr>
            </w:pPr>
          </w:p>
        </w:tc>
        <w:tc>
          <w:tcPr>
            <w:tcW w:w="1792" w:type="dxa"/>
            <w:vAlign w:val="center"/>
          </w:tcPr>
          <w:p>
            <w:pPr>
              <w:jc w:val="center"/>
              <w:rPr>
                <w:color w:val="000000" w:themeColor="text1"/>
              </w:rPr>
            </w:pPr>
          </w:p>
        </w:tc>
        <w:tc>
          <w:tcPr>
            <w:tcW w:w="1720" w:type="dxa"/>
            <w:vAlign w:val="center"/>
          </w:tcPr>
          <w:p>
            <w:pPr>
              <w:jc w:val="center"/>
              <w:rPr>
                <w:color w:val="000000" w:themeColor="text1"/>
              </w:rPr>
            </w:pPr>
          </w:p>
        </w:tc>
      </w:tr>
    </w:tbl>
    <w:p>
      <w:pPr>
        <w:ind w:firstLine="630" w:firstLineChars="300"/>
        <w:rPr>
          <w:color w:val="000000" w:themeColor="text1"/>
        </w:rPr>
      </w:pPr>
      <w:r>
        <w:rPr>
          <w:rFonts w:hint="eastAsia"/>
          <w:color w:val="000000" w:themeColor="text1"/>
        </w:rPr>
        <w:t>评标委员会成员签名：日期：年月日</w:t>
      </w:r>
    </w:p>
    <w:p>
      <w:pPr>
        <w:rPr>
          <w:color w:val="000000" w:themeColor="text1"/>
        </w:rPr>
      </w:pPr>
    </w:p>
    <w:p>
      <w:pPr>
        <w:rPr>
          <w:color w:val="000000" w:themeColor="text1"/>
        </w:rPr>
      </w:pPr>
    </w:p>
    <w:p>
      <w:pPr>
        <w:rPr>
          <w:color w:val="000000" w:themeColor="text1"/>
        </w:rPr>
      </w:pPr>
    </w:p>
    <w:p>
      <w:pPr>
        <w:ind w:firstLine="630" w:firstLineChars="300"/>
        <w:rPr>
          <w:color w:val="000000" w:themeColor="text1"/>
        </w:rPr>
      </w:pPr>
      <w:r>
        <w:rPr>
          <w:rFonts w:hint="eastAsia"/>
          <w:color w:val="000000" w:themeColor="text1"/>
        </w:rPr>
        <w:t>备注：采用分项报价分别评分的，每个分项报价的评分分别使用一张本表格进行评分。招标人应参照本表格式另行制订投标报价评分汇总表供投标报价</w:t>
      </w:r>
    </w:p>
    <w:p>
      <w:pPr>
        <w:ind w:firstLine="630" w:firstLineChars="300"/>
        <w:rPr>
          <w:color w:val="000000" w:themeColor="text1"/>
        </w:rPr>
      </w:pPr>
      <w:r>
        <w:rPr>
          <w:rFonts w:hint="eastAsia"/>
          <w:color w:val="000000" w:themeColor="text1"/>
        </w:rPr>
        <w:t>评分结果汇总使用。相应地，招标人应当调整第八章“投标文件格式”中“投标函”的格式，投标函中应分别列出投标总报价以及各个分项的报价，以</w:t>
      </w:r>
    </w:p>
    <w:p>
      <w:pPr>
        <w:ind w:firstLine="630" w:firstLineChars="300"/>
        <w:rPr>
          <w:color w:val="000000" w:themeColor="text1"/>
        </w:rPr>
      </w:pPr>
      <w:r>
        <w:rPr>
          <w:rFonts w:hint="eastAsia"/>
          <w:color w:val="000000" w:themeColor="text1"/>
        </w:rPr>
        <w:t>方便开标唱标。</w:t>
      </w:r>
    </w:p>
    <w:p>
      <w:pPr>
        <w:spacing w:after="240" w:afterLines="100"/>
        <w:rPr>
          <w:rFonts w:ascii="宋体" w:hAnsi="宋体"/>
          <w:b/>
          <w:color w:val="000000" w:themeColor="text1"/>
          <w:szCs w:val="21"/>
        </w:rPr>
      </w:pPr>
      <w:r>
        <w:rPr>
          <w:color w:val="000000" w:themeColor="text1"/>
        </w:rPr>
        <w:br w:type="page"/>
      </w:r>
      <w:r>
        <w:rPr>
          <w:rFonts w:hint="eastAsia" w:ascii="宋体" w:hAnsi="宋体"/>
          <w:b/>
          <w:color w:val="000000" w:themeColor="text1"/>
          <w:szCs w:val="21"/>
        </w:rPr>
        <w:t>附表A-</w:t>
      </w:r>
      <w:r>
        <w:rPr>
          <w:rFonts w:ascii="宋体" w:hAnsi="宋体"/>
          <w:b/>
          <w:color w:val="000000" w:themeColor="text1"/>
          <w:szCs w:val="21"/>
        </w:rPr>
        <w:t>8</w:t>
      </w:r>
      <w:r>
        <w:rPr>
          <w:rFonts w:hint="eastAsia" w:ascii="宋体" w:hAnsi="宋体"/>
          <w:b/>
          <w:color w:val="000000" w:themeColor="text1"/>
          <w:szCs w:val="21"/>
        </w:rPr>
        <w:t>：详细评审评分汇总表</w:t>
      </w:r>
    </w:p>
    <w:p>
      <w:pPr>
        <w:spacing w:after="240" w:afterLines="100"/>
        <w:jc w:val="center"/>
        <w:rPr>
          <w:rFonts w:ascii="黑体" w:eastAsia="黑体"/>
          <w:color w:val="000000" w:themeColor="text1"/>
          <w:sz w:val="36"/>
          <w:szCs w:val="36"/>
        </w:rPr>
      </w:pPr>
      <w:r>
        <w:rPr>
          <w:rFonts w:hint="eastAsia" w:ascii="黑体" w:eastAsia="黑体"/>
          <w:color w:val="000000" w:themeColor="text1"/>
          <w:sz w:val="36"/>
          <w:szCs w:val="36"/>
        </w:rPr>
        <w:t>详细评审评分汇总表</w:t>
      </w:r>
    </w:p>
    <w:p>
      <w:pPr>
        <w:spacing w:after="240" w:afterLines="100"/>
        <w:ind w:firstLine="630" w:firstLineChars="300"/>
        <w:rPr>
          <w:rFonts w:ascii="宋体" w:hAnsi="宋体"/>
          <w:color w:val="000000" w:themeColor="text1"/>
          <w:szCs w:val="44"/>
        </w:rPr>
      </w:pPr>
      <w:r>
        <w:rPr>
          <w:rFonts w:hint="eastAsia" w:ascii="宋体" w:hAnsi="宋体"/>
          <w:color w:val="000000" w:themeColor="text1"/>
          <w:szCs w:val="44"/>
        </w:rPr>
        <w:t>工程名称：(项目名称)标段</w:t>
      </w:r>
    </w:p>
    <w:tbl>
      <w:tblPr>
        <w:tblStyle w:val="42"/>
        <w:tblW w:w="14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2072"/>
        <w:gridCol w:w="1151"/>
        <w:gridCol w:w="1405"/>
        <w:gridCol w:w="1405"/>
        <w:gridCol w:w="1405"/>
        <w:gridCol w:w="1405"/>
        <w:gridCol w:w="1405"/>
        <w:gridCol w:w="1405"/>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990" w:type="dxa"/>
            <w:vMerge w:val="restart"/>
            <w:vAlign w:val="center"/>
          </w:tcPr>
          <w:p>
            <w:pPr>
              <w:jc w:val="center"/>
              <w:rPr>
                <w:color w:val="000000" w:themeColor="text1"/>
              </w:rPr>
            </w:pPr>
            <w:r>
              <w:rPr>
                <w:rFonts w:hint="eastAsia"/>
                <w:color w:val="000000" w:themeColor="text1"/>
              </w:rPr>
              <w:t>序号</w:t>
            </w:r>
          </w:p>
        </w:tc>
        <w:tc>
          <w:tcPr>
            <w:tcW w:w="2072" w:type="dxa"/>
            <w:vMerge w:val="restart"/>
            <w:vAlign w:val="center"/>
          </w:tcPr>
          <w:p>
            <w:pPr>
              <w:jc w:val="center"/>
              <w:rPr>
                <w:color w:val="000000" w:themeColor="text1"/>
              </w:rPr>
            </w:pPr>
            <w:r>
              <w:rPr>
                <w:rFonts w:hint="eastAsia"/>
                <w:color w:val="000000" w:themeColor="text1"/>
              </w:rPr>
              <w:t>评分项目</w:t>
            </w:r>
          </w:p>
        </w:tc>
        <w:tc>
          <w:tcPr>
            <w:tcW w:w="1151" w:type="dxa"/>
            <w:vMerge w:val="restart"/>
            <w:vAlign w:val="center"/>
          </w:tcPr>
          <w:p>
            <w:pPr>
              <w:jc w:val="center"/>
              <w:rPr>
                <w:color w:val="000000" w:themeColor="text1"/>
              </w:rPr>
            </w:pPr>
            <w:r>
              <w:rPr>
                <w:rFonts w:hint="eastAsia"/>
                <w:color w:val="000000" w:themeColor="text1"/>
              </w:rPr>
              <w:t>分值代码</w:t>
            </w:r>
          </w:p>
        </w:tc>
        <w:tc>
          <w:tcPr>
            <w:tcW w:w="9835" w:type="dxa"/>
            <w:gridSpan w:val="7"/>
            <w:vAlign w:val="center"/>
          </w:tcPr>
          <w:p>
            <w:pPr>
              <w:jc w:val="center"/>
              <w:rPr>
                <w:color w:val="000000" w:themeColor="text1"/>
              </w:rPr>
            </w:pPr>
            <w:r>
              <w:rPr>
                <w:rFonts w:hint="eastAsia"/>
                <w:color w:val="000000" w:themeColor="text1"/>
              </w:rPr>
              <w:t>投标人名称代码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990" w:type="dxa"/>
            <w:vMerge w:val="continue"/>
            <w:vAlign w:val="center"/>
          </w:tcPr>
          <w:p>
            <w:pPr>
              <w:jc w:val="center"/>
              <w:rPr>
                <w:color w:val="000000" w:themeColor="text1"/>
              </w:rPr>
            </w:pPr>
          </w:p>
        </w:tc>
        <w:tc>
          <w:tcPr>
            <w:tcW w:w="2072" w:type="dxa"/>
            <w:vMerge w:val="continue"/>
            <w:vAlign w:val="center"/>
          </w:tcPr>
          <w:p>
            <w:pPr>
              <w:jc w:val="center"/>
              <w:rPr>
                <w:color w:val="000000" w:themeColor="text1"/>
              </w:rPr>
            </w:pPr>
          </w:p>
        </w:tc>
        <w:tc>
          <w:tcPr>
            <w:tcW w:w="1151" w:type="dxa"/>
            <w:vMerge w:val="continue"/>
            <w:vAlign w:val="center"/>
          </w:tcPr>
          <w:p>
            <w:pPr>
              <w:jc w:val="center"/>
              <w:rPr>
                <w:color w:val="000000" w:themeColor="text1"/>
              </w:rPr>
            </w:pPr>
          </w:p>
        </w:tc>
        <w:tc>
          <w:tcPr>
            <w:tcW w:w="1405" w:type="dxa"/>
            <w:vAlign w:val="center"/>
          </w:tcPr>
          <w:p>
            <w:pPr>
              <w:jc w:val="center"/>
              <w:rPr>
                <w:color w:val="000000" w:themeColor="text1"/>
              </w:rPr>
            </w:pPr>
          </w:p>
        </w:tc>
        <w:tc>
          <w:tcPr>
            <w:tcW w:w="1405" w:type="dxa"/>
            <w:vAlign w:val="center"/>
          </w:tcPr>
          <w:p>
            <w:pPr>
              <w:jc w:val="center"/>
              <w:rPr>
                <w:color w:val="000000" w:themeColor="text1"/>
              </w:rPr>
            </w:pPr>
          </w:p>
        </w:tc>
        <w:tc>
          <w:tcPr>
            <w:tcW w:w="1405" w:type="dxa"/>
            <w:vAlign w:val="center"/>
          </w:tcPr>
          <w:p>
            <w:pPr>
              <w:jc w:val="center"/>
              <w:rPr>
                <w:color w:val="000000" w:themeColor="text1"/>
              </w:rPr>
            </w:pPr>
          </w:p>
        </w:tc>
        <w:tc>
          <w:tcPr>
            <w:tcW w:w="1405" w:type="dxa"/>
            <w:vAlign w:val="center"/>
          </w:tcPr>
          <w:p>
            <w:pPr>
              <w:jc w:val="center"/>
              <w:rPr>
                <w:color w:val="000000" w:themeColor="text1"/>
              </w:rPr>
            </w:pPr>
          </w:p>
        </w:tc>
        <w:tc>
          <w:tcPr>
            <w:tcW w:w="1405" w:type="dxa"/>
            <w:vAlign w:val="center"/>
          </w:tcPr>
          <w:p>
            <w:pPr>
              <w:jc w:val="center"/>
              <w:rPr>
                <w:color w:val="000000" w:themeColor="text1"/>
              </w:rPr>
            </w:pPr>
          </w:p>
        </w:tc>
        <w:tc>
          <w:tcPr>
            <w:tcW w:w="1405" w:type="dxa"/>
            <w:vAlign w:val="center"/>
          </w:tcPr>
          <w:p>
            <w:pPr>
              <w:jc w:val="center"/>
              <w:rPr>
                <w:color w:val="000000" w:themeColor="text1"/>
              </w:rPr>
            </w:pPr>
          </w:p>
        </w:tc>
        <w:tc>
          <w:tcPr>
            <w:tcW w:w="1405"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990" w:type="dxa"/>
            <w:vAlign w:val="center"/>
          </w:tcPr>
          <w:p>
            <w:pPr>
              <w:jc w:val="center"/>
              <w:rPr>
                <w:color w:val="000000" w:themeColor="text1"/>
              </w:rPr>
            </w:pPr>
            <w:r>
              <w:rPr>
                <w:rFonts w:hint="eastAsia"/>
                <w:color w:val="000000" w:themeColor="text1"/>
              </w:rPr>
              <w:t>1</w:t>
            </w:r>
          </w:p>
        </w:tc>
        <w:tc>
          <w:tcPr>
            <w:tcW w:w="2072" w:type="dxa"/>
            <w:vAlign w:val="center"/>
          </w:tcPr>
          <w:p>
            <w:pPr>
              <w:jc w:val="center"/>
              <w:rPr>
                <w:color w:val="000000" w:themeColor="text1"/>
              </w:rPr>
            </w:pPr>
            <w:r>
              <w:rPr>
                <w:rFonts w:hint="eastAsia"/>
                <w:color w:val="000000" w:themeColor="text1"/>
              </w:rPr>
              <w:t>施工组织设计</w:t>
            </w:r>
          </w:p>
        </w:tc>
        <w:tc>
          <w:tcPr>
            <w:tcW w:w="1151" w:type="dxa"/>
            <w:vAlign w:val="center"/>
          </w:tcPr>
          <w:p>
            <w:pPr>
              <w:jc w:val="center"/>
              <w:rPr>
                <w:color w:val="000000" w:themeColor="text1"/>
              </w:rPr>
            </w:pPr>
            <w:r>
              <w:rPr>
                <w:rFonts w:hint="eastAsia"/>
                <w:color w:val="000000" w:themeColor="text1"/>
              </w:rPr>
              <w:t>A</w:t>
            </w:r>
          </w:p>
        </w:tc>
        <w:tc>
          <w:tcPr>
            <w:tcW w:w="1405" w:type="dxa"/>
            <w:vAlign w:val="center"/>
          </w:tcPr>
          <w:p>
            <w:pPr>
              <w:jc w:val="center"/>
              <w:rPr>
                <w:color w:val="000000" w:themeColor="text1"/>
              </w:rPr>
            </w:pPr>
          </w:p>
        </w:tc>
        <w:tc>
          <w:tcPr>
            <w:tcW w:w="1405" w:type="dxa"/>
            <w:vAlign w:val="center"/>
          </w:tcPr>
          <w:p>
            <w:pPr>
              <w:jc w:val="center"/>
              <w:rPr>
                <w:color w:val="000000" w:themeColor="text1"/>
              </w:rPr>
            </w:pPr>
          </w:p>
        </w:tc>
        <w:tc>
          <w:tcPr>
            <w:tcW w:w="1405" w:type="dxa"/>
            <w:vAlign w:val="center"/>
          </w:tcPr>
          <w:p>
            <w:pPr>
              <w:jc w:val="center"/>
              <w:rPr>
                <w:color w:val="000000" w:themeColor="text1"/>
              </w:rPr>
            </w:pPr>
          </w:p>
        </w:tc>
        <w:tc>
          <w:tcPr>
            <w:tcW w:w="1405" w:type="dxa"/>
            <w:vAlign w:val="center"/>
          </w:tcPr>
          <w:p>
            <w:pPr>
              <w:jc w:val="center"/>
              <w:rPr>
                <w:color w:val="000000" w:themeColor="text1"/>
              </w:rPr>
            </w:pPr>
          </w:p>
        </w:tc>
        <w:tc>
          <w:tcPr>
            <w:tcW w:w="1405" w:type="dxa"/>
            <w:vAlign w:val="center"/>
          </w:tcPr>
          <w:p>
            <w:pPr>
              <w:jc w:val="center"/>
              <w:rPr>
                <w:color w:val="000000" w:themeColor="text1"/>
              </w:rPr>
            </w:pPr>
          </w:p>
        </w:tc>
        <w:tc>
          <w:tcPr>
            <w:tcW w:w="1405" w:type="dxa"/>
            <w:vAlign w:val="center"/>
          </w:tcPr>
          <w:p>
            <w:pPr>
              <w:jc w:val="center"/>
              <w:rPr>
                <w:color w:val="000000" w:themeColor="text1"/>
              </w:rPr>
            </w:pPr>
          </w:p>
        </w:tc>
        <w:tc>
          <w:tcPr>
            <w:tcW w:w="1405"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990" w:type="dxa"/>
            <w:vAlign w:val="center"/>
          </w:tcPr>
          <w:p>
            <w:pPr>
              <w:jc w:val="center"/>
              <w:rPr>
                <w:color w:val="000000" w:themeColor="text1"/>
              </w:rPr>
            </w:pPr>
            <w:r>
              <w:rPr>
                <w:rFonts w:hint="eastAsia"/>
                <w:color w:val="000000" w:themeColor="text1"/>
              </w:rPr>
              <w:t>2</w:t>
            </w:r>
          </w:p>
        </w:tc>
        <w:tc>
          <w:tcPr>
            <w:tcW w:w="2072" w:type="dxa"/>
            <w:vAlign w:val="center"/>
          </w:tcPr>
          <w:p>
            <w:pPr>
              <w:jc w:val="center"/>
              <w:rPr>
                <w:color w:val="000000" w:themeColor="text1"/>
              </w:rPr>
            </w:pPr>
            <w:r>
              <w:rPr>
                <w:rFonts w:hint="eastAsia"/>
                <w:color w:val="000000" w:themeColor="text1"/>
              </w:rPr>
              <w:t>资信标</w:t>
            </w:r>
          </w:p>
        </w:tc>
        <w:tc>
          <w:tcPr>
            <w:tcW w:w="1151" w:type="dxa"/>
            <w:vAlign w:val="center"/>
          </w:tcPr>
          <w:p>
            <w:pPr>
              <w:jc w:val="center"/>
              <w:rPr>
                <w:color w:val="000000" w:themeColor="text1"/>
              </w:rPr>
            </w:pPr>
            <w:r>
              <w:rPr>
                <w:rFonts w:hint="eastAsia"/>
                <w:color w:val="000000" w:themeColor="text1"/>
              </w:rPr>
              <w:t>B</w:t>
            </w:r>
          </w:p>
        </w:tc>
        <w:tc>
          <w:tcPr>
            <w:tcW w:w="1405" w:type="dxa"/>
            <w:vAlign w:val="center"/>
          </w:tcPr>
          <w:p>
            <w:pPr>
              <w:jc w:val="center"/>
              <w:rPr>
                <w:color w:val="000000" w:themeColor="text1"/>
              </w:rPr>
            </w:pPr>
          </w:p>
        </w:tc>
        <w:tc>
          <w:tcPr>
            <w:tcW w:w="1405" w:type="dxa"/>
            <w:vAlign w:val="center"/>
          </w:tcPr>
          <w:p>
            <w:pPr>
              <w:jc w:val="center"/>
              <w:rPr>
                <w:color w:val="000000" w:themeColor="text1"/>
              </w:rPr>
            </w:pPr>
          </w:p>
        </w:tc>
        <w:tc>
          <w:tcPr>
            <w:tcW w:w="1405" w:type="dxa"/>
            <w:vAlign w:val="center"/>
          </w:tcPr>
          <w:p>
            <w:pPr>
              <w:jc w:val="center"/>
              <w:rPr>
                <w:color w:val="000000" w:themeColor="text1"/>
              </w:rPr>
            </w:pPr>
          </w:p>
        </w:tc>
        <w:tc>
          <w:tcPr>
            <w:tcW w:w="1405" w:type="dxa"/>
            <w:vAlign w:val="center"/>
          </w:tcPr>
          <w:p>
            <w:pPr>
              <w:jc w:val="center"/>
              <w:rPr>
                <w:color w:val="000000" w:themeColor="text1"/>
              </w:rPr>
            </w:pPr>
          </w:p>
        </w:tc>
        <w:tc>
          <w:tcPr>
            <w:tcW w:w="1405" w:type="dxa"/>
            <w:vAlign w:val="center"/>
          </w:tcPr>
          <w:p>
            <w:pPr>
              <w:jc w:val="center"/>
              <w:rPr>
                <w:color w:val="000000" w:themeColor="text1"/>
              </w:rPr>
            </w:pPr>
          </w:p>
        </w:tc>
        <w:tc>
          <w:tcPr>
            <w:tcW w:w="1405" w:type="dxa"/>
            <w:vAlign w:val="center"/>
          </w:tcPr>
          <w:p>
            <w:pPr>
              <w:jc w:val="center"/>
              <w:rPr>
                <w:color w:val="000000" w:themeColor="text1"/>
              </w:rPr>
            </w:pPr>
          </w:p>
        </w:tc>
        <w:tc>
          <w:tcPr>
            <w:tcW w:w="1405"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990" w:type="dxa"/>
            <w:vAlign w:val="center"/>
          </w:tcPr>
          <w:p>
            <w:pPr>
              <w:jc w:val="center"/>
              <w:rPr>
                <w:color w:val="000000" w:themeColor="text1"/>
              </w:rPr>
            </w:pPr>
            <w:r>
              <w:rPr>
                <w:rFonts w:hint="eastAsia"/>
                <w:color w:val="000000" w:themeColor="text1"/>
              </w:rPr>
              <w:t>3</w:t>
            </w:r>
          </w:p>
        </w:tc>
        <w:tc>
          <w:tcPr>
            <w:tcW w:w="2072" w:type="dxa"/>
            <w:vAlign w:val="center"/>
          </w:tcPr>
          <w:p>
            <w:pPr>
              <w:jc w:val="center"/>
              <w:rPr>
                <w:color w:val="000000" w:themeColor="text1"/>
              </w:rPr>
            </w:pPr>
            <w:r>
              <w:rPr>
                <w:rFonts w:hint="eastAsia"/>
                <w:color w:val="000000" w:themeColor="text1"/>
              </w:rPr>
              <w:t>商务标</w:t>
            </w:r>
          </w:p>
        </w:tc>
        <w:tc>
          <w:tcPr>
            <w:tcW w:w="1151" w:type="dxa"/>
            <w:vAlign w:val="center"/>
          </w:tcPr>
          <w:p>
            <w:pPr>
              <w:jc w:val="center"/>
              <w:rPr>
                <w:color w:val="000000" w:themeColor="text1"/>
              </w:rPr>
            </w:pPr>
            <w:r>
              <w:rPr>
                <w:rFonts w:hint="eastAsia"/>
                <w:color w:val="000000" w:themeColor="text1"/>
              </w:rPr>
              <w:t>C</w:t>
            </w:r>
          </w:p>
        </w:tc>
        <w:tc>
          <w:tcPr>
            <w:tcW w:w="1405" w:type="dxa"/>
            <w:vAlign w:val="center"/>
          </w:tcPr>
          <w:p>
            <w:pPr>
              <w:jc w:val="center"/>
              <w:rPr>
                <w:color w:val="000000" w:themeColor="text1"/>
              </w:rPr>
            </w:pPr>
          </w:p>
        </w:tc>
        <w:tc>
          <w:tcPr>
            <w:tcW w:w="1405" w:type="dxa"/>
            <w:vAlign w:val="center"/>
          </w:tcPr>
          <w:p>
            <w:pPr>
              <w:jc w:val="center"/>
              <w:rPr>
                <w:color w:val="000000" w:themeColor="text1"/>
              </w:rPr>
            </w:pPr>
          </w:p>
        </w:tc>
        <w:tc>
          <w:tcPr>
            <w:tcW w:w="1405" w:type="dxa"/>
            <w:vAlign w:val="center"/>
          </w:tcPr>
          <w:p>
            <w:pPr>
              <w:jc w:val="center"/>
              <w:rPr>
                <w:color w:val="000000" w:themeColor="text1"/>
              </w:rPr>
            </w:pPr>
          </w:p>
        </w:tc>
        <w:tc>
          <w:tcPr>
            <w:tcW w:w="1405" w:type="dxa"/>
            <w:vAlign w:val="center"/>
          </w:tcPr>
          <w:p>
            <w:pPr>
              <w:jc w:val="center"/>
              <w:rPr>
                <w:color w:val="000000" w:themeColor="text1"/>
              </w:rPr>
            </w:pPr>
          </w:p>
        </w:tc>
        <w:tc>
          <w:tcPr>
            <w:tcW w:w="1405" w:type="dxa"/>
            <w:vAlign w:val="center"/>
          </w:tcPr>
          <w:p>
            <w:pPr>
              <w:jc w:val="center"/>
              <w:rPr>
                <w:color w:val="000000" w:themeColor="text1"/>
              </w:rPr>
            </w:pPr>
          </w:p>
        </w:tc>
        <w:tc>
          <w:tcPr>
            <w:tcW w:w="1405" w:type="dxa"/>
            <w:vAlign w:val="center"/>
          </w:tcPr>
          <w:p>
            <w:pPr>
              <w:jc w:val="center"/>
              <w:rPr>
                <w:color w:val="000000" w:themeColor="text1"/>
              </w:rPr>
            </w:pPr>
          </w:p>
        </w:tc>
        <w:tc>
          <w:tcPr>
            <w:tcW w:w="1405"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213" w:type="dxa"/>
            <w:gridSpan w:val="3"/>
            <w:vAlign w:val="center"/>
          </w:tcPr>
          <w:p>
            <w:pPr>
              <w:jc w:val="center"/>
              <w:rPr>
                <w:color w:val="000000" w:themeColor="text1"/>
              </w:rPr>
            </w:pPr>
            <w:r>
              <w:rPr>
                <w:rFonts w:hint="eastAsia"/>
                <w:color w:val="000000" w:themeColor="text1"/>
              </w:rPr>
              <w:t>详细评审得分合计</w:t>
            </w:r>
          </w:p>
        </w:tc>
        <w:tc>
          <w:tcPr>
            <w:tcW w:w="1405" w:type="dxa"/>
            <w:vAlign w:val="center"/>
          </w:tcPr>
          <w:p>
            <w:pPr>
              <w:jc w:val="center"/>
              <w:rPr>
                <w:color w:val="000000" w:themeColor="text1"/>
              </w:rPr>
            </w:pPr>
          </w:p>
        </w:tc>
        <w:tc>
          <w:tcPr>
            <w:tcW w:w="1405" w:type="dxa"/>
            <w:vAlign w:val="center"/>
          </w:tcPr>
          <w:p>
            <w:pPr>
              <w:jc w:val="center"/>
              <w:rPr>
                <w:color w:val="000000" w:themeColor="text1"/>
              </w:rPr>
            </w:pPr>
          </w:p>
        </w:tc>
        <w:tc>
          <w:tcPr>
            <w:tcW w:w="1405" w:type="dxa"/>
            <w:vAlign w:val="center"/>
          </w:tcPr>
          <w:p>
            <w:pPr>
              <w:jc w:val="center"/>
              <w:rPr>
                <w:color w:val="000000" w:themeColor="text1"/>
              </w:rPr>
            </w:pPr>
          </w:p>
        </w:tc>
        <w:tc>
          <w:tcPr>
            <w:tcW w:w="1405" w:type="dxa"/>
            <w:vAlign w:val="center"/>
          </w:tcPr>
          <w:p>
            <w:pPr>
              <w:jc w:val="center"/>
              <w:rPr>
                <w:color w:val="000000" w:themeColor="text1"/>
              </w:rPr>
            </w:pPr>
          </w:p>
        </w:tc>
        <w:tc>
          <w:tcPr>
            <w:tcW w:w="1405" w:type="dxa"/>
            <w:vAlign w:val="center"/>
          </w:tcPr>
          <w:p>
            <w:pPr>
              <w:jc w:val="center"/>
              <w:rPr>
                <w:color w:val="000000" w:themeColor="text1"/>
              </w:rPr>
            </w:pPr>
          </w:p>
        </w:tc>
        <w:tc>
          <w:tcPr>
            <w:tcW w:w="1405" w:type="dxa"/>
            <w:vAlign w:val="center"/>
          </w:tcPr>
          <w:p>
            <w:pPr>
              <w:jc w:val="center"/>
              <w:rPr>
                <w:color w:val="000000" w:themeColor="text1"/>
              </w:rPr>
            </w:pPr>
          </w:p>
        </w:tc>
        <w:tc>
          <w:tcPr>
            <w:tcW w:w="1405" w:type="dxa"/>
            <w:vAlign w:val="center"/>
          </w:tcPr>
          <w:p>
            <w:pPr>
              <w:jc w:val="center"/>
              <w:rPr>
                <w:color w:val="000000" w:themeColor="text1"/>
              </w:rPr>
            </w:pPr>
          </w:p>
        </w:tc>
      </w:tr>
    </w:tbl>
    <w:p>
      <w:pPr>
        <w:rPr>
          <w:color w:val="000000" w:themeColor="text1"/>
        </w:rPr>
      </w:pPr>
    </w:p>
    <w:p>
      <w:pPr>
        <w:ind w:firstLine="840" w:firstLineChars="400"/>
        <w:rPr>
          <w:color w:val="000000" w:themeColor="text1"/>
        </w:rPr>
      </w:pPr>
      <w:r>
        <w:rPr>
          <w:rFonts w:hint="eastAsia"/>
          <w:color w:val="000000" w:themeColor="text1"/>
        </w:rPr>
        <w:t>评标委员会成员签名：日期：年月日</w:t>
      </w:r>
    </w:p>
    <w:p>
      <w:pPr>
        <w:spacing w:after="240" w:afterLines="100"/>
        <w:rPr>
          <w:rFonts w:ascii="宋体" w:hAnsi="宋体"/>
          <w:b/>
          <w:color w:val="000000" w:themeColor="text1"/>
          <w:szCs w:val="21"/>
        </w:rPr>
      </w:pPr>
      <w:r>
        <w:rPr>
          <w:rFonts w:hint="eastAsia" w:ascii="黑体" w:eastAsia="黑体"/>
          <w:color w:val="000000" w:themeColor="text1"/>
          <w:sz w:val="24"/>
        </w:rPr>
        <w:br w:type="page"/>
      </w:r>
      <w:r>
        <w:rPr>
          <w:rFonts w:hint="eastAsia" w:ascii="宋体" w:hAnsi="宋体"/>
          <w:b/>
          <w:color w:val="000000" w:themeColor="text1"/>
          <w:szCs w:val="21"/>
        </w:rPr>
        <w:t>附表A-</w:t>
      </w:r>
      <w:r>
        <w:rPr>
          <w:rFonts w:ascii="宋体" w:hAnsi="宋体"/>
          <w:b/>
          <w:color w:val="000000" w:themeColor="text1"/>
          <w:szCs w:val="21"/>
        </w:rPr>
        <w:t>9</w:t>
      </w:r>
      <w:r>
        <w:rPr>
          <w:rFonts w:hint="eastAsia" w:ascii="宋体" w:hAnsi="宋体"/>
          <w:b/>
          <w:color w:val="000000" w:themeColor="text1"/>
          <w:szCs w:val="21"/>
        </w:rPr>
        <w:t>：评标结果汇总表</w:t>
      </w:r>
    </w:p>
    <w:p>
      <w:pPr>
        <w:spacing w:after="240" w:afterLines="100"/>
        <w:jc w:val="center"/>
        <w:rPr>
          <w:rFonts w:ascii="黑体" w:eastAsia="黑体"/>
          <w:color w:val="000000" w:themeColor="text1"/>
          <w:sz w:val="36"/>
          <w:szCs w:val="36"/>
        </w:rPr>
      </w:pPr>
      <w:r>
        <w:rPr>
          <w:rFonts w:hint="eastAsia" w:ascii="黑体" w:eastAsia="黑体"/>
          <w:color w:val="000000" w:themeColor="text1"/>
          <w:sz w:val="36"/>
          <w:szCs w:val="36"/>
        </w:rPr>
        <w:t>评标结果汇总表</w:t>
      </w:r>
    </w:p>
    <w:p>
      <w:pPr>
        <w:spacing w:after="240" w:afterLines="100"/>
        <w:ind w:firstLine="630" w:firstLineChars="300"/>
        <w:rPr>
          <w:rFonts w:ascii="宋体" w:hAnsi="宋体"/>
          <w:color w:val="000000" w:themeColor="text1"/>
          <w:szCs w:val="44"/>
        </w:rPr>
      </w:pPr>
      <w:r>
        <w:rPr>
          <w:rFonts w:hint="eastAsia" w:ascii="宋体" w:hAnsi="宋体"/>
          <w:color w:val="000000" w:themeColor="text1"/>
          <w:szCs w:val="44"/>
        </w:rPr>
        <w:t>工程名称：(项目名称)标段</w:t>
      </w:r>
    </w:p>
    <w:tbl>
      <w:tblPr>
        <w:tblStyle w:val="42"/>
        <w:tblW w:w="14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8"/>
        <w:gridCol w:w="1691"/>
        <w:gridCol w:w="1691"/>
        <w:gridCol w:w="1692"/>
        <w:gridCol w:w="1691"/>
        <w:gridCol w:w="1692"/>
        <w:gridCol w:w="1691"/>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08" w:type="dxa"/>
            <w:vMerge w:val="restart"/>
            <w:vAlign w:val="center"/>
          </w:tcPr>
          <w:p>
            <w:pPr>
              <w:jc w:val="center"/>
              <w:rPr>
                <w:color w:val="000000" w:themeColor="text1"/>
              </w:rPr>
            </w:pPr>
            <w:r>
              <w:rPr>
                <w:rFonts w:hint="eastAsia"/>
                <w:color w:val="000000" w:themeColor="text1"/>
              </w:rPr>
              <w:t>评委序号和姓名</w:t>
            </w:r>
          </w:p>
        </w:tc>
        <w:tc>
          <w:tcPr>
            <w:tcW w:w="11840" w:type="dxa"/>
            <w:gridSpan w:val="7"/>
            <w:vAlign w:val="center"/>
          </w:tcPr>
          <w:p>
            <w:pPr>
              <w:jc w:val="center"/>
              <w:rPr>
                <w:color w:val="000000" w:themeColor="text1"/>
              </w:rPr>
            </w:pPr>
            <w:r>
              <w:rPr>
                <w:rFonts w:hint="eastAsia"/>
                <w:color w:val="000000" w:themeColor="text1"/>
              </w:rPr>
              <w:t>投标人名称(或代码)及其得分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08" w:type="dxa"/>
            <w:vMerge w:val="continue"/>
            <w:vAlign w:val="center"/>
          </w:tcPr>
          <w:p>
            <w:pPr>
              <w:jc w:val="center"/>
              <w:rPr>
                <w:color w:val="000000" w:themeColor="text1"/>
              </w:rPr>
            </w:pPr>
          </w:p>
        </w:tc>
        <w:tc>
          <w:tcPr>
            <w:tcW w:w="1691" w:type="dxa"/>
            <w:vAlign w:val="center"/>
          </w:tcPr>
          <w:p>
            <w:pPr>
              <w:jc w:val="center"/>
              <w:rPr>
                <w:color w:val="000000" w:themeColor="text1"/>
              </w:rPr>
            </w:pPr>
          </w:p>
        </w:tc>
        <w:tc>
          <w:tcPr>
            <w:tcW w:w="1691" w:type="dxa"/>
            <w:vAlign w:val="center"/>
          </w:tcPr>
          <w:p>
            <w:pPr>
              <w:jc w:val="center"/>
              <w:rPr>
                <w:color w:val="000000" w:themeColor="text1"/>
              </w:rPr>
            </w:pPr>
          </w:p>
        </w:tc>
        <w:tc>
          <w:tcPr>
            <w:tcW w:w="1692" w:type="dxa"/>
            <w:vAlign w:val="center"/>
          </w:tcPr>
          <w:p>
            <w:pPr>
              <w:jc w:val="center"/>
              <w:rPr>
                <w:color w:val="000000" w:themeColor="text1"/>
              </w:rPr>
            </w:pPr>
          </w:p>
        </w:tc>
        <w:tc>
          <w:tcPr>
            <w:tcW w:w="1691" w:type="dxa"/>
            <w:vAlign w:val="center"/>
          </w:tcPr>
          <w:p>
            <w:pPr>
              <w:jc w:val="center"/>
              <w:rPr>
                <w:color w:val="000000" w:themeColor="text1"/>
              </w:rPr>
            </w:pPr>
          </w:p>
        </w:tc>
        <w:tc>
          <w:tcPr>
            <w:tcW w:w="1692" w:type="dxa"/>
            <w:vAlign w:val="center"/>
          </w:tcPr>
          <w:p>
            <w:pPr>
              <w:jc w:val="center"/>
              <w:rPr>
                <w:color w:val="000000" w:themeColor="text1"/>
              </w:rPr>
            </w:pPr>
          </w:p>
        </w:tc>
        <w:tc>
          <w:tcPr>
            <w:tcW w:w="1691" w:type="dxa"/>
            <w:vAlign w:val="center"/>
          </w:tcPr>
          <w:p>
            <w:pPr>
              <w:jc w:val="center"/>
              <w:rPr>
                <w:color w:val="000000" w:themeColor="text1"/>
              </w:rPr>
            </w:pPr>
          </w:p>
        </w:tc>
        <w:tc>
          <w:tcPr>
            <w:tcW w:w="1692"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08" w:type="dxa"/>
            <w:vAlign w:val="center"/>
          </w:tcPr>
          <w:p>
            <w:pPr>
              <w:jc w:val="left"/>
              <w:rPr>
                <w:color w:val="000000" w:themeColor="text1"/>
              </w:rPr>
            </w:pPr>
            <w:r>
              <w:rPr>
                <w:rFonts w:hint="eastAsia"/>
                <w:color w:val="000000" w:themeColor="text1"/>
              </w:rPr>
              <w:t>1:</w:t>
            </w:r>
          </w:p>
        </w:tc>
        <w:tc>
          <w:tcPr>
            <w:tcW w:w="1691" w:type="dxa"/>
            <w:vAlign w:val="center"/>
          </w:tcPr>
          <w:p>
            <w:pPr>
              <w:jc w:val="center"/>
              <w:rPr>
                <w:color w:val="000000" w:themeColor="text1"/>
              </w:rPr>
            </w:pPr>
          </w:p>
        </w:tc>
        <w:tc>
          <w:tcPr>
            <w:tcW w:w="1691" w:type="dxa"/>
            <w:vAlign w:val="center"/>
          </w:tcPr>
          <w:p>
            <w:pPr>
              <w:jc w:val="center"/>
              <w:rPr>
                <w:color w:val="000000" w:themeColor="text1"/>
              </w:rPr>
            </w:pPr>
          </w:p>
        </w:tc>
        <w:tc>
          <w:tcPr>
            <w:tcW w:w="1692" w:type="dxa"/>
            <w:vAlign w:val="center"/>
          </w:tcPr>
          <w:p>
            <w:pPr>
              <w:jc w:val="center"/>
              <w:rPr>
                <w:color w:val="000000" w:themeColor="text1"/>
              </w:rPr>
            </w:pPr>
          </w:p>
        </w:tc>
        <w:tc>
          <w:tcPr>
            <w:tcW w:w="1691" w:type="dxa"/>
            <w:vAlign w:val="center"/>
          </w:tcPr>
          <w:p>
            <w:pPr>
              <w:jc w:val="center"/>
              <w:rPr>
                <w:color w:val="000000" w:themeColor="text1"/>
              </w:rPr>
            </w:pPr>
          </w:p>
        </w:tc>
        <w:tc>
          <w:tcPr>
            <w:tcW w:w="1692" w:type="dxa"/>
            <w:vAlign w:val="center"/>
          </w:tcPr>
          <w:p>
            <w:pPr>
              <w:jc w:val="center"/>
              <w:rPr>
                <w:color w:val="000000" w:themeColor="text1"/>
              </w:rPr>
            </w:pPr>
          </w:p>
        </w:tc>
        <w:tc>
          <w:tcPr>
            <w:tcW w:w="1691" w:type="dxa"/>
            <w:vAlign w:val="center"/>
          </w:tcPr>
          <w:p>
            <w:pPr>
              <w:jc w:val="center"/>
              <w:rPr>
                <w:color w:val="000000" w:themeColor="text1"/>
              </w:rPr>
            </w:pPr>
          </w:p>
        </w:tc>
        <w:tc>
          <w:tcPr>
            <w:tcW w:w="1692"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08" w:type="dxa"/>
            <w:vAlign w:val="center"/>
          </w:tcPr>
          <w:p>
            <w:pPr>
              <w:jc w:val="left"/>
              <w:rPr>
                <w:color w:val="000000" w:themeColor="text1"/>
              </w:rPr>
            </w:pPr>
            <w:r>
              <w:rPr>
                <w:rFonts w:hint="eastAsia"/>
                <w:color w:val="000000" w:themeColor="text1"/>
              </w:rPr>
              <w:t>2:</w:t>
            </w:r>
          </w:p>
        </w:tc>
        <w:tc>
          <w:tcPr>
            <w:tcW w:w="1691" w:type="dxa"/>
            <w:vAlign w:val="center"/>
          </w:tcPr>
          <w:p>
            <w:pPr>
              <w:jc w:val="center"/>
              <w:rPr>
                <w:color w:val="000000" w:themeColor="text1"/>
              </w:rPr>
            </w:pPr>
          </w:p>
        </w:tc>
        <w:tc>
          <w:tcPr>
            <w:tcW w:w="1691" w:type="dxa"/>
            <w:vAlign w:val="center"/>
          </w:tcPr>
          <w:p>
            <w:pPr>
              <w:jc w:val="center"/>
              <w:rPr>
                <w:color w:val="000000" w:themeColor="text1"/>
              </w:rPr>
            </w:pPr>
          </w:p>
        </w:tc>
        <w:tc>
          <w:tcPr>
            <w:tcW w:w="1692" w:type="dxa"/>
            <w:vAlign w:val="center"/>
          </w:tcPr>
          <w:p>
            <w:pPr>
              <w:jc w:val="center"/>
              <w:rPr>
                <w:color w:val="000000" w:themeColor="text1"/>
              </w:rPr>
            </w:pPr>
          </w:p>
        </w:tc>
        <w:tc>
          <w:tcPr>
            <w:tcW w:w="1691" w:type="dxa"/>
            <w:vAlign w:val="center"/>
          </w:tcPr>
          <w:p>
            <w:pPr>
              <w:jc w:val="center"/>
              <w:rPr>
                <w:color w:val="000000" w:themeColor="text1"/>
              </w:rPr>
            </w:pPr>
          </w:p>
        </w:tc>
        <w:tc>
          <w:tcPr>
            <w:tcW w:w="1692" w:type="dxa"/>
            <w:vAlign w:val="center"/>
          </w:tcPr>
          <w:p>
            <w:pPr>
              <w:jc w:val="center"/>
              <w:rPr>
                <w:color w:val="000000" w:themeColor="text1"/>
              </w:rPr>
            </w:pPr>
          </w:p>
        </w:tc>
        <w:tc>
          <w:tcPr>
            <w:tcW w:w="1691" w:type="dxa"/>
            <w:vAlign w:val="center"/>
          </w:tcPr>
          <w:p>
            <w:pPr>
              <w:jc w:val="center"/>
              <w:rPr>
                <w:color w:val="000000" w:themeColor="text1"/>
              </w:rPr>
            </w:pPr>
          </w:p>
        </w:tc>
        <w:tc>
          <w:tcPr>
            <w:tcW w:w="1692"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08" w:type="dxa"/>
            <w:vAlign w:val="center"/>
          </w:tcPr>
          <w:p>
            <w:pPr>
              <w:jc w:val="left"/>
              <w:rPr>
                <w:color w:val="000000" w:themeColor="text1"/>
              </w:rPr>
            </w:pPr>
            <w:r>
              <w:rPr>
                <w:rFonts w:hint="eastAsia"/>
                <w:color w:val="000000" w:themeColor="text1"/>
              </w:rPr>
              <w:t>3:</w:t>
            </w:r>
          </w:p>
        </w:tc>
        <w:tc>
          <w:tcPr>
            <w:tcW w:w="1691" w:type="dxa"/>
            <w:vAlign w:val="center"/>
          </w:tcPr>
          <w:p>
            <w:pPr>
              <w:jc w:val="center"/>
              <w:rPr>
                <w:color w:val="000000" w:themeColor="text1"/>
              </w:rPr>
            </w:pPr>
          </w:p>
        </w:tc>
        <w:tc>
          <w:tcPr>
            <w:tcW w:w="1691" w:type="dxa"/>
            <w:vAlign w:val="center"/>
          </w:tcPr>
          <w:p>
            <w:pPr>
              <w:jc w:val="center"/>
              <w:rPr>
                <w:color w:val="000000" w:themeColor="text1"/>
              </w:rPr>
            </w:pPr>
          </w:p>
        </w:tc>
        <w:tc>
          <w:tcPr>
            <w:tcW w:w="1692" w:type="dxa"/>
            <w:vAlign w:val="center"/>
          </w:tcPr>
          <w:p>
            <w:pPr>
              <w:jc w:val="center"/>
              <w:rPr>
                <w:color w:val="000000" w:themeColor="text1"/>
              </w:rPr>
            </w:pPr>
          </w:p>
        </w:tc>
        <w:tc>
          <w:tcPr>
            <w:tcW w:w="1691" w:type="dxa"/>
            <w:vAlign w:val="center"/>
          </w:tcPr>
          <w:p>
            <w:pPr>
              <w:jc w:val="center"/>
              <w:rPr>
                <w:color w:val="000000" w:themeColor="text1"/>
              </w:rPr>
            </w:pPr>
          </w:p>
        </w:tc>
        <w:tc>
          <w:tcPr>
            <w:tcW w:w="1692" w:type="dxa"/>
            <w:vAlign w:val="center"/>
          </w:tcPr>
          <w:p>
            <w:pPr>
              <w:jc w:val="center"/>
              <w:rPr>
                <w:color w:val="000000" w:themeColor="text1"/>
              </w:rPr>
            </w:pPr>
          </w:p>
        </w:tc>
        <w:tc>
          <w:tcPr>
            <w:tcW w:w="1691" w:type="dxa"/>
            <w:vAlign w:val="center"/>
          </w:tcPr>
          <w:p>
            <w:pPr>
              <w:jc w:val="center"/>
              <w:rPr>
                <w:color w:val="000000" w:themeColor="text1"/>
              </w:rPr>
            </w:pPr>
          </w:p>
        </w:tc>
        <w:tc>
          <w:tcPr>
            <w:tcW w:w="1692"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08" w:type="dxa"/>
            <w:vAlign w:val="center"/>
          </w:tcPr>
          <w:p>
            <w:pPr>
              <w:jc w:val="left"/>
              <w:rPr>
                <w:color w:val="000000" w:themeColor="text1"/>
              </w:rPr>
            </w:pPr>
            <w:r>
              <w:rPr>
                <w:rFonts w:hint="eastAsia"/>
                <w:color w:val="000000" w:themeColor="text1"/>
              </w:rPr>
              <w:t>4:</w:t>
            </w:r>
          </w:p>
        </w:tc>
        <w:tc>
          <w:tcPr>
            <w:tcW w:w="1691" w:type="dxa"/>
            <w:vAlign w:val="center"/>
          </w:tcPr>
          <w:p>
            <w:pPr>
              <w:jc w:val="center"/>
              <w:rPr>
                <w:color w:val="000000" w:themeColor="text1"/>
              </w:rPr>
            </w:pPr>
          </w:p>
        </w:tc>
        <w:tc>
          <w:tcPr>
            <w:tcW w:w="1691" w:type="dxa"/>
            <w:vAlign w:val="center"/>
          </w:tcPr>
          <w:p>
            <w:pPr>
              <w:jc w:val="center"/>
              <w:rPr>
                <w:color w:val="000000" w:themeColor="text1"/>
              </w:rPr>
            </w:pPr>
          </w:p>
        </w:tc>
        <w:tc>
          <w:tcPr>
            <w:tcW w:w="1692" w:type="dxa"/>
            <w:vAlign w:val="center"/>
          </w:tcPr>
          <w:p>
            <w:pPr>
              <w:jc w:val="center"/>
              <w:rPr>
                <w:color w:val="000000" w:themeColor="text1"/>
              </w:rPr>
            </w:pPr>
          </w:p>
        </w:tc>
        <w:tc>
          <w:tcPr>
            <w:tcW w:w="1691" w:type="dxa"/>
            <w:vAlign w:val="center"/>
          </w:tcPr>
          <w:p>
            <w:pPr>
              <w:jc w:val="center"/>
              <w:rPr>
                <w:color w:val="000000" w:themeColor="text1"/>
              </w:rPr>
            </w:pPr>
          </w:p>
        </w:tc>
        <w:tc>
          <w:tcPr>
            <w:tcW w:w="1692" w:type="dxa"/>
            <w:vAlign w:val="center"/>
          </w:tcPr>
          <w:p>
            <w:pPr>
              <w:jc w:val="center"/>
              <w:rPr>
                <w:color w:val="000000" w:themeColor="text1"/>
              </w:rPr>
            </w:pPr>
          </w:p>
        </w:tc>
        <w:tc>
          <w:tcPr>
            <w:tcW w:w="1691" w:type="dxa"/>
            <w:vAlign w:val="center"/>
          </w:tcPr>
          <w:p>
            <w:pPr>
              <w:jc w:val="center"/>
              <w:rPr>
                <w:color w:val="000000" w:themeColor="text1"/>
              </w:rPr>
            </w:pPr>
          </w:p>
        </w:tc>
        <w:tc>
          <w:tcPr>
            <w:tcW w:w="1692"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08" w:type="dxa"/>
            <w:vAlign w:val="center"/>
          </w:tcPr>
          <w:p>
            <w:pPr>
              <w:jc w:val="left"/>
              <w:rPr>
                <w:color w:val="000000" w:themeColor="text1"/>
              </w:rPr>
            </w:pPr>
            <w:r>
              <w:rPr>
                <w:rFonts w:hint="eastAsia"/>
                <w:color w:val="000000" w:themeColor="text1"/>
              </w:rPr>
              <w:t>5:</w:t>
            </w:r>
          </w:p>
        </w:tc>
        <w:tc>
          <w:tcPr>
            <w:tcW w:w="1691" w:type="dxa"/>
            <w:vAlign w:val="center"/>
          </w:tcPr>
          <w:p>
            <w:pPr>
              <w:jc w:val="center"/>
              <w:rPr>
                <w:color w:val="000000" w:themeColor="text1"/>
              </w:rPr>
            </w:pPr>
          </w:p>
        </w:tc>
        <w:tc>
          <w:tcPr>
            <w:tcW w:w="1691" w:type="dxa"/>
            <w:vAlign w:val="center"/>
          </w:tcPr>
          <w:p>
            <w:pPr>
              <w:jc w:val="center"/>
              <w:rPr>
                <w:color w:val="000000" w:themeColor="text1"/>
              </w:rPr>
            </w:pPr>
          </w:p>
        </w:tc>
        <w:tc>
          <w:tcPr>
            <w:tcW w:w="1692" w:type="dxa"/>
            <w:vAlign w:val="center"/>
          </w:tcPr>
          <w:p>
            <w:pPr>
              <w:jc w:val="center"/>
              <w:rPr>
                <w:color w:val="000000" w:themeColor="text1"/>
              </w:rPr>
            </w:pPr>
          </w:p>
        </w:tc>
        <w:tc>
          <w:tcPr>
            <w:tcW w:w="1691" w:type="dxa"/>
            <w:vAlign w:val="center"/>
          </w:tcPr>
          <w:p>
            <w:pPr>
              <w:jc w:val="center"/>
              <w:rPr>
                <w:color w:val="000000" w:themeColor="text1"/>
              </w:rPr>
            </w:pPr>
          </w:p>
        </w:tc>
        <w:tc>
          <w:tcPr>
            <w:tcW w:w="1692" w:type="dxa"/>
            <w:vAlign w:val="center"/>
          </w:tcPr>
          <w:p>
            <w:pPr>
              <w:jc w:val="center"/>
              <w:rPr>
                <w:color w:val="000000" w:themeColor="text1"/>
              </w:rPr>
            </w:pPr>
          </w:p>
        </w:tc>
        <w:tc>
          <w:tcPr>
            <w:tcW w:w="1691" w:type="dxa"/>
            <w:vAlign w:val="center"/>
          </w:tcPr>
          <w:p>
            <w:pPr>
              <w:jc w:val="center"/>
              <w:rPr>
                <w:color w:val="000000" w:themeColor="text1"/>
              </w:rPr>
            </w:pPr>
          </w:p>
        </w:tc>
        <w:tc>
          <w:tcPr>
            <w:tcW w:w="1692"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08" w:type="dxa"/>
            <w:vAlign w:val="center"/>
          </w:tcPr>
          <w:p>
            <w:pPr>
              <w:jc w:val="left"/>
              <w:rPr>
                <w:color w:val="000000" w:themeColor="text1"/>
              </w:rPr>
            </w:pPr>
            <w:r>
              <w:rPr>
                <w:rFonts w:hint="eastAsia"/>
                <w:color w:val="000000" w:themeColor="text1"/>
              </w:rPr>
              <w:t>6:</w:t>
            </w:r>
          </w:p>
        </w:tc>
        <w:tc>
          <w:tcPr>
            <w:tcW w:w="1691" w:type="dxa"/>
            <w:vAlign w:val="center"/>
          </w:tcPr>
          <w:p>
            <w:pPr>
              <w:jc w:val="center"/>
              <w:rPr>
                <w:color w:val="000000" w:themeColor="text1"/>
              </w:rPr>
            </w:pPr>
          </w:p>
        </w:tc>
        <w:tc>
          <w:tcPr>
            <w:tcW w:w="1691" w:type="dxa"/>
            <w:vAlign w:val="center"/>
          </w:tcPr>
          <w:p>
            <w:pPr>
              <w:jc w:val="center"/>
              <w:rPr>
                <w:color w:val="000000" w:themeColor="text1"/>
              </w:rPr>
            </w:pPr>
          </w:p>
        </w:tc>
        <w:tc>
          <w:tcPr>
            <w:tcW w:w="1692" w:type="dxa"/>
            <w:vAlign w:val="center"/>
          </w:tcPr>
          <w:p>
            <w:pPr>
              <w:jc w:val="center"/>
              <w:rPr>
                <w:color w:val="000000" w:themeColor="text1"/>
              </w:rPr>
            </w:pPr>
          </w:p>
        </w:tc>
        <w:tc>
          <w:tcPr>
            <w:tcW w:w="1691" w:type="dxa"/>
            <w:vAlign w:val="center"/>
          </w:tcPr>
          <w:p>
            <w:pPr>
              <w:jc w:val="center"/>
              <w:rPr>
                <w:color w:val="000000" w:themeColor="text1"/>
              </w:rPr>
            </w:pPr>
          </w:p>
        </w:tc>
        <w:tc>
          <w:tcPr>
            <w:tcW w:w="1692" w:type="dxa"/>
            <w:vAlign w:val="center"/>
          </w:tcPr>
          <w:p>
            <w:pPr>
              <w:jc w:val="center"/>
              <w:rPr>
                <w:color w:val="000000" w:themeColor="text1"/>
              </w:rPr>
            </w:pPr>
          </w:p>
        </w:tc>
        <w:tc>
          <w:tcPr>
            <w:tcW w:w="1691" w:type="dxa"/>
            <w:vAlign w:val="center"/>
          </w:tcPr>
          <w:p>
            <w:pPr>
              <w:jc w:val="center"/>
              <w:rPr>
                <w:color w:val="000000" w:themeColor="text1"/>
              </w:rPr>
            </w:pPr>
          </w:p>
        </w:tc>
        <w:tc>
          <w:tcPr>
            <w:tcW w:w="1692"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08" w:type="dxa"/>
            <w:vAlign w:val="center"/>
          </w:tcPr>
          <w:p>
            <w:pPr>
              <w:jc w:val="left"/>
              <w:rPr>
                <w:color w:val="000000" w:themeColor="text1"/>
              </w:rPr>
            </w:pPr>
            <w:r>
              <w:rPr>
                <w:rFonts w:hint="eastAsia"/>
                <w:color w:val="000000" w:themeColor="text1"/>
              </w:rPr>
              <w:t>7:</w:t>
            </w:r>
          </w:p>
        </w:tc>
        <w:tc>
          <w:tcPr>
            <w:tcW w:w="1691" w:type="dxa"/>
            <w:vAlign w:val="center"/>
          </w:tcPr>
          <w:p>
            <w:pPr>
              <w:jc w:val="center"/>
              <w:rPr>
                <w:color w:val="000000" w:themeColor="text1"/>
              </w:rPr>
            </w:pPr>
          </w:p>
        </w:tc>
        <w:tc>
          <w:tcPr>
            <w:tcW w:w="1691" w:type="dxa"/>
            <w:vAlign w:val="center"/>
          </w:tcPr>
          <w:p>
            <w:pPr>
              <w:jc w:val="center"/>
              <w:rPr>
                <w:color w:val="000000" w:themeColor="text1"/>
              </w:rPr>
            </w:pPr>
          </w:p>
        </w:tc>
        <w:tc>
          <w:tcPr>
            <w:tcW w:w="1692" w:type="dxa"/>
            <w:vAlign w:val="center"/>
          </w:tcPr>
          <w:p>
            <w:pPr>
              <w:jc w:val="center"/>
              <w:rPr>
                <w:color w:val="000000" w:themeColor="text1"/>
              </w:rPr>
            </w:pPr>
          </w:p>
        </w:tc>
        <w:tc>
          <w:tcPr>
            <w:tcW w:w="1691" w:type="dxa"/>
            <w:vAlign w:val="center"/>
          </w:tcPr>
          <w:p>
            <w:pPr>
              <w:jc w:val="center"/>
              <w:rPr>
                <w:color w:val="000000" w:themeColor="text1"/>
              </w:rPr>
            </w:pPr>
          </w:p>
        </w:tc>
        <w:tc>
          <w:tcPr>
            <w:tcW w:w="1692" w:type="dxa"/>
            <w:vAlign w:val="center"/>
          </w:tcPr>
          <w:p>
            <w:pPr>
              <w:jc w:val="center"/>
              <w:rPr>
                <w:color w:val="000000" w:themeColor="text1"/>
              </w:rPr>
            </w:pPr>
          </w:p>
        </w:tc>
        <w:tc>
          <w:tcPr>
            <w:tcW w:w="1691" w:type="dxa"/>
            <w:vAlign w:val="center"/>
          </w:tcPr>
          <w:p>
            <w:pPr>
              <w:jc w:val="center"/>
              <w:rPr>
                <w:color w:val="000000" w:themeColor="text1"/>
              </w:rPr>
            </w:pPr>
          </w:p>
        </w:tc>
        <w:tc>
          <w:tcPr>
            <w:tcW w:w="1692"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08" w:type="dxa"/>
            <w:vAlign w:val="center"/>
          </w:tcPr>
          <w:p>
            <w:pPr>
              <w:jc w:val="center"/>
              <w:rPr>
                <w:color w:val="000000" w:themeColor="text1"/>
              </w:rPr>
            </w:pPr>
            <w:r>
              <w:rPr>
                <w:rFonts w:hint="eastAsia"/>
                <w:color w:val="000000" w:themeColor="text1"/>
              </w:rPr>
              <w:t>各评委评分合计</w:t>
            </w:r>
          </w:p>
        </w:tc>
        <w:tc>
          <w:tcPr>
            <w:tcW w:w="1691" w:type="dxa"/>
            <w:vAlign w:val="center"/>
          </w:tcPr>
          <w:p>
            <w:pPr>
              <w:jc w:val="center"/>
              <w:rPr>
                <w:color w:val="000000" w:themeColor="text1"/>
              </w:rPr>
            </w:pPr>
          </w:p>
        </w:tc>
        <w:tc>
          <w:tcPr>
            <w:tcW w:w="1691" w:type="dxa"/>
            <w:vAlign w:val="center"/>
          </w:tcPr>
          <w:p>
            <w:pPr>
              <w:jc w:val="center"/>
              <w:rPr>
                <w:color w:val="000000" w:themeColor="text1"/>
              </w:rPr>
            </w:pPr>
          </w:p>
        </w:tc>
        <w:tc>
          <w:tcPr>
            <w:tcW w:w="1692" w:type="dxa"/>
            <w:vAlign w:val="center"/>
          </w:tcPr>
          <w:p>
            <w:pPr>
              <w:jc w:val="center"/>
              <w:rPr>
                <w:color w:val="000000" w:themeColor="text1"/>
              </w:rPr>
            </w:pPr>
          </w:p>
        </w:tc>
        <w:tc>
          <w:tcPr>
            <w:tcW w:w="1691" w:type="dxa"/>
            <w:vAlign w:val="center"/>
          </w:tcPr>
          <w:p>
            <w:pPr>
              <w:jc w:val="center"/>
              <w:rPr>
                <w:color w:val="000000" w:themeColor="text1"/>
              </w:rPr>
            </w:pPr>
          </w:p>
        </w:tc>
        <w:tc>
          <w:tcPr>
            <w:tcW w:w="1692" w:type="dxa"/>
            <w:vAlign w:val="center"/>
          </w:tcPr>
          <w:p>
            <w:pPr>
              <w:jc w:val="center"/>
              <w:rPr>
                <w:color w:val="000000" w:themeColor="text1"/>
              </w:rPr>
            </w:pPr>
          </w:p>
        </w:tc>
        <w:tc>
          <w:tcPr>
            <w:tcW w:w="1691" w:type="dxa"/>
            <w:vAlign w:val="center"/>
          </w:tcPr>
          <w:p>
            <w:pPr>
              <w:jc w:val="center"/>
              <w:rPr>
                <w:color w:val="000000" w:themeColor="text1"/>
              </w:rPr>
            </w:pPr>
          </w:p>
        </w:tc>
        <w:tc>
          <w:tcPr>
            <w:tcW w:w="1692"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08" w:type="dxa"/>
            <w:vAlign w:val="center"/>
          </w:tcPr>
          <w:p>
            <w:pPr>
              <w:jc w:val="center"/>
              <w:rPr>
                <w:color w:val="000000" w:themeColor="text1"/>
              </w:rPr>
            </w:pPr>
            <w:r>
              <w:rPr>
                <w:rFonts w:hint="eastAsia"/>
                <w:color w:val="000000" w:themeColor="text1"/>
              </w:rPr>
              <w:t>各评委评分平均值</w:t>
            </w:r>
          </w:p>
        </w:tc>
        <w:tc>
          <w:tcPr>
            <w:tcW w:w="1691" w:type="dxa"/>
            <w:vAlign w:val="center"/>
          </w:tcPr>
          <w:p>
            <w:pPr>
              <w:jc w:val="center"/>
              <w:rPr>
                <w:color w:val="000000" w:themeColor="text1"/>
              </w:rPr>
            </w:pPr>
          </w:p>
        </w:tc>
        <w:tc>
          <w:tcPr>
            <w:tcW w:w="1691" w:type="dxa"/>
            <w:vAlign w:val="center"/>
          </w:tcPr>
          <w:p>
            <w:pPr>
              <w:jc w:val="center"/>
              <w:rPr>
                <w:color w:val="000000" w:themeColor="text1"/>
              </w:rPr>
            </w:pPr>
          </w:p>
        </w:tc>
        <w:tc>
          <w:tcPr>
            <w:tcW w:w="1692" w:type="dxa"/>
            <w:vAlign w:val="center"/>
          </w:tcPr>
          <w:p>
            <w:pPr>
              <w:jc w:val="center"/>
              <w:rPr>
                <w:color w:val="000000" w:themeColor="text1"/>
              </w:rPr>
            </w:pPr>
          </w:p>
        </w:tc>
        <w:tc>
          <w:tcPr>
            <w:tcW w:w="1691" w:type="dxa"/>
            <w:vAlign w:val="center"/>
          </w:tcPr>
          <w:p>
            <w:pPr>
              <w:jc w:val="center"/>
              <w:rPr>
                <w:color w:val="000000" w:themeColor="text1"/>
              </w:rPr>
            </w:pPr>
          </w:p>
        </w:tc>
        <w:tc>
          <w:tcPr>
            <w:tcW w:w="1692" w:type="dxa"/>
            <w:vAlign w:val="center"/>
          </w:tcPr>
          <w:p>
            <w:pPr>
              <w:jc w:val="center"/>
              <w:rPr>
                <w:color w:val="000000" w:themeColor="text1"/>
              </w:rPr>
            </w:pPr>
          </w:p>
        </w:tc>
        <w:tc>
          <w:tcPr>
            <w:tcW w:w="1691" w:type="dxa"/>
            <w:vAlign w:val="center"/>
          </w:tcPr>
          <w:p>
            <w:pPr>
              <w:jc w:val="center"/>
              <w:rPr>
                <w:color w:val="000000" w:themeColor="text1"/>
              </w:rPr>
            </w:pPr>
          </w:p>
        </w:tc>
        <w:tc>
          <w:tcPr>
            <w:tcW w:w="1692"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08" w:type="dxa"/>
            <w:vAlign w:val="center"/>
          </w:tcPr>
          <w:p>
            <w:pPr>
              <w:jc w:val="center"/>
              <w:rPr>
                <w:color w:val="000000" w:themeColor="text1"/>
              </w:rPr>
            </w:pPr>
            <w:r>
              <w:rPr>
                <w:rFonts w:hint="eastAsia"/>
                <w:color w:val="000000" w:themeColor="text1"/>
              </w:rPr>
              <w:t>投标人最终排名次序</w:t>
            </w:r>
          </w:p>
        </w:tc>
        <w:tc>
          <w:tcPr>
            <w:tcW w:w="1691" w:type="dxa"/>
            <w:vAlign w:val="center"/>
          </w:tcPr>
          <w:p>
            <w:pPr>
              <w:jc w:val="center"/>
              <w:rPr>
                <w:color w:val="000000" w:themeColor="text1"/>
              </w:rPr>
            </w:pPr>
          </w:p>
        </w:tc>
        <w:tc>
          <w:tcPr>
            <w:tcW w:w="1691" w:type="dxa"/>
            <w:vAlign w:val="center"/>
          </w:tcPr>
          <w:p>
            <w:pPr>
              <w:jc w:val="center"/>
              <w:rPr>
                <w:color w:val="000000" w:themeColor="text1"/>
              </w:rPr>
            </w:pPr>
          </w:p>
        </w:tc>
        <w:tc>
          <w:tcPr>
            <w:tcW w:w="1692" w:type="dxa"/>
            <w:vAlign w:val="center"/>
          </w:tcPr>
          <w:p>
            <w:pPr>
              <w:jc w:val="center"/>
              <w:rPr>
                <w:color w:val="000000" w:themeColor="text1"/>
              </w:rPr>
            </w:pPr>
          </w:p>
        </w:tc>
        <w:tc>
          <w:tcPr>
            <w:tcW w:w="1691" w:type="dxa"/>
            <w:vAlign w:val="center"/>
          </w:tcPr>
          <w:p>
            <w:pPr>
              <w:jc w:val="center"/>
              <w:rPr>
                <w:color w:val="000000" w:themeColor="text1"/>
              </w:rPr>
            </w:pPr>
          </w:p>
        </w:tc>
        <w:tc>
          <w:tcPr>
            <w:tcW w:w="1692" w:type="dxa"/>
            <w:vAlign w:val="center"/>
          </w:tcPr>
          <w:p>
            <w:pPr>
              <w:jc w:val="center"/>
              <w:rPr>
                <w:color w:val="000000" w:themeColor="text1"/>
              </w:rPr>
            </w:pPr>
          </w:p>
        </w:tc>
        <w:tc>
          <w:tcPr>
            <w:tcW w:w="1691" w:type="dxa"/>
            <w:vAlign w:val="center"/>
          </w:tcPr>
          <w:p>
            <w:pPr>
              <w:jc w:val="center"/>
              <w:rPr>
                <w:color w:val="000000" w:themeColor="text1"/>
              </w:rPr>
            </w:pPr>
          </w:p>
        </w:tc>
        <w:tc>
          <w:tcPr>
            <w:tcW w:w="1692" w:type="dxa"/>
            <w:vAlign w:val="center"/>
          </w:tcPr>
          <w:p>
            <w:pPr>
              <w:jc w:val="center"/>
              <w:rPr>
                <w:color w:val="000000" w:themeColor="text1"/>
              </w:rPr>
            </w:pPr>
          </w:p>
        </w:tc>
      </w:tr>
    </w:tbl>
    <w:p>
      <w:pPr>
        <w:ind w:firstLine="630" w:firstLineChars="300"/>
        <w:rPr>
          <w:color w:val="000000" w:themeColor="text1"/>
        </w:rPr>
      </w:pPr>
      <w:r>
        <w:rPr>
          <w:rFonts w:hint="eastAsia"/>
          <w:color w:val="000000" w:themeColor="text1"/>
        </w:rPr>
        <w:t>评标委员会全体成员签名：</w:t>
      </w:r>
    </w:p>
    <w:p>
      <w:pPr>
        <w:rPr>
          <w:color w:val="000000" w:themeColor="text1"/>
        </w:rPr>
      </w:pPr>
    </w:p>
    <w:p>
      <w:pPr>
        <w:rPr>
          <w:color w:val="000000" w:themeColor="text1"/>
        </w:rPr>
      </w:pPr>
    </w:p>
    <w:p>
      <w:pPr>
        <w:rPr>
          <w:color w:val="000000" w:themeColor="text1"/>
        </w:rPr>
      </w:pPr>
      <w:r>
        <w:rPr>
          <w:rFonts w:hint="eastAsia"/>
          <w:color w:val="000000" w:themeColor="text1"/>
        </w:rPr>
        <w:t>日期：年月日</w:t>
      </w:r>
    </w:p>
    <w:p>
      <w:pPr>
        <w:rPr>
          <w:color w:val="000000" w:themeColor="text1"/>
        </w:rPr>
        <w:sectPr>
          <w:footerReference r:id="rId8" w:type="default"/>
          <w:footerReference r:id="rId9" w:type="even"/>
          <w:pgSz w:w="16838" w:h="11906" w:orient="landscape"/>
          <w:pgMar w:top="720" w:right="720" w:bottom="720" w:left="720" w:header="851" w:footer="851" w:gutter="0"/>
          <w:cols w:space="720" w:num="1"/>
          <w:docGrid w:linePitch="312" w:charSpace="0"/>
        </w:sectPr>
      </w:pPr>
    </w:p>
    <w:p>
      <w:pPr>
        <w:pStyle w:val="2"/>
        <w:jc w:val="center"/>
        <w:rPr>
          <w:color w:val="000000" w:themeColor="text1"/>
        </w:rPr>
      </w:pPr>
      <w:bookmarkStart w:id="391" w:name="_Toc277837436"/>
      <w:bookmarkStart w:id="392" w:name="_Toc267475110"/>
      <w:bookmarkStart w:id="393" w:name="_Toc273437360"/>
      <w:bookmarkStart w:id="394" w:name="_Toc35165709"/>
      <w:bookmarkStart w:id="395" w:name="_Toc263777209"/>
      <w:bookmarkStart w:id="396" w:name="_Toc144974834"/>
      <w:bookmarkStart w:id="397" w:name="_Toc179632789"/>
      <w:bookmarkStart w:id="398" w:name="_Toc152045772"/>
      <w:bookmarkStart w:id="399" w:name="_Toc152042554"/>
      <w:r>
        <w:rPr>
          <w:rFonts w:hint="eastAsia"/>
          <w:color w:val="000000" w:themeColor="text1"/>
        </w:rPr>
        <w:t>第四章  合同条款及格式</w:t>
      </w:r>
      <w:bookmarkEnd w:id="391"/>
      <w:bookmarkEnd w:id="392"/>
      <w:bookmarkEnd w:id="393"/>
      <w:bookmarkEnd w:id="394"/>
      <w:bookmarkEnd w:id="395"/>
      <w:bookmarkStart w:id="400" w:name="_Toc277837437"/>
      <w:bookmarkStart w:id="401" w:name="_Toc263777212"/>
      <w:bookmarkStart w:id="402" w:name="_Toc267475113"/>
    </w:p>
    <w:p>
      <w:pPr>
        <w:pStyle w:val="4"/>
        <w:rPr>
          <w:color w:val="000000" w:themeColor="text1"/>
        </w:rPr>
      </w:pPr>
      <w:bookmarkStart w:id="403" w:name="_Toc35165710"/>
      <w:r>
        <w:rPr>
          <w:rFonts w:hint="eastAsia"/>
          <w:color w:val="000000" w:themeColor="text1"/>
        </w:rPr>
        <w:t>第一部分 合同协议书</w:t>
      </w:r>
      <w:bookmarkEnd w:id="403"/>
    </w:p>
    <w:p>
      <w:pPr>
        <w:spacing w:line="360" w:lineRule="auto"/>
        <w:rPr>
          <w:rFonts w:eastAsia="仿宋_GB2312"/>
          <w:b/>
          <w:color w:val="000000" w:themeColor="text1"/>
          <w:sz w:val="30"/>
          <w:szCs w:val="30"/>
          <w:u w:val="single"/>
        </w:rPr>
      </w:pPr>
      <w:r>
        <w:rPr>
          <w:b/>
          <w:color w:val="000000" w:themeColor="text1"/>
          <w:sz w:val="32"/>
        </w:rPr>
        <w:t> </w:t>
      </w:r>
      <w:bookmarkEnd w:id="400"/>
      <w:bookmarkStart w:id="404" w:name="_Toc273437361"/>
      <w:bookmarkStart w:id="405" w:name="_Toc263777211"/>
      <w:bookmarkStart w:id="406" w:name="_Toc267475112"/>
      <w:bookmarkStart w:id="407" w:name="_Toc277837446"/>
      <w:r>
        <w:rPr>
          <w:rFonts w:eastAsia="仿宋_GB2312"/>
          <w:b/>
          <w:color w:val="000000" w:themeColor="text1"/>
          <w:sz w:val="30"/>
          <w:szCs w:val="30"/>
        </w:rPr>
        <w:t>发包人（全称）：</w:t>
      </w:r>
    </w:p>
    <w:p>
      <w:pPr>
        <w:spacing w:line="360" w:lineRule="auto"/>
        <w:rPr>
          <w:rFonts w:eastAsia="仿宋_GB2312"/>
          <w:b/>
          <w:color w:val="000000" w:themeColor="text1"/>
          <w:sz w:val="30"/>
          <w:szCs w:val="30"/>
          <w:u w:val="single"/>
        </w:rPr>
      </w:pPr>
      <w:r>
        <w:rPr>
          <w:rFonts w:eastAsia="仿宋_GB2312"/>
          <w:b/>
          <w:color w:val="000000" w:themeColor="text1"/>
          <w:sz w:val="30"/>
          <w:szCs w:val="30"/>
        </w:rPr>
        <w:t>承包人（全称）：</w:t>
      </w:r>
    </w:p>
    <w:p>
      <w:pPr>
        <w:spacing w:line="360" w:lineRule="auto"/>
        <w:ind w:firstLine="600" w:firstLineChars="200"/>
        <w:rPr>
          <w:rFonts w:eastAsia="仿宋_GB2312"/>
          <w:color w:val="000000" w:themeColor="text1"/>
          <w:sz w:val="30"/>
          <w:szCs w:val="30"/>
        </w:rPr>
      </w:pPr>
      <w:r>
        <w:rPr>
          <w:rFonts w:eastAsia="仿宋_GB2312"/>
          <w:color w:val="000000" w:themeColor="text1"/>
          <w:sz w:val="30"/>
          <w:szCs w:val="30"/>
        </w:rPr>
        <w:t>根据《中华人民共和国合同法》、《中华人民共和国建筑法》及有关法律规定，遵循平等、自愿、公平和诚实信用的原则，双方就</w:t>
      </w:r>
    </w:p>
    <w:p>
      <w:pPr>
        <w:spacing w:line="360" w:lineRule="auto"/>
        <w:rPr>
          <w:rFonts w:eastAsia="仿宋_GB2312"/>
          <w:color w:val="000000" w:themeColor="text1"/>
          <w:sz w:val="30"/>
          <w:szCs w:val="30"/>
        </w:rPr>
      </w:pPr>
      <w:r>
        <w:rPr>
          <w:rFonts w:eastAsia="仿宋_GB2312"/>
          <w:color w:val="000000" w:themeColor="text1"/>
          <w:sz w:val="30"/>
          <w:szCs w:val="30"/>
        </w:rPr>
        <w:t>工程施工及有关事项协商一致</w:t>
      </w:r>
      <w:r>
        <w:rPr>
          <w:rFonts w:hint="eastAsia" w:eastAsia="仿宋_GB2312"/>
          <w:color w:val="000000" w:themeColor="text1"/>
          <w:sz w:val="30"/>
          <w:szCs w:val="30"/>
        </w:rPr>
        <w:t>，</w:t>
      </w:r>
      <w:r>
        <w:rPr>
          <w:rFonts w:eastAsia="仿宋_GB2312"/>
          <w:color w:val="000000" w:themeColor="text1"/>
          <w:sz w:val="30"/>
          <w:szCs w:val="30"/>
        </w:rPr>
        <w:t>共同达成如下协议：</w:t>
      </w:r>
    </w:p>
    <w:p>
      <w:pPr>
        <w:keepNext/>
        <w:keepLines/>
        <w:spacing w:before="120" w:after="120" w:line="360" w:lineRule="auto"/>
        <w:outlineLvl w:val="3"/>
        <w:rPr>
          <w:rFonts w:eastAsia="黑体"/>
          <w:b/>
          <w:color w:val="000000" w:themeColor="text1"/>
          <w:sz w:val="32"/>
          <w:szCs w:val="32"/>
        </w:rPr>
      </w:pPr>
      <w:bookmarkStart w:id="408" w:name="_Toc351203481"/>
      <w:r>
        <w:rPr>
          <w:rFonts w:eastAsia="黑体"/>
          <w:bCs/>
          <w:color w:val="000000" w:themeColor="text1"/>
          <w:sz w:val="32"/>
          <w:szCs w:val="32"/>
        </w:rPr>
        <w:t>一、工程概况</w:t>
      </w:r>
      <w:bookmarkEnd w:id="408"/>
    </w:p>
    <w:p>
      <w:pPr>
        <w:spacing w:line="360" w:lineRule="auto"/>
        <w:ind w:firstLine="588" w:firstLineChars="196"/>
        <w:rPr>
          <w:rFonts w:eastAsia="仿宋_GB2312"/>
          <w:color w:val="000000" w:themeColor="text1"/>
          <w:sz w:val="30"/>
          <w:szCs w:val="30"/>
          <w:u w:val="single"/>
        </w:rPr>
      </w:pPr>
      <w:r>
        <w:rPr>
          <w:rFonts w:eastAsia="仿宋_GB2312"/>
          <w:bCs/>
          <w:color w:val="000000" w:themeColor="text1"/>
          <w:sz w:val="30"/>
          <w:szCs w:val="30"/>
        </w:rPr>
        <w:t>1.工程名称</w:t>
      </w:r>
      <w:r>
        <w:rPr>
          <w:rFonts w:eastAsia="仿宋_GB2312"/>
          <w:color w:val="000000" w:themeColor="text1"/>
          <w:sz w:val="30"/>
          <w:szCs w:val="30"/>
        </w:rPr>
        <w:t>：。</w:t>
      </w:r>
    </w:p>
    <w:p>
      <w:pPr>
        <w:spacing w:line="360" w:lineRule="auto"/>
        <w:ind w:firstLine="588" w:firstLineChars="196"/>
        <w:rPr>
          <w:rFonts w:eastAsia="仿宋_GB2312"/>
          <w:bCs/>
          <w:color w:val="000000" w:themeColor="text1"/>
          <w:sz w:val="30"/>
          <w:szCs w:val="30"/>
        </w:rPr>
      </w:pPr>
      <w:r>
        <w:rPr>
          <w:rFonts w:eastAsia="仿宋_GB2312"/>
          <w:bCs/>
          <w:color w:val="000000" w:themeColor="text1"/>
          <w:sz w:val="30"/>
          <w:szCs w:val="30"/>
        </w:rPr>
        <w:t>2.工程地点：</w:t>
      </w:r>
      <w:r>
        <w:rPr>
          <w:rFonts w:eastAsia="仿宋_GB2312"/>
          <w:color w:val="000000" w:themeColor="text1"/>
          <w:sz w:val="30"/>
          <w:szCs w:val="30"/>
        </w:rPr>
        <w:t>。</w:t>
      </w:r>
    </w:p>
    <w:p>
      <w:pPr>
        <w:spacing w:line="360" w:lineRule="auto"/>
        <w:ind w:firstLine="588" w:firstLineChars="196"/>
        <w:rPr>
          <w:rFonts w:eastAsia="仿宋_GB2312"/>
          <w:bCs/>
          <w:color w:val="000000" w:themeColor="text1"/>
          <w:sz w:val="30"/>
          <w:szCs w:val="30"/>
        </w:rPr>
      </w:pPr>
      <w:r>
        <w:rPr>
          <w:rFonts w:eastAsia="仿宋_GB2312"/>
          <w:bCs/>
          <w:color w:val="000000" w:themeColor="text1"/>
          <w:sz w:val="30"/>
          <w:szCs w:val="30"/>
        </w:rPr>
        <w:t>3.工程立项批准文号：。</w:t>
      </w:r>
    </w:p>
    <w:p>
      <w:pPr>
        <w:spacing w:line="360" w:lineRule="auto"/>
        <w:ind w:firstLine="588" w:firstLineChars="196"/>
        <w:rPr>
          <w:rFonts w:eastAsia="仿宋_GB2312"/>
          <w:bCs/>
          <w:color w:val="000000" w:themeColor="text1"/>
          <w:sz w:val="30"/>
          <w:szCs w:val="30"/>
        </w:rPr>
      </w:pPr>
      <w:r>
        <w:rPr>
          <w:rFonts w:eastAsia="仿宋_GB2312"/>
          <w:bCs/>
          <w:color w:val="000000" w:themeColor="text1"/>
          <w:sz w:val="30"/>
          <w:szCs w:val="30"/>
        </w:rPr>
        <w:t>4.资金来源：。</w:t>
      </w:r>
    </w:p>
    <w:p>
      <w:pPr>
        <w:spacing w:line="360" w:lineRule="auto"/>
        <w:ind w:firstLine="588" w:firstLineChars="196"/>
        <w:rPr>
          <w:rFonts w:eastAsia="仿宋_GB2312"/>
          <w:bCs/>
          <w:color w:val="000000" w:themeColor="text1"/>
          <w:sz w:val="30"/>
          <w:szCs w:val="30"/>
        </w:rPr>
      </w:pPr>
      <w:r>
        <w:rPr>
          <w:rFonts w:hint="eastAsia" w:eastAsia="仿宋_GB2312"/>
          <w:bCs/>
          <w:color w:val="000000" w:themeColor="text1"/>
          <w:sz w:val="30"/>
          <w:szCs w:val="30"/>
        </w:rPr>
        <w:t>5.工程内容：</w:t>
      </w:r>
      <w:r>
        <w:rPr>
          <w:rFonts w:eastAsia="仿宋_GB2312"/>
          <w:bCs/>
          <w:color w:val="000000" w:themeColor="text1"/>
          <w:sz w:val="30"/>
          <w:szCs w:val="30"/>
        </w:rPr>
        <w:t>。</w:t>
      </w:r>
    </w:p>
    <w:p>
      <w:pPr>
        <w:spacing w:line="360" w:lineRule="auto"/>
        <w:ind w:firstLine="588" w:firstLineChars="196"/>
        <w:rPr>
          <w:rFonts w:eastAsia="仿宋_GB2312"/>
          <w:bCs/>
          <w:color w:val="000000" w:themeColor="text1"/>
          <w:sz w:val="30"/>
          <w:szCs w:val="30"/>
        </w:rPr>
      </w:pPr>
      <w:r>
        <w:rPr>
          <w:rFonts w:hint="eastAsia" w:eastAsia="仿宋_GB2312"/>
          <w:color w:val="000000" w:themeColor="text1"/>
          <w:sz w:val="30"/>
          <w:szCs w:val="32"/>
        </w:rPr>
        <w:t>群体工程应附《</w:t>
      </w:r>
      <w:r>
        <w:rPr>
          <w:rFonts w:eastAsia="仿宋_GB2312"/>
          <w:color w:val="000000" w:themeColor="text1"/>
          <w:sz w:val="30"/>
          <w:szCs w:val="32"/>
        </w:rPr>
        <w:t>承包人承揽工程项目一览表</w:t>
      </w:r>
      <w:r>
        <w:rPr>
          <w:rFonts w:hint="eastAsia" w:eastAsia="仿宋_GB2312"/>
          <w:color w:val="000000" w:themeColor="text1"/>
          <w:sz w:val="30"/>
          <w:szCs w:val="32"/>
        </w:rPr>
        <w:t>》（附件1）。</w:t>
      </w:r>
    </w:p>
    <w:p>
      <w:pPr>
        <w:spacing w:line="360" w:lineRule="auto"/>
        <w:ind w:firstLine="588" w:firstLineChars="196"/>
        <w:rPr>
          <w:rFonts w:eastAsia="仿宋_GB2312"/>
          <w:bCs/>
          <w:color w:val="000000" w:themeColor="text1"/>
          <w:sz w:val="30"/>
          <w:szCs w:val="30"/>
        </w:rPr>
      </w:pPr>
      <w:r>
        <w:rPr>
          <w:rFonts w:hint="eastAsia" w:eastAsia="仿宋_GB2312"/>
          <w:bCs/>
          <w:color w:val="000000" w:themeColor="text1"/>
          <w:sz w:val="30"/>
          <w:szCs w:val="30"/>
        </w:rPr>
        <w:t>6</w:t>
      </w:r>
      <w:r>
        <w:rPr>
          <w:rFonts w:eastAsia="仿宋_GB2312"/>
          <w:bCs/>
          <w:color w:val="000000" w:themeColor="text1"/>
          <w:sz w:val="30"/>
          <w:szCs w:val="30"/>
        </w:rPr>
        <w:t>.工程承包范围：</w:t>
      </w:r>
    </w:p>
    <w:p>
      <w:pPr>
        <w:spacing w:line="360" w:lineRule="auto"/>
        <w:ind w:firstLine="579" w:firstLineChars="193"/>
        <w:rPr>
          <w:rFonts w:eastAsia="仿宋_GB2312"/>
          <w:color w:val="000000" w:themeColor="text1"/>
          <w:sz w:val="30"/>
          <w:szCs w:val="30"/>
        </w:rPr>
      </w:pPr>
    </w:p>
    <w:p>
      <w:pPr>
        <w:spacing w:line="360" w:lineRule="auto"/>
        <w:ind w:firstLine="600" w:firstLineChars="200"/>
        <w:rPr>
          <w:rFonts w:eastAsia="仿宋_GB2312"/>
          <w:color w:val="000000" w:themeColor="text1"/>
          <w:sz w:val="30"/>
          <w:szCs w:val="30"/>
        </w:rPr>
      </w:pPr>
      <w:r>
        <w:rPr>
          <w:rFonts w:eastAsia="仿宋_GB2312"/>
          <w:color w:val="000000" w:themeColor="text1"/>
          <w:sz w:val="30"/>
          <w:szCs w:val="30"/>
        </w:rPr>
        <w:t>。</w:t>
      </w:r>
    </w:p>
    <w:p>
      <w:pPr>
        <w:keepNext/>
        <w:keepLines/>
        <w:spacing w:before="120" w:after="120" w:line="360" w:lineRule="auto"/>
        <w:outlineLvl w:val="3"/>
        <w:rPr>
          <w:rFonts w:eastAsia="黑体"/>
          <w:bCs/>
          <w:color w:val="000000" w:themeColor="text1"/>
          <w:sz w:val="32"/>
          <w:szCs w:val="32"/>
        </w:rPr>
      </w:pPr>
      <w:bookmarkStart w:id="409" w:name="_Toc351203482"/>
      <w:r>
        <w:rPr>
          <w:rFonts w:eastAsia="黑体"/>
          <w:bCs/>
          <w:color w:val="000000" w:themeColor="text1"/>
          <w:sz w:val="32"/>
          <w:szCs w:val="32"/>
        </w:rPr>
        <w:t>二、合同工期</w:t>
      </w:r>
      <w:bookmarkEnd w:id="409"/>
    </w:p>
    <w:p>
      <w:pPr>
        <w:spacing w:line="360" w:lineRule="auto"/>
        <w:ind w:firstLine="459"/>
        <w:rPr>
          <w:rFonts w:eastAsia="仿宋_GB2312"/>
          <w:color w:val="000000" w:themeColor="text1"/>
          <w:sz w:val="30"/>
          <w:szCs w:val="30"/>
        </w:rPr>
      </w:pPr>
      <w:r>
        <w:rPr>
          <w:rFonts w:eastAsia="仿宋_GB2312"/>
          <w:color w:val="000000" w:themeColor="text1"/>
          <w:sz w:val="30"/>
          <w:szCs w:val="30"/>
        </w:rPr>
        <w:t>计划开工日期：年月日。</w:t>
      </w:r>
    </w:p>
    <w:p>
      <w:pPr>
        <w:spacing w:line="360" w:lineRule="auto"/>
        <w:ind w:firstLine="459"/>
        <w:rPr>
          <w:rFonts w:eastAsia="仿宋_GB2312"/>
          <w:color w:val="000000" w:themeColor="text1"/>
          <w:sz w:val="30"/>
          <w:szCs w:val="30"/>
        </w:rPr>
      </w:pPr>
      <w:r>
        <w:rPr>
          <w:rFonts w:eastAsia="仿宋_GB2312"/>
          <w:color w:val="000000" w:themeColor="text1"/>
          <w:sz w:val="30"/>
          <w:szCs w:val="30"/>
        </w:rPr>
        <w:t>计划竣工日期：年月日。</w:t>
      </w:r>
    </w:p>
    <w:p>
      <w:pPr>
        <w:spacing w:line="360" w:lineRule="auto"/>
        <w:ind w:firstLine="459"/>
        <w:rPr>
          <w:rFonts w:eastAsia="仿宋_GB2312"/>
          <w:color w:val="000000" w:themeColor="text1"/>
          <w:sz w:val="30"/>
          <w:szCs w:val="30"/>
        </w:rPr>
      </w:pPr>
      <w:r>
        <w:rPr>
          <w:rFonts w:eastAsia="仿宋_GB2312"/>
          <w:color w:val="000000" w:themeColor="text1"/>
          <w:sz w:val="30"/>
          <w:szCs w:val="30"/>
        </w:rPr>
        <w:t>工期总日历天数：天。工期总日历天数与根据前述计划开竣工日期计算的工期天数不一致的，以工期总日历天数为准。</w:t>
      </w:r>
    </w:p>
    <w:p>
      <w:pPr>
        <w:keepNext/>
        <w:keepLines/>
        <w:spacing w:before="120" w:after="120" w:line="360" w:lineRule="auto"/>
        <w:outlineLvl w:val="3"/>
        <w:rPr>
          <w:rFonts w:eastAsia="黑体"/>
          <w:b/>
          <w:color w:val="000000" w:themeColor="text1"/>
          <w:sz w:val="32"/>
          <w:szCs w:val="32"/>
        </w:rPr>
      </w:pPr>
      <w:bookmarkStart w:id="410" w:name="_Toc351203483"/>
      <w:r>
        <w:rPr>
          <w:rFonts w:eastAsia="黑体"/>
          <w:bCs/>
          <w:color w:val="000000" w:themeColor="text1"/>
          <w:sz w:val="32"/>
          <w:szCs w:val="32"/>
        </w:rPr>
        <w:t>三、质量标准</w:t>
      </w:r>
      <w:bookmarkEnd w:id="410"/>
    </w:p>
    <w:p>
      <w:pPr>
        <w:spacing w:line="360" w:lineRule="auto"/>
        <w:ind w:firstLine="459"/>
        <w:rPr>
          <w:rFonts w:eastAsia="仿宋_GB2312"/>
          <w:color w:val="000000" w:themeColor="text1"/>
          <w:sz w:val="30"/>
          <w:szCs w:val="30"/>
        </w:rPr>
      </w:pPr>
      <w:r>
        <w:rPr>
          <w:rFonts w:eastAsia="仿宋_GB2312"/>
          <w:color w:val="000000" w:themeColor="text1"/>
          <w:sz w:val="30"/>
          <w:szCs w:val="30"/>
        </w:rPr>
        <w:t>工程质量符合标准。</w:t>
      </w:r>
    </w:p>
    <w:p>
      <w:pPr>
        <w:keepNext/>
        <w:keepLines/>
        <w:spacing w:before="120" w:after="120" w:line="360" w:lineRule="auto"/>
        <w:outlineLvl w:val="3"/>
        <w:rPr>
          <w:rFonts w:eastAsia="黑体"/>
          <w:b/>
          <w:color w:val="000000" w:themeColor="text1"/>
          <w:sz w:val="32"/>
          <w:szCs w:val="32"/>
        </w:rPr>
      </w:pPr>
      <w:bookmarkStart w:id="411" w:name="_Toc351203484"/>
      <w:r>
        <w:rPr>
          <w:rFonts w:eastAsia="黑体"/>
          <w:bCs/>
          <w:color w:val="000000" w:themeColor="text1"/>
          <w:sz w:val="32"/>
          <w:szCs w:val="32"/>
        </w:rPr>
        <w:t>四、签约合同价与合同价格形式</w:t>
      </w:r>
      <w:bookmarkEnd w:id="411"/>
      <w:r>
        <w:rPr>
          <w:rFonts w:eastAsia="黑体"/>
          <w:bCs/>
          <w:color w:val="000000" w:themeColor="text1"/>
          <w:sz w:val="32"/>
          <w:szCs w:val="32"/>
        </w:rPr>
        <w:tab/>
      </w:r>
    </w:p>
    <w:p>
      <w:pPr>
        <w:spacing w:line="360" w:lineRule="auto"/>
        <w:ind w:firstLine="600" w:firstLineChars="200"/>
        <w:rPr>
          <w:rFonts w:eastAsia="仿宋_GB2312"/>
          <w:color w:val="000000" w:themeColor="text1"/>
          <w:sz w:val="30"/>
          <w:szCs w:val="30"/>
        </w:rPr>
      </w:pPr>
      <w:r>
        <w:rPr>
          <w:rFonts w:eastAsia="仿宋_GB2312"/>
          <w:color w:val="000000" w:themeColor="text1"/>
          <w:sz w:val="30"/>
          <w:szCs w:val="30"/>
        </w:rPr>
        <w:t>1.签约合同价为：</w:t>
      </w:r>
    </w:p>
    <w:p>
      <w:pPr>
        <w:spacing w:line="360" w:lineRule="auto"/>
        <w:ind w:firstLine="750" w:firstLineChars="250"/>
        <w:rPr>
          <w:rFonts w:eastAsia="仿宋_GB2312"/>
          <w:color w:val="000000" w:themeColor="text1"/>
          <w:sz w:val="30"/>
          <w:szCs w:val="30"/>
        </w:rPr>
      </w:pPr>
      <w:r>
        <w:rPr>
          <w:rFonts w:eastAsia="仿宋_GB2312"/>
          <w:color w:val="000000" w:themeColor="text1"/>
          <w:sz w:val="30"/>
          <w:szCs w:val="30"/>
        </w:rPr>
        <w:t>人民币（大写）(¥元)；</w:t>
      </w:r>
    </w:p>
    <w:p>
      <w:pPr>
        <w:spacing w:line="360" w:lineRule="auto"/>
        <w:ind w:firstLine="600" w:firstLineChars="200"/>
        <w:rPr>
          <w:rFonts w:eastAsia="仿宋_GB2312"/>
          <w:color w:val="000000" w:themeColor="text1"/>
          <w:sz w:val="30"/>
          <w:szCs w:val="30"/>
        </w:rPr>
      </w:pPr>
      <w:r>
        <w:rPr>
          <w:rFonts w:eastAsia="仿宋_GB2312"/>
          <w:color w:val="000000" w:themeColor="text1"/>
          <w:sz w:val="30"/>
          <w:szCs w:val="30"/>
        </w:rPr>
        <w:t>其中：</w:t>
      </w:r>
    </w:p>
    <w:p>
      <w:pPr>
        <w:spacing w:line="360" w:lineRule="auto"/>
        <w:ind w:firstLine="600" w:firstLineChars="200"/>
        <w:rPr>
          <w:rFonts w:eastAsia="仿宋_GB2312"/>
          <w:color w:val="000000" w:themeColor="text1"/>
          <w:sz w:val="30"/>
          <w:szCs w:val="30"/>
        </w:rPr>
      </w:pPr>
      <w:r>
        <w:rPr>
          <w:rFonts w:eastAsia="仿宋_GB2312"/>
          <w:color w:val="000000" w:themeColor="text1"/>
          <w:sz w:val="30"/>
          <w:szCs w:val="30"/>
        </w:rPr>
        <w:t>（1）安全文明施工费：</w:t>
      </w:r>
    </w:p>
    <w:p>
      <w:pPr>
        <w:spacing w:line="360" w:lineRule="auto"/>
        <w:ind w:firstLine="1350" w:firstLineChars="450"/>
        <w:rPr>
          <w:rFonts w:eastAsia="仿宋_GB2312"/>
          <w:color w:val="000000" w:themeColor="text1"/>
          <w:sz w:val="30"/>
          <w:szCs w:val="30"/>
        </w:rPr>
      </w:pPr>
      <w:r>
        <w:rPr>
          <w:rFonts w:eastAsia="仿宋_GB2312"/>
          <w:color w:val="000000" w:themeColor="text1"/>
          <w:sz w:val="30"/>
          <w:szCs w:val="30"/>
        </w:rPr>
        <w:t>人民币（大写） (¥元)；</w:t>
      </w:r>
    </w:p>
    <w:p>
      <w:pPr>
        <w:spacing w:line="360" w:lineRule="auto"/>
        <w:ind w:firstLine="600" w:firstLineChars="200"/>
        <w:rPr>
          <w:rFonts w:eastAsia="仿宋_GB2312"/>
          <w:color w:val="000000" w:themeColor="text1"/>
          <w:sz w:val="30"/>
          <w:szCs w:val="30"/>
        </w:rPr>
      </w:pPr>
      <w:r>
        <w:rPr>
          <w:rFonts w:eastAsia="仿宋_GB2312"/>
          <w:color w:val="000000" w:themeColor="text1"/>
          <w:sz w:val="30"/>
          <w:szCs w:val="30"/>
        </w:rPr>
        <w:t>（2）材料和工程设备暂估价金额：</w:t>
      </w:r>
    </w:p>
    <w:p>
      <w:pPr>
        <w:spacing w:line="360" w:lineRule="auto"/>
        <w:ind w:firstLine="1350" w:firstLineChars="450"/>
        <w:rPr>
          <w:rFonts w:eastAsia="仿宋_GB2312"/>
          <w:color w:val="000000" w:themeColor="text1"/>
          <w:sz w:val="30"/>
          <w:szCs w:val="30"/>
        </w:rPr>
      </w:pPr>
      <w:r>
        <w:rPr>
          <w:rFonts w:eastAsia="仿宋_GB2312"/>
          <w:color w:val="000000" w:themeColor="text1"/>
          <w:sz w:val="30"/>
          <w:szCs w:val="30"/>
        </w:rPr>
        <w:t>人民币（大写） (¥元)；</w:t>
      </w:r>
    </w:p>
    <w:p>
      <w:pPr>
        <w:spacing w:line="360" w:lineRule="auto"/>
        <w:ind w:firstLine="600" w:firstLineChars="200"/>
        <w:rPr>
          <w:rFonts w:eastAsia="仿宋_GB2312"/>
          <w:color w:val="000000" w:themeColor="text1"/>
          <w:sz w:val="30"/>
          <w:szCs w:val="30"/>
        </w:rPr>
      </w:pPr>
      <w:r>
        <w:rPr>
          <w:rFonts w:eastAsia="仿宋_GB2312"/>
          <w:color w:val="000000" w:themeColor="text1"/>
          <w:sz w:val="30"/>
          <w:szCs w:val="30"/>
        </w:rPr>
        <w:t>（3）专业工程暂估价金额：</w:t>
      </w:r>
    </w:p>
    <w:p>
      <w:pPr>
        <w:spacing w:line="360" w:lineRule="auto"/>
        <w:ind w:firstLine="1350" w:firstLineChars="450"/>
        <w:rPr>
          <w:rFonts w:eastAsia="仿宋_GB2312"/>
          <w:color w:val="000000" w:themeColor="text1"/>
          <w:sz w:val="30"/>
          <w:szCs w:val="30"/>
        </w:rPr>
      </w:pPr>
      <w:r>
        <w:rPr>
          <w:rFonts w:eastAsia="仿宋_GB2312"/>
          <w:color w:val="000000" w:themeColor="text1"/>
          <w:sz w:val="30"/>
          <w:szCs w:val="30"/>
        </w:rPr>
        <w:t>人民币（大写） (¥元)；</w:t>
      </w:r>
    </w:p>
    <w:p>
      <w:pPr>
        <w:spacing w:line="360" w:lineRule="auto"/>
        <w:ind w:firstLine="600" w:firstLineChars="200"/>
        <w:rPr>
          <w:rFonts w:eastAsia="仿宋_GB2312"/>
          <w:color w:val="000000" w:themeColor="text1"/>
          <w:sz w:val="30"/>
          <w:szCs w:val="30"/>
        </w:rPr>
      </w:pPr>
      <w:r>
        <w:rPr>
          <w:rFonts w:eastAsia="仿宋_GB2312"/>
          <w:color w:val="000000" w:themeColor="text1"/>
          <w:sz w:val="30"/>
          <w:szCs w:val="30"/>
        </w:rPr>
        <w:t>（4）暂列金额：</w:t>
      </w:r>
    </w:p>
    <w:p>
      <w:pPr>
        <w:spacing w:line="360" w:lineRule="auto"/>
        <w:ind w:firstLine="1350" w:firstLineChars="450"/>
        <w:rPr>
          <w:rFonts w:eastAsia="仿宋_GB2312"/>
          <w:color w:val="000000" w:themeColor="text1"/>
          <w:sz w:val="30"/>
          <w:szCs w:val="30"/>
        </w:rPr>
      </w:pPr>
      <w:r>
        <w:rPr>
          <w:rFonts w:eastAsia="仿宋_GB2312"/>
          <w:color w:val="000000" w:themeColor="text1"/>
          <w:sz w:val="30"/>
          <w:szCs w:val="30"/>
        </w:rPr>
        <w:t>人民币（大写） (¥元)。</w:t>
      </w:r>
    </w:p>
    <w:p>
      <w:pPr>
        <w:spacing w:line="360" w:lineRule="auto"/>
        <w:ind w:firstLine="600" w:firstLineChars="200"/>
        <w:rPr>
          <w:rFonts w:eastAsia="仿宋_GB2312"/>
          <w:color w:val="000000" w:themeColor="text1"/>
          <w:sz w:val="30"/>
          <w:szCs w:val="30"/>
        </w:rPr>
      </w:pPr>
      <w:r>
        <w:rPr>
          <w:rFonts w:eastAsia="仿宋_GB2312"/>
          <w:color w:val="000000" w:themeColor="text1"/>
          <w:sz w:val="30"/>
          <w:szCs w:val="30"/>
        </w:rPr>
        <w:t>2.合同价格形式：。</w:t>
      </w:r>
    </w:p>
    <w:p>
      <w:pPr>
        <w:keepNext/>
        <w:keepLines/>
        <w:spacing w:before="120" w:after="120" w:line="360" w:lineRule="auto"/>
        <w:outlineLvl w:val="3"/>
        <w:rPr>
          <w:rFonts w:eastAsia="黑体"/>
          <w:bCs/>
          <w:color w:val="000000" w:themeColor="text1"/>
          <w:sz w:val="32"/>
          <w:szCs w:val="32"/>
        </w:rPr>
      </w:pPr>
      <w:bookmarkStart w:id="412" w:name="_Toc351203485"/>
      <w:r>
        <w:rPr>
          <w:rFonts w:eastAsia="黑体"/>
          <w:bCs/>
          <w:color w:val="000000" w:themeColor="text1"/>
          <w:sz w:val="32"/>
          <w:szCs w:val="32"/>
        </w:rPr>
        <w:t>五、</w:t>
      </w:r>
      <w:bookmarkEnd w:id="412"/>
      <w:r>
        <w:rPr>
          <w:rFonts w:eastAsia="黑体"/>
          <w:bCs/>
          <w:color w:val="000000" w:themeColor="text1"/>
          <w:sz w:val="32"/>
          <w:szCs w:val="32"/>
        </w:rPr>
        <w:t>项目经理</w:t>
      </w:r>
    </w:p>
    <w:p>
      <w:pPr>
        <w:spacing w:line="360" w:lineRule="auto"/>
        <w:ind w:firstLine="600" w:firstLineChars="200"/>
        <w:rPr>
          <w:rFonts w:eastAsia="仿宋_GB2312"/>
          <w:color w:val="000000" w:themeColor="text1"/>
          <w:sz w:val="30"/>
          <w:szCs w:val="30"/>
        </w:rPr>
      </w:pPr>
      <w:r>
        <w:rPr>
          <w:rFonts w:eastAsia="仿宋_GB2312"/>
          <w:color w:val="000000" w:themeColor="text1"/>
          <w:sz w:val="30"/>
          <w:szCs w:val="30"/>
        </w:rPr>
        <w:t>承包人项目经理：。</w:t>
      </w:r>
    </w:p>
    <w:p>
      <w:pPr>
        <w:keepNext/>
        <w:keepLines/>
        <w:spacing w:before="120" w:after="120" w:line="360" w:lineRule="auto"/>
        <w:outlineLvl w:val="3"/>
        <w:rPr>
          <w:rFonts w:eastAsia="黑体"/>
          <w:b/>
          <w:color w:val="000000" w:themeColor="text1"/>
          <w:sz w:val="32"/>
          <w:szCs w:val="32"/>
        </w:rPr>
      </w:pPr>
      <w:bookmarkStart w:id="413" w:name="_Toc351203486"/>
      <w:r>
        <w:rPr>
          <w:rFonts w:eastAsia="黑体"/>
          <w:bCs/>
          <w:color w:val="000000" w:themeColor="text1"/>
          <w:sz w:val="32"/>
          <w:szCs w:val="32"/>
        </w:rPr>
        <w:t>六、合同文件构成</w:t>
      </w:r>
      <w:bookmarkEnd w:id="413"/>
    </w:p>
    <w:p>
      <w:pPr>
        <w:spacing w:line="360" w:lineRule="auto"/>
        <w:ind w:firstLine="600" w:firstLineChars="200"/>
        <w:rPr>
          <w:rFonts w:eastAsia="仿宋_GB2312"/>
          <w:bCs/>
          <w:color w:val="000000" w:themeColor="text1"/>
          <w:sz w:val="30"/>
          <w:szCs w:val="30"/>
        </w:rPr>
      </w:pPr>
      <w:r>
        <w:rPr>
          <w:rFonts w:eastAsia="仿宋_GB2312"/>
          <w:bCs/>
          <w:color w:val="000000" w:themeColor="text1"/>
          <w:sz w:val="30"/>
          <w:szCs w:val="30"/>
        </w:rPr>
        <w:t>本协议书与下列文件一起构成合同文件：</w:t>
      </w:r>
    </w:p>
    <w:p>
      <w:pPr>
        <w:autoSpaceDE w:val="0"/>
        <w:autoSpaceDN w:val="0"/>
        <w:adjustRightInd w:val="0"/>
        <w:spacing w:line="360" w:lineRule="auto"/>
        <w:ind w:firstLine="600" w:firstLineChars="200"/>
        <w:jc w:val="left"/>
        <w:rPr>
          <w:rFonts w:eastAsia="仿宋_GB2312"/>
          <w:color w:val="000000" w:themeColor="text1"/>
          <w:sz w:val="30"/>
          <w:szCs w:val="30"/>
        </w:rPr>
      </w:pPr>
      <w:r>
        <w:rPr>
          <w:rFonts w:eastAsia="仿宋_GB2312"/>
          <w:color w:val="000000" w:themeColor="text1"/>
          <w:sz w:val="30"/>
          <w:szCs w:val="30"/>
        </w:rPr>
        <w:t>（1）中标通知书（如果有）；</w:t>
      </w:r>
    </w:p>
    <w:p>
      <w:pPr>
        <w:autoSpaceDE w:val="0"/>
        <w:autoSpaceDN w:val="0"/>
        <w:adjustRightInd w:val="0"/>
        <w:spacing w:line="360" w:lineRule="auto"/>
        <w:ind w:firstLine="600" w:firstLineChars="200"/>
        <w:jc w:val="left"/>
        <w:rPr>
          <w:rFonts w:eastAsia="仿宋_GB2312"/>
          <w:color w:val="000000" w:themeColor="text1"/>
          <w:sz w:val="30"/>
          <w:szCs w:val="30"/>
        </w:rPr>
      </w:pPr>
      <w:r>
        <w:rPr>
          <w:rFonts w:eastAsia="仿宋_GB2312"/>
          <w:color w:val="000000" w:themeColor="text1"/>
          <w:sz w:val="30"/>
          <w:szCs w:val="30"/>
        </w:rPr>
        <w:t>（2）投标函及其附录（如果有）；</w:t>
      </w:r>
    </w:p>
    <w:p>
      <w:pPr>
        <w:autoSpaceDE w:val="0"/>
        <w:autoSpaceDN w:val="0"/>
        <w:adjustRightInd w:val="0"/>
        <w:spacing w:line="360" w:lineRule="auto"/>
        <w:ind w:firstLine="600" w:firstLineChars="200"/>
        <w:jc w:val="left"/>
        <w:rPr>
          <w:rFonts w:eastAsia="仿宋_GB2312"/>
          <w:color w:val="000000" w:themeColor="text1"/>
          <w:sz w:val="30"/>
          <w:szCs w:val="30"/>
        </w:rPr>
      </w:pPr>
      <w:r>
        <w:rPr>
          <w:rFonts w:eastAsia="仿宋_GB2312"/>
          <w:color w:val="000000" w:themeColor="text1"/>
          <w:sz w:val="30"/>
          <w:szCs w:val="30"/>
        </w:rPr>
        <w:t>（3）专用合同条款及其附件；</w:t>
      </w:r>
    </w:p>
    <w:p>
      <w:pPr>
        <w:autoSpaceDE w:val="0"/>
        <w:autoSpaceDN w:val="0"/>
        <w:adjustRightInd w:val="0"/>
        <w:spacing w:line="360" w:lineRule="auto"/>
        <w:ind w:firstLine="600" w:firstLineChars="200"/>
        <w:jc w:val="left"/>
        <w:rPr>
          <w:rFonts w:eastAsia="仿宋_GB2312"/>
          <w:color w:val="000000" w:themeColor="text1"/>
          <w:sz w:val="30"/>
          <w:szCs w:val="30"/>
        </w:rPr>
      </w:pPr>
      <w:r>
        <w:rPr>
          <w:rFonts w:eastAsia="仿宋_GB2312"/>
          <w:color w:val="000000" w:themeColor="text1"/>
          <w:sz w:val="30"/>
          <w:szCs w:val="30"/>
        </w:rPr>
        <w:t>（4）通用合同条款；</w:t>
      </w:r>
    </w:p>
    <w:p>
      <w:pPr>
        <w:autoSpaceDE w:val="0"/>
        <w:autoSpaceDN w:val="0"/>
        <w:adjustRightInd w:val="0"/>
        <w:spacing w:line="360" w:lineRule="auto"/>
        <w:ind w:firstLine="600" w:firstLineChars="200"/>
        <w:jc w:val="left"/>
        <w:rPr>
          <w:rFonts w:eastAsia="仿宋_GB2312"/>
          <w:color w:val="000000" w:themeColor="text1"/>
          <w:sz w:val="30"/>
          <w:szCs w:val="30"/>
        </w:rPr>
      </w:pPr>
      <w:r>
        <w:rPr>
          <w:rFonts w:eastAsia="仿宋_GB2312"/>
          <w:color w:val="000000" w:themeColor="text1"/>
          <w:sz w:val="30"/>
          <w:szCs w:val="30"/>
        </w:rPr>
        <w:t>（5）技术标准和要求；</w:t>
      </w:r>
    </w:p>
    <w:p>
      <w:pPr>
        <w:autoSpaceDE w:val="0"/>
        <w:autoSpaceDN w:val="0"/>
        <w:adjustRightInd w:val="0"/>
        <w:spacing w:line="360" w:lineRule="auto"/>
        <w:ind w:firstLine="600" w:firstLineChars="200"/>
        <w:jc w:val="left"/>
        <w:rPr>
          <w:rFonts w:eastAsia="仿宋_GB2312"/>
          <w:color w:val="000000" w:themeColor="text1"/>
          <w:sz w:val="30"/>
          <w:szCs w:val="30"/>
        </w:rPr>
      </w:pPr>
      <w:r>
        <w:rPr>
          <w:rFonts w:eastAsia="仿宋_GB2312"/>
          <w:color w:val="000000" w:themeColor="text1"/>
          <w:sz w:val="30"/>
          <w:szCs w:val="30"/>
        </w:rPr>
        <w:t>（6）图纸；</w:t>
      </w:r>
    </w:p>
    <w:p>
      <w:pPr>
        <w:autoSpaceDE w:val="0"/>
        <w:autoSpaceDN w:val="0"/>
        <w:adjustRightInd w:val="0"/>
        <w:spacing w:line="360" w:lineRule="auto"/>
        <w:ind w:firstLine="600" w:firstLineChars="200"/>
        <w:jc w:val="left"/>
        <w:rPr>
          <w:rFonts w:eastAsia="仿宋_GB2312"/>
          <w:color w:val="000000" w:themeColor="text1"/>
          <w:sz w:val="30"/>
          <w:szCs w:val="30"/>
        </w:rPr>
      </w:pPr>
      <w:r>
        <w:rPr>
          <w:rFonts w:eastAsia="仿宋_GB2312"/>
          <w:color w:val="000000" w:themeColor="text1"/>
          <w:sz w:val="30"/>
          <w:szCs w:val="30"/>
        </w:rPr>
        <w:t>（7）已标价工程量清单或预算书；</w:t>
      </w:r>
    </w:p>
    <w:p>
      <w:pPr>
        <w:autoSpaceDE w:val="0"/>
        <w:autoSpaceDN w:val="0"/>
        <w:adjustRightInd w:val="0"/>
        <w:spacing w:line="360" w:lineRule="auto"/>
        <w:ind w:firstLine="600" w:firstLineChars="200"/>
        <w:jc w:val="left"/>
        <w:rPr>
          <w:rFonts w:eastAsia="仿宋_GB2312"/>
          <w:color w:val="000000" w:themeColor="text1"/>
          <w:sz w:val="30"/>
          <w:szCs w:val="30"/>
        </w:rPr>
      </w:pPr>
      <w:r>
        <w:rPr>
          <w:rFonts w:eastAsia="仿宋_GB2312"/>
          <w:color w:val="000000" w:themeColor="text1"/>
          <w:sz w:val="30"/>
          <w:szCs w:val="30"/>
        </w:rPr>
        <w:t>（8）</w:t>
      </w:r>
      <w:r>
        <w:rPr>
          <w:rFonts w:hint="eastAsia" w:eastAsia="仿宋_GB2312"/>
          <w:color w:val="000000" w:themeColor="text1"/>
          <w:sz w:val="30"/>
          <w:szCs w:val="30"/>
        </w:rPr>
        <w:t>招标文件和中标单位投标文件；</w:t>
      </w:r>
    </w:p>
    <w:p>
      <w:pPr>
        <w:autoSpaceDE w:val="0"/>
        <w:autoSpaceDN w:val="0"/>
        <w:adjustRightInd w:val="0"/>
        <w:spacing w:line="360" w:lineRule="auto"/>
        <w:ind w:firstLine="600" w:firstLineChars="200"/>
        <w:jc w:val="left"/>
        <w:rPr>
          <w:rFonts w:eastAsia="仿宋_GB2312"/>
          <w:color w:val="000000" w:themeColor="text1"/>
          <w:sz w:val="30"/>
          <w:szCs w:val="30"/>
        </w:rPr>
      </w:pPr>
      <w:r>
        <w:rPr>
          <w:rFonts w:eastAsia="仿宋_GB2312"/>
          <w:color w:val="000000" w:themeColor="text1"/>
          <w:sz w:val="30"/>
          <w:szCs w:val="30"/>
        </w:rPr>
        <w:t>（</w:t>
      </w:r>
      <w:r>
        <w:rPr>
          <w:rFonts w:hint="eastAsia" w:eastAsia="仿宋_GB2312"/>
          <w:color w:val="000000" w:themeColor="text1"/>
          <w:sz w:val="30"/>
          <w:szCs w:val="30"/>
        </w:rPr>
        <w:t>9</w:t>
      </w:r>
      <w:r>
        <w:rPr>
          <w:rFonts w:eastAsia="仿宋_GB2312"/>
          <w:color w:val="000000" w:themeColor="text1"/>
          <w:sz w:val="30"/>
          <w:szCs w:val="30"/>
        </w:rPr>
        <w:t>）其他合同文件。</w:t>
      </w:r>
    </w:p>
    <w:p>
      <w:pPr>
        <w:autoSpaceDE w:val="0"/>
        <w:autoSpaceDN w:val="0"/>
        <w:adjustRightInd w:val="0"/>
        <w:spacing w:line="360" w:lineRule="auto"/>
        <w:ind w:firstLine="600" w:firstLineChars="200"/>
        <w:jc w:val="left"/>
        <w:rPr>
          <w:rFonts w:eastAsia="仿宋_GB2312"/>
          <w:color w:val="000000" w:themeColor="text1"/>
          <w:sz w:val="30"/>
          <w:szCs w:val="30"/>
        </w:rPr>
      </w:pPr>
      <w:r>
        <w:rPr>
          <w:rFonts w:eastAsia="仿宋_GB2312"/>
          <w:color w:val="000000" w:themeColor="text1"/>
          <w:sz w:val="30"/>
          <w:szCs w:val="30"/>
        </w:rPr>
        <w:t>在合同订立及履行过程中形成的与合同有关的文件均构成合同文件组成部分。</w:t>
      </w:r>
    </w:p>
    <w:p>
      <w:pPr>
        <w:autoSpaceDE w:val="0"/>
        <w:autoSpaceDN w:val="0"/>
        <w:adjustRightInd w:val="0"/>
        <w:spacing w:line="360" w:lineRule="auto"/>
        <w:ind w:firstLine="600" w:firstLineChars="200"/>
        <w:jc w:val="left"/>
        <w:rPr>
          <w:rFonts w:eastAsia="仿宋_GB2312"/>
          <w:color w:val="000000" w:themeColor="text1"/>
          <w:sz w:val="30"/>
          <w:szCs w:val="30"/>
        </w:rPr>
      </w:pPr>
      <w:r>
        <w:rPr>
          <w:rFonts w:eastAsia="仿宋_GB2312"/>
          <w:color w:val="000000" w:themeColor="text1"/>
          <w:sz w:val="30"/>
          <w:szCs w:val="30"/>
        </w:rPr>
        <w:t>上述各项合同文件包括合同当事人就该项合同文件所作出的补充和修改，属于同一类内容的文件，应以最新签署的为准。</w:t>
      </w:r>
      <w:r>
        <w:rPr>
          <w:rFonts w:hint="eastAsia" w:eastAsia="仿宋_GB2312"/>
          <w:color w:val="000000" w:themeColor="text1"/>
          <w:sz w:val="30"/>
          <w:szCs w:val="30"/>
        </w:rPr>
        <w:t>专用合同条款及其附件须经合同当事人签字或盖章。</w:t>
      </w:r>
    </w:p>
    <w:p>
      <w:pPr>
        <w:keepNext/>
        <w:keepLines/>
        <w:spacing w:before="120" w:after="120" w:line="360" w:lineRule="auto"/>
        <w:outlineLvl w:val="3"/>
        <w:rPr>
          <w:rFonts w:eastAsia="黑体"/>
          <w:color w:val="000000" w:themeColor="text1"/>
          <w:sz w:val="32"/>
          <w:szCs w:val="32"/>
        </w:rPr>
      </w:pPr>
      <w:bookmarkStart w:id="414" w:name="_Toc351203487"/>
      <w:r>
        <w:rPr>
          <w:rFonts w:eastAsia="黑体"/>
          <w:bCs/>
          <w:color w:val="000000" w:themeColor="text1"/>
          <w:sz w:val="32"/>
          <w:szCs w:val="32"/>
        </w:rPr>
        <w:t>七、承诺</w:t>
      </w:r>
      <w:bookmarkEnd w:id="414"/>
    </w:p>
    <w:p>
      <w:pPr>
        <w:spacing w:line="360" w:lineRule="auto"/>
        <w:ind w:firstLine="600" w:firstLineChars="200"/>
        <w:rPr>
          <w:rFonts w:eastAsia="仿宋_GB2312"/>
          <w:bCs/>
          <w:color w:val="000000" w:themeColor="text1"/>
          <w:sz w:val="30"/>
          <w:szCs w:val="30"/>
        </w:rPr>
      </w:pPr>
      <w:r>
        <w:rPr>
          <w:rFonts w:eastAsia="仿宋_GB2312"/>
          <w:bCs/>
          <w:color w:val="000000" w:themeColor="text1"/>
          <w:sz w:val="30"/>
          <w:szCs w:val="30"/>
        </w:rPr>
        <w:t>1.发包人承诺按照法律规定履行项目审批手续、筹集工程建设资金并按照合同约定的期限和方式支付合同价款。</w:t>
      </w:r>
    </w:p>
    <w:p>
      <w:pPr>
        <w:spacing w:line="360" w:lineRule="auto"/>
        <w:ind w:firstLine="600" w:firstLineChars="200"/>
        <w:rPr>
          <w:rFonts w:eastAsia="仿宋_GB2312"/>
          <w:bCs/>
          <w:color w:val="000000" w:themeColor="text1"/>
          <w:sz w:val="30"/>
          <w:szCs w:val="30"/>
        </w:rPr>
      </w:pPr>
      <w:r>
        <w:rPr>
          <w:rFonts w:eastAsia="仿宋_GB2312"/>
          <w:bCs/>
          <w:color w:val="000000" w:themeColor="text1"/>
          <w:sz w:val="30"/>
          <w:szCs w:val="30"/>
        </w:rPr>
        <w:t>2.承包人承诺按照法律规定及合同约定组织完成工程施工，确保工程质量和安全，不进行转包及违法分包，并在缺陷责任期及保修期内承担相应的工程维修责任。</w:t>
      </w:r>
    </w:p>
    <w:p>
      <w:pPr>
        <w:spacing w:line="360" w:lineRule="auto"/>
        <w:ind w:firstLine="600" w:firstLineChars="200"/>
        <w:rPr>
          <w:rFonts w:eastAsia="仿宋_GB2312"/>
          <w:bCs/>
          <w:color w:val="000000" w:themeColor="text1"/>
          <w:sz w:val="30"/>
          <w:szCs w:val="30"/>
        </w:rPr>
      </w:pPr>
      <w:r>
        <w:rPr>
          <w:rFonts w:eastAsia="仿宋_GB2312"/>
          <w:bCs/>
          <w:color w:val="000000" w:themeColor="text1"/>
          <w:sz w:val="30"/>
          <w:szCs w:val="30"/>
        </w:rPr>
        <w:t>3.发包人和承包人通过招投标形式签订合同的，双方理解并</w:t>
      </w:r>
      <w:r>
        <w:rPr>
          <w:rFonts w:hint="eastAsia" w:eastAsia="仿宋_GB2312"/>
          <w:bCs/>
          <w:color w:val="000000" w:themeColor="text1"/>
          <w:sz w:val="30"/>
          <w:szCs w:val="30"/>
        </w:rPr>
        <w:t>承诺</w:t>
      </w:r>
      <w:r>
        <w:rPr>
          <w:rFonts w:eastAsia="仿宋_GB2312"/>
          <w:bCs/>
          <w:color w:val="000000" w:themeColor="text1"/>
          <w:sz w:val="30"/>
          <w:szCs w:val="30"/>
        </w:rPr>
        <w:t>不再就同一工程另行签订与合同实质性内容相背离的协议。</w:t>
      </w:r>
    </w:p>
    <w:p>
      <w:pPr>
        <w:spacing w:line="360" w:lineRule="auto"/>
        <w:rPr>
          <w:rFonts w:eastAsia="黑体"/>
          <w:bCs/>
          <w:color w:val="000000" w:themeColor="text1"/>
          <w:sz w:val="32"/>
          <w:szCs w:val="32"/>
        </w:rPr>
      </w:pPr>
      <w:bookmarkStart w:id="415" w:name="_Toc351203488"/>
      <w:r>
        <w:rPr>
          <w:rFonts w:eastAsia="黑体"/>
          <w:b/>
          <w:color w:val="000000" w:themeColor="text1"/>
          <w:sz w:val="32"/>
          <w:szCs w:val="32"/>
        </w:rPr>
        <w:t>八、词语含义</w:t>
      </w:r>
      <w:bookmarkEnd w:id="415"/>
    </w:p>
    <w:p>
      <w:pPr>
        <w:spacing w:line="360" w:lineRule="auto"/>
        <w:ind w:firstLine="600" w:firstLineChars="200"/>
        <w:rPr>
          <w:rFonts w:eastAsia="仿宋_GB2312"/>
          <w:bCs/>
          <w:color w:val="000000" w:themeColor="text1"/>
          <w:sz w:val="30"/>
          <w:szCs w:val="30"/>
        </w:rPr>
      </w:pPr>
      <w:r>
        <w:rPr>
          <w:rFonts w:eastAsia="仿宋_GB2312"/>
          <w:bCs/>
          <w:color w:val="000000" w:themeColor="text1"/>
          <w:sz w:val="30"/>
          <w:szCs w:val="30"/>
        </w:rPr>
        <w:t>本协议书中词语含义与第二部分通用合同条款中赋予的含义相同。</w:t>
      </w:r>
    </w:p>
    <w:p>
      <w:pPr>
        <w:keepNext/>
        <w:keepLines/>
        <w:spacing w:before="120" w:after="120" w:line="360" w:lineRule="auto"/>
        <w:outlineLvl w:val="3"/>
        <w:rPr>
          <w:rFonts w:eastAsia="黑体"/>
          <w:b/>
          <w:color w:val="000000" w:themeColor="text1"/>
          <w:sz w:val="32"/>
          <w:szCs w:val="32"/>
        </w:rPr>
      </w:pPr>
      <w:bookmarkStart w:id="416" w:name="_Toc351203489"/>
      <w:r>
        <w:rPr>
          <w:rFonts w:eastAsia="黑体"/>
          <w:bCs/>
          <w:color w:val="000000" w:themeColor="text1"/>
          <w:sz w:val="32"/>
          <w:szCs w:val="32"/>
        </w:rPr>
        <w:t>九、签订时间</w:t>
      </w:r>
      <w:bookmarkEnd w:id="416"/>
    </w:p>
    <w:p>
      <w:pPr>
        <w:spacing w:line="360" w:lineRule="auto"/>
        <w:ind w:firstLine="600" w:firstLineChars="200"/>
        <w:rPr>
          <w:rFonts w:eastAsia="仿宋_GB2312"/>
          <w:bCs/>
          <w:color w:val="000000" w:themeColor="text1"/>
          <w:sz w:val="30"/>
          <w:szCs w:val="30"/>
        </w:rPr>
      </w:pPr>
      <w:r>
        <w:rPr>
          <w:rFonts w:eastAsia="仿宋_GB2312"/>
          <w:bCs/>
          <w:color w:val="000000" w:themeColor="text1"/>
          <w:sz w:val="30"/>
          <w:szCs w:val="30"/>
        </w:rPr>
        <w:t>本合同于年月日签订。</w:t>
      </w:r>
    </w:p>
    <w:p>
      <w:pPr>
        <w:keepNext/>
        <w:keepLines/>
        <w:spacing w:before="120" w:after="120" w:line="360" w:lineRule="auto"/>
        <w:outlineLvl w:val="3"/>
        <w:rPr>
          <w:rFonts w:eastAsia="黑体"/>
          <w:b/>
          <w:color w:val="000000" w:themeColor="text1"/>
          <w:sz w:val="32"/>
          <w:szCs w:val="32"/>
        </w:rPr>
      </w:pPr>
      <w:bookmarkStart w:id="417" w:name="_Toc351203490"/>
      <w:r>
        <w:rPr>
          <w:rFonts w:eastAsia="黑体"/>
          <w:bCs/>
          <w:color w:val="000000" w:themeColor="text1"/>
          <w:sz w:val="32"/>
          <w:szCs w:val="32"/>
        </w:rPr>
        <w:t>十、签订地点</w:t>
      </w:r>
      <w:bookmarkEnd w:id="417"/>
    </w:p>
    <w:p>
      <w:pPr>
        <w:spacing w:line="360" w:lineRule="auto"/>
        <w:ind w:firstLine="600" w:firstLineChars="200"/>
        <w:rPr>
          <w:rFonts w:eastAsia="仿宋_GB2312"/>
          <w:bCs/>
          <w:color w:val="000000" w:themeColor="text1"/>
          <w:sz w:val="30"/>
          <w:szCs w:val="30"/>
        </w:rPr>
      </w:pPr>
      <w:r>
        <w:rPr>
          <w:rFonts w:eastAsia="仿宋_GB2312"/>
          <w:bCs/>
          <w:color w:val="000000" w:themeColor="text1"/>
          <w:sz w:val="30"/>
          <w:szCs w:val="30"/>
        </w:rPr>
        <w:t>本合同在签订。</w:t>
      </w:r>
    </w:p>
    <w:p>
      <w:pPr>
        <w:keepNext/>
        <w:keepLines/>
        <w:spacing w:before="120" w:after="120" w:line="360" w:lineRule="auto"/>
        <w:outlineLvl w:val="3"/>
        <w:rPr>
          <w:rFonts w:eastAsia="黑体"/>
          <w:b/>
          <w:color w:val="000000" w:themeColor="text1"/>
          <w:sz w:val="32"/>
          <w:szCs w:val="32"/>
        </w:rPr>
      </w:pPr>
      <w:bookmarkStart w:id="418" w:name="_Toc351203491"/>
      <w:r>
        <w:rPr>
          <w:rFonts w:eastAsia="黑体"/>
          <w:bCs/>
          <w:color w:val="000000" w:themeColor="text1"/>
          <w:sz w:val="32"/>
          <w:szCs w:val="32"/>
        </w:rPr>
        <w:t>十一、补充协议</w:t>
      </w:r>
      <w:bookmarkEnd w:id="418"/>
    </w:p>
    <w:p>
      <w:pPr>
        <w:spacing w:line="360" w:lineRule="auto"/>
        <w:ind w:firstLine="600" w:firstLineChars="200"/>
        <w:rPr>
          <w:rFonts w:eastAsia="仿宋_GB2312"/>
          <w:b/>
          <w:bCs/>
          <w:color w:val="000000" w:themeColor="text1"/>
          <w:sz w:val="30"/>
          <w:szCs w:val="30"/>
        </w:rPr>
      </w:pPr>
      <w:r>
        <w:rPr>
          <w:rFonts w:eastAsia="仿宋_GB2312"/>
          <w:bCs/>
          <w:color w:val="000000" w:themeColor="text1"/>
          <w:sz w:val="30"/>
          <w:szCs w:val="30"/>
        </w:rPr>
        <w:t>合同未尽事宜，合同当事人另行签订补充协议</w:t>
      </w:r>
      <w:r>
        <w:rPr>
          <w:rFonts w:hint="eastAsia" w:eastAsia="仿宋_GB2312"/>
          <w:bCs/>
          <w:color w:val="000000" w:themeColor="text1"/>
          <w:sz w:val="30"/>
          <w:szCs w:val="30"/>
        </w:rPr>
        <w:t>，</w:t>
      </w:r>
      <w:r>
        <w:rPr>
          <w:rFonts w:eastAsia="仿宋_GB2312"/>
          <w:bCs/>
          <w:color w:val="000000" w:themeColor="text1"/>
          <w:sz w:val="30"/>
          <w:szCs w:val="30"/>
        </w:rPr>
        <w:t>补充协议是合同的组成部分。</w:t>
      </w:r>
    </w:p>
    <w:p>
      <w:pPr>
        <w:keepNext/>
        <w:keepLines/>
        <w:spacing w:before="120" w:after="120" w:line="360" w:lineRule="auto"/>
        <w:outlineLvl w:val="3"/>
        <w:rPr>
          <w:rFonts w:eastAsia="黑体"/>
          <w:b/>
          <w:color w:val="000000" w:themeColor="text1"/>
          <w:sz w:val="32"/>
          <w:szCs w:val="32"/>
        </w:rPr>
      </w:pPr>
      <w:bookmarkStart w:id="419" w:name="_Toc351203492"/>
      <w:r>
        <w:rPr>
          <w:rFonts w:eastAsia="黑体"/>
          <w:bCs/>
          <w:color w:val="000000" w:themeColor="text1"/>
          <w:sz w:val="32"/>
          <w:szCs w:val="32"/>
        </w:rPr>
        <w:t>十二、合同生效</w:t>
      </w:r>
      <w:bookmarkEnd w:id="419"/>
    </w:p>
    <w:p>
      <w:pPr>
        <w:spacing w:line="360" w:lineRule="auto"/>
        <w:ind w:firstLine="600" w:firstLineChars="200"/>
        <w:rPr>
          <w:rFonts w:eastAsia="仿宋_GB2312"/>
          <w:bCs/>
          <w:color w:val="000000" w:themeColor="text1"/>
          <w:sz w:val="30"/>
          <w:szCs w:val="30"/>
        </w:rPr>
      </w:pPr>
      <w:r>
        <w:rPr>
          <w:rFonts w:eastAsia="仿宋_GB2312"/>
          <w:bCs/>
          <w:color w:val="000000" w:themeColor="text1"/>
          <w:sz w:val="30"/>
          <w:szCs w:val="30"/>
        </w:rPr>
        <w:t>本合同自生效。</w:t>
      </w:r>
    </w:p>
    <w:p>
      <w:pPr>
        <w:keepNext/>
        <w:keepLines/>
        <w:spacing w:before="120" w:after="120" w:line="360" w:lineRule="auto"/>
        <w:outlineLvl w:val="3"/>
        <w:rPr>
          <w:rFonts w:eastAsia="黑体"/>
          <w:b/>
          <w:color w:val="000000" w:themeColor="text1"/>
          <w:sz w:val="32"/>
          <w:szCs w:val="32"/>
        </w:rPr>
      </w:pPr>
      <w:bookmarkStart w:id="420" w:name="_Toc351203493"/>
      <w:r>
        <w:rPr>
          <w:rFonts w:eastAsia="黑体"/>
          <w:bCs/>
          <w:color w:val="000000" w:themeColor="text1"/>
          <w:sz w:val="32"/>
          <w:szCs w:val="32"/>
        </w:rPr>
        <w:t>十三、合同份数</w:t>
      </w:r>
      <w:bookmarkEnd w:id="420"/>
    </w:p>
    <w:p>
      <w:pPr>
        <w:spacing w:line="360" w:lineRule="auto"/>
        <w:ind w:firstLine="600" w:firstLineChars="200"/>
        <w:rPr>
          <w:rFonts w:eastAsia="仿宋_GB2312"/>
          <w:bCs/>
          <w:color w:val="000000" w:themeColor="text1"/>
          <w:sz w:val="30"/>
          <w:szCs w:val="30"/>
        </w:rPr>
      </w:pPr>
      <w:r>
        <w:rPr>
          <w:rFonts w:eastAsia="仿宋_GB2312"/>
          <w:bCs/>
          <w:color w:val="000000" w:themeColor="text1"/>
          <w:sz w:val="30"/>
          <w:szCs w:val="30"/>
        </w:rPr>
        <w:t>本合同一式份，均具有同等法律效力，发包人执份，承包人执份。</w:t>
      </w:r>
    </w:p>
    <w:p>
      <w:pPr>
        <w:spacing w:line="360" w:lineRule="auto"/>
        <w:rPr>
          <w:rFonts w:eastAsia="仿宋_GB2312"/>
          <w:color w:val="000000" w:themeColor="text1"/>
          <w:sz w:val="30"/>
          <w:szCs w:val="30"/>
        </w:rPr>
      </w:pPr>
    </w:p>
    <w:p>
      <w:pPr>
        <w:spacing w:line="360" w:lineRule="auto"/>
        <w:rPr>
          <w:rFonts w:eastAsia="仿宋_GB2312"/>
          <w:color w:val="000000" w:themeColor="text1"/>
          <w:sz w:val="30"/>
          <w:szCs w:val="30"/>
        </w:rPr>
      </w:pPr>
      <w:r>
        <w:rPr>
          <w:rFonts w:eastAsia="仿宋_GB2312"/>
          <w:color w:val="000000" w:themeColor="text1"/>
          <w:sz w:val="30"/>
          <w:szCs w:val="30"/>
        </w:rPr>
        <w:t>发包人</w:t>
      </w:r>
      <w:r>
        <w:rPr>
          <w:rFonts w:hint="eastAsia" w:eastAsia="仿宋_GB2312"/>
          <w:color w:val="000000" w:themeColor="text1"/>
          <w:sz w:val="30"/>
          <w:szCs w:val="30"/>
        </w:rPr>
        <w:t>：</w:t>
      </w:r>
      <w:r>
        <w:rPr>
          <w:rFonts w:eastAsia="仿宋_GB2312"/>
          <w:color w:val="000000" w:themeColor="text1"/>
          <w:sz w:val="30"/>
          <w:szCs w:val="30"/>
        </w:rPr>
        <w:t>(公章)承包人</w:t>
      </w:r>
      <w:r>
        <w:rPr>
          <w:rFonts w:hint="eastAsia" w:eastAsia="仿宋_GB2312"/>
          <w:color w:val="000000" w:themeColor="text1"/>
          <w:sz w:val="30"/>
          <w:szCs w:val="30"/>
        </w:rPr>
        <w:t>：</w:t>
      </w:r>
      <w:r>
        <w:rPr>
          <w:rFonts w:eastAsia="仿宋_GB2312"/>
          <w:color w:val="000000" w:themeColor="text1"/>
          <w:sz w:val="30"/>
          <w:szCs w:val="30"/>
        </w:rPr>
        <w:t>(公章)</w:t>
      </w:r>
    </w:p>
    <w:p>
      <w:pPr>
        <w:spacing w:line="360" w:lineRule="auto"/>
        <w:rPr>
          <w:rFonts w:eastAsia="仿宋_GB2312"/>
          <w:color w:val="000000" w:themeColor="text1"/>
          <w:sz w:val="30"/>
          <w:szCs w:val="30"/>
          <w:u w:val="single"/>
        </w:rPr>
      </w:pPr>
    </w:p>
    <w:p>
      <w:pPr>
        <w:spacing w:line="360" w:lineRule="auto"/>
        <w:rPr>
          <w:rFonts w:eastAsia="仿宋_GB2312"/>
          <w:color w:val="000000" w:themeColor="text1"/>
          <w:sz w:val="30"/>
          <w:szCs w:val="30"/>
        </w:rPr>
      </w:pPr>
      <w:r>
        <w:rPr>
          <w:rFonts w:hint="eastAsia" w:eastAsia="仿宋_GB2312"/>
          <w:color w:val="000000" w:themeColor="text1"/>
          <w:sz w:val="30"/>
          <w:szCs w:val="30"/>
        </w:rPr>
        <w:t>法定代表人或其委托代理人：法定代表人或其委托代理人：</w:t>
      </w:r>
    </w:p>
    <w:p>
      <w:pPr>
        <w:spacing w:line="360" w:lineRule="auto"/>
        <w:rPr>
          <w:rFonts w:eastAsia="仿宋_GB2312"/>
          <w:color w:val="000000" w:themeColor="text1"/>
          <w:sz w:val="30"/>
          <w:szCs w:val="30"/>
        </w:rPr>
      </w:pPr>
      <w:r>
        <w:rPr>
          <w:rFonts w:hint="eastAsia" w:eastAsia="仿宋_GB2312"/>
          <w:color w:val="000000" w:themeColor="text1"/>
          <w:sz w:val="30"/>
          <w:szCs w:val="30"/>
        </w:rPr>
        <w:t>（签字）（签字）</w:t>
      </w:r>
    </w:p>
    <w:p>
      <w:pPr>
        <w:spacing w:line="360" w:lineRule="auto"/>
        <w:rPr>
          <w:rFonts w:eastAsia="仿宋_GB2312"/>
          <w:color w:val="000000" w:themeColor="text1"/>
          <w:sz w:val="30"/>
          <w:szCs w:val="30"/>
          <w:u w:val="single"/>
        </w:rPr>
      </w:pPr>
    </w:p>
    <w:p>
      <w:pPr>
        <w:tabs>
          <w:tab w:val="left" w:pos="4410"/>
        </w:tabs>
        <w:spacing w:line="360" w:lineRule="auto"/>
        <w:rPr>
          <w:rFonts w:eastAsia="仿宋_GB2312"/>
          <w:color w:val="000000" w:themeColor="text1"/>
          <w:sz w:val="30"/>
          <w:szCs w:val="30"/>
        </w:rPr>
      </w:pPr>
      <w:r>
        <w:rPr>
          <w:rFonts w:hint="eastAsia" w:eastAsia="仿宋_GB2312"/>
          <w:color w:val="000000" w:themeColor="text1"/>
          <w:sz w:val="30"/>
          <w:szCs w:val="30"/>
        </w:rPr>
        <w:t>组织机构代码：组织机构代码：</w:t>
      </w:r>
    </w:p>
    <w:p>
      <w:pPr>
        <w:spacing w:line="360" w:lineRule="auto"/>
        <w:rPr>
          <w:rFonts w:eastAsia="仿宋_GB2312"/>
          <w:color w:val="000000" w:themeColor="text1"/>
          <w:sz w:val="30"/>
          <w:szCs w:val="30"/>
        </w:rPr>
      </w:pPr>
      <w:r>
        <w:rPr>
          <w:rFonts w:eastAsia="仿宋_GB2312"/>
          <w:color w:val="000000" w:themeColor="text1"/>
          <w:sz w:val="30"/>
          <w:szCs w:val="30"/>
        </w:rPr>
        <w:t>地址：地址：</w:t>
      </w:r>
    </w:p>
    <w:p>
      <w:pPr>
        <w:spacing w:line="360" w:lineRule="auto"/>
        <w:rPr>
          <w:rFonts w:eastAsia="仿宋_GB2312"/>
          <w:color w:val="000000" w:themeColor="text1"/>
          <w:sz w:val="30"/>
          <w:szCs w:val="30"/>
        </w:rPr>
      </w:pPr>
      <w:r>
        <w:rPr>
          <w:rFonts w:eastAsia="仿宋_GB2312"/>
          <w:color w:val="000000" w:themeColor="text1"/>
          <w:sz w:val="30"/>
          <w:szCs w:val="30"/>
        </w:rPr>
        <w:t>邮政编码：邮政编码：</w:t>
      </w:r>
    </w:p>
    <w:p>
      <w:pPr>
        <w:spacing w:line="360" w:lineRule="auto"/>
        <w:rPr>
          <w:rFonts w:eastAsia="仿宋_GB2312"/>
          <w:color w:val="000000" w:themeColor="text1"/>
          <w:sz w:val="30"/>
          <w:szCs w:val="30"/>
        </w:rPr>
      </w:pPr>
      <w:r>
        <w:rPr>
          <w:rFonts w:eastAsia="仿宋_GB2312"/>
          <w:color w:val="000000" w:themeColor="text1"/>
          <w:sz w:val="30"/>
          <w:szCs w:val="30"/>
        </w:rPr>
        <w:t>法定代表人：法定代表人：</w:t>
      </w:r>
    </w:p>
    <w:p>
      <w:pPr>
        <w:spacing w:line="360" w:lineRule="auto"/>
        <w:rPr>
          <w:rFonts w:eastAsia="仿宋_GB2312"/>
          <w:color w:val="000000" w:themeColor="text1"/>
          <w:sz w:val="30"/>
          <w:szCs w:val="30"/>
        </w:rPr>
      </w:pPr>
      <w:r>
        <w:rPr>
          <w:rFonts w:eastAsia="仿宋_GB2312"/>
          <w:color w:val="000000" w:themeColor="text1"/>
          <w:sz w:val="30"/>
          <w:szCs w:val="30"/>
        </w:rPr>
        <w:t>委托代理人：委托代理人：</w:t>
      </w:r>
    </w:p>
    <w:p>
      <w:pPr>
        <w:spacing w:line="360" w:lineRule="auto"/>
        <w:rPr>
          <w:rFonts w:eastAsia="仿宋_GB2312"/>
          <w:color w:val="000000" w:themeColor="text1"/>
          <w:sz w:val="30"/>
          <w:szCs w:val="30"/>
        </w:rPr>
      </w:pPr>
      <w:r>
        <w:rPr>
          <w:rFonts w:eastAsia="仿宋_GB2312"/>
          <w:color w:val="000000" w:themeColor="text1"/>
          <w:sz w:val="30"/>
          <w:szCs w:val="30"/>
        </w:rPr>
        <w:t>电话：电话：</w:t>
      </w:r>
    </w:p>
    <w:p>
      <w:pPr>
        <w:spacing w:line="360" w:lineRule="auto"/>
        <w:rPr>
          <w:rFonts w:eastAsia="仿宋_GB2312"/>
          <w:color w:val="000000" w:themeColor="text1"/>
          <w:sz w:val="30"/>
          <w:szCs w:val="30"/>
        </w:rPr>
      </w:pPr>
      <w:r>
        <w:rPr>
          <w:rFonts w:eastAsia="仿宋_GB2312"/>
          <w:color w:val="000000" w:themeColor="text1"/>
          <w:sz w:val="30"/>
          <w:szCs w:val="30"/>
        </w:rPr>
        <w:t>传真：传真：</w:t>
      </w:r>
    </w:p>
    <w:p>
      <w:pPr>
        <w:spacing w:line="360" w:lineRule="auto"/>
        <w:rPr>
          <w:rFonts w:eastAsia="仿宋_GB2312"/>
          <w:color w:val="000000" w:themeColor="text1"/>
          <w:sz w:val="30"/>
          <w:szCs w:val="30"/>
        </w:rPr>
      </w:pPr>
      <w:r>
        <w:rPr>
          <w:rFonts w:eastAsia="仿宋_GB2312"/>
          <w:color w:val="000000" w:themeColor="text1"/>
          <w:sz w:val="30"/>
          <w:szCs w:val="30"/>
        </w:rPr>
        <w:t>电子信箱：电子信箱：</w:t>
      </w:r>
    </w:p>
    <w:p>
      <w:pPr>
        <w:spacing w:line="360" w:lineRule="auto"/>
        <w:rPr>
          <w:rFonts w:eastAsia="仿宋_GB2312"/>
          <w:color w:val="000000" w:themeColor="text1"/>
          <w:sz w:val="30"/>
          <w:szCs w:val="30"/>
        </w:rPr>
      </w:pPr>
      <w:r>
        <w:rPr>
          <w:rFonts w:eastAsia="仿宋_GB2312"/>
          <w:color w:val="000000" w:themeColor="text1"/>
          <w:sz w:val="30"/>
          <w:szCs w:val="30"/>
        </w:rPr>
        <w:t>开户银行：开户银行：</w:t>
      </w:r>
    </w:p>
    <w:p>
      <w:pPr>
        <w:spacing w:line="360" w:lineRule="auto"/>
        <w:rPr>
          <w:rFonts w:eastAsia="仿宋_GB2312"/>
          <w:color w:val="000000" w:themeColor="text1"/>
          <w:sz w:val="30"/>
          <w:szCs w:val="30"/>
        </w:rPr>
      </w:pPr>
      <w:r>
        <w:rPr>
          <w:rFonts w:eastAsia="仿宋_GB2312"/>
          <w:color w:val="000000" w:themeColor="text1"/>
          <w:sz w:val="30"/>
          <w:szCs w:val="30"/>
        </w:rPr>
        <w:t>账号：账号：</w:t>
      </w:r>
    </w:p>
    <w:p>
      <w:pPr>
        <w:pStyle w:val="4"/>
        <w:rPr>
          <w:color w:val="000000" w:themeColor="text1"/>
        </w:rPr>
      </w:pPr>
      <w:r>
        <w:rPr>
          <w:rFonts w:ascii="Calibri" w:hAnsi="Calibri" w:eastAsia="仿宋_GB2312"/>
          <w:color w:val="000000" w:themeColor="text1"/>
          <w:szCs w:val="22"/>
        </w:rPr>
        <w:br w:type="page"/>
      </w:r>
      <w:bookmarkStart w:id="421" w:name="_Toc35165711"/>
      <w:r>
        <w:rPr>
          <w:rFonts w:hint="eastAsia"/>
          <w:color w:val="000000" w:themeColor="text1"/>
        </w:rPr>
        <w:t>第二部分 通用条款</w:t>
      </w:r>
      <w:bookmarkEnd w:id="404"/>
      <w:bookmarkEnd w:id="405"/>
      <w:bookmarkEnd w:id="406"/>
      <w:bookmarkEnd w:id="407"/>
      <w:bookmarkEnd w:id="421"/>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参照住建部、国家工商行政管理局《建设工程施工合同》(</w:t>
      </w:r>
      <w:r>
        <w:rPr>
          <w:rFonts w:ascii="宋体" w:hAnsi="宋体"/>
          <w:color w:val="000000" w:themeColor="text1"/>
          <w:szCs w:val="21"/>
        </w:rPr>
        <w:t>gf-2017-0201</w:t>
      </w:r>
      <w:r>
        <w:rPr>
          <w:rFonts w:hint="eastAsia" w:ascii="宋体" w:hAnsi="宋体"/>
          <w:color w:val="000000" w:themeColor="text1"/>
          <w:szCs w:val="21"/>
        </w:rPr>
        <w:t>)示范文本第二部分通用条款内容。</w:t>
      </w:r>
    </w:p>
    <w:p>
      <w:pPr>
        <w:spacing w:line="360" w:lineRule="auto"/>
        <w:ind w:firstLine="420" w:firstLineChars="200"/>
        <w:rPr>
          <w:rFonts w:ascii="宋体" w:hAnsi="宋体"/>
          <w:color w:val="000000" w:themeColor="text1"/>
          <w:szCs w:val="21"/>
        </w:rPr>
      </w:pPr>
      <w:r>
        <w:rPr>
          <w:rFonts w:ascii="宋体" w:hAnsi="宋体"/>
          <w:color w:val="000000" w:themeColor="text1"/>
          <w:szCs w:val="21"/>
        </w:rPr>
        <w:br w:type="page"/>
      </w:r>
    </w:p>
    <w:p>
      <w:pPr>
        <w:pStyle w:val="4"/>
        <w:rPr>
          <w:color w:val="000000" w:themeColor="text1"/>
        </w:rPr>
      </w:pPr>
      <w:bookmarkStart w:id="422" w:name="_Toc277837447"/>
      <w:bookmarkStart w:id="423" w:name="_Toc35165712"/>
      <w:bookmarkStart w:id="424" w:name="_Toc273437362"/>
      <w:r>
        <w:rPr>
          <w:rFonts w:hint="eastAsia"/>
          <w:color w:val="000000" w:themeColor="text1"/>
        </w:rPr>
        <w:t>第三部分 专用合同条款</w:t>
      </w:r>
      <w:bookmarkEnd w:id="401"/>
      <w:bookmarkEnd w:id="402"/>
      <w:bookmarkEnd w:id="422"/>
      <w:bookmarkEnd w:id="423"/>
      <w:bookmarkEnd w:id="424"/>
    </w:p>
    <w:p>
      <w:pPr>
        <w:keepNext/>
        <w:keepLines/>
        <w:spacing w:before="120" w:after="120" w:line="360" w:lineRule="auto"/>
        <w:outlineLvl w:val="3"/>
        <w:rPr>
          <w:rFonts w:eastAsia="黑体"/>
          <w:bCs/>
          <w:color w:val="000000" w:themeColor="text1"/>
          <w:sz w:val="32"/>
          <w:szCs w:val="32"/>
        </w:rPr>
      </w:pPr>
      <w:bookmarkStart w:id="425" w:name="_Toc351203633"/>
      <w:r>
        <w:rPr>
          <w:rFonts w:eastAsia="黑体"/>
          <w:bCs/>
          <w:color w:val="000000" w:themeColor="text1"/>
          <w:sz w:val="32"/>
          <w:szCs w:val="32"/>
        </w:rPr>
        <w:t>1</w:t>
      </w:r>
      <w:bookmarkStart w:id="426" w:name="_Toc296891196"/>
      <w:bookmarkStart w:id="427" w:name="_Toc297120456"/>
      <w:bookmarkStart w:id="428" w:name="_Toc292559361"/>
      <w:bookmarkStart w:id="429" w:name="_Toc296944495"/>
      <w:bookmarkStart w:id="430" w:name="_Toc296890984"/>
      <w:bookmarkStart w:id="431" w:name="_Toc292559866"/>
      <w:bookmarkStart w:id="432" w:name="_Toc296503156"/>
      <w:bookmarkStart w:id="433" w:name="_Toc296347155"/>
      <w:bookmarkStart w:id="434" w:name="_Toc296346657"/>
      <w:bookmarkStart w:id="435" w:name="_Toc297048342"/>
      <w:r>
        <w:rPr>
          <w:rFonts w:eastAsia="黑体"/>
          <w:bCs/>
          <w:color w:val="000000" w:themeColor="text1"/>
          <w:sz w:val="32"/>
          <w:szCs w:val="32"/>
        </w:rPr>
        <w:t>. 一般约定</w:t>
      </w:r>
      <w:bookmarkEnd w:id="425"/>
    </w:p>
    <w:bookmarkEnd w:id="426"/>
    <w:bookmarkEnd w:id="427"/>
    <w:bookmarkEnd w:id="428"/>
    <w:bookmarkEnd w:id="429"/>
    <w:bookmarkEnd w:id="430"/>
    <w:bookmarkEnd w:id="431"/>
    <w:bookmarkEnd w:id="432"/>
    <w:bookmarkEnd w:id="433"/>
    <w:bookmarkEnd w:id="434"/>
    <w:bookmarkEnd w:id="435"/>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1.1 词语定义</w:t>
      </w:r>
    </w:p>
    <w:p>
      <w:pPr>
        <w:spacing w:line="360" w:lineRule="auto"/>
        <w:ind w:firstLine="600" w:firstLineChars="200"/>
        <w:rPr>
          <w:rFonts w:eastAsia="仿宋_GB2312"/>
          <w:color w:val="000000" w:themeColor="text1"/>
          <w:kern w:val="0"/>
          <w:sz w:val="30"/>
          <w:szCs w:val="32"/>
        </w:rPr>
      </w:pPr>
      <w:r>
        <w:rPr>
          <w:rFonts w:eastAsia="仿宋_GB2312"/>
          <w:color w:val="000000" w:themeColor="text1"/>
          <w:kern w:val="0"/>
          <w:sz w:val="30"/>
          <w:szCs w:val="32"/>
        </w:rPr>
        <w:t>1.1.1合同</w:t>
      </w:r>
    </w:p>
    <w:p>
      <w:pPr>
        <w:spacing w:line="360" w:lineRule="auto"/>
        <w:ind w:firstLine="600" w:firstLineChars="200"/>
        <w:rPr>
          <w:rFonts w:eastAsia="仿宋_GB2312"/>
          <w:color w:val="000000" w:themeColor="text1"/>
          <w:kern w:val="0"/>
          <w:sz w:val="30"/>
          <w:szCs w:val="32"/>
        </w:rPr>
      </w:pPr>
      <w:r>
        <w:rPr>
          <w:rFonts w:eastAsia="仿宋_GB2312"/>
          <w:color w:val="000000" w:themeColor="text1"/>
          <w:kern w:val="0"/>
          <w:sz w:val="30"/>
          <w:szCs w:val="32"/>
        </w:rPr>
        <w:t>1.1.1.10其他合同文件包括：</w:t>
      </w:r>
    </w:p>
    <w:p>
      <w:pPr>
        <w:spacing w:line="360" w:lineRule="auto"/>
        <w:ind w:left="1650" w:hanging="1650" w:hangingChars="550"/>
        <w:rPr>
          <w:rFonts w:eastAsia="仿宋_GB2312"/>
          <w:color w:val="000000" w:themeColor="text1"/>
          <w:sz w:val="30"/>
          <w:szCs w:val="32"/>
          <w:u w:val="single"/>
        </w:rPr>
      </w:pPr>
    </w:p>
    <w:p>
      <w:pPr>
        <w:spacing w:line="360" w:lineRule="auto"/>
        <w:ind w:left="1650" w:hanging="1650" w:hangingChars="550"/>
        <w:rPr>
          <w:rFonts w:eastAsia="仿宋_GB2312"/>
          <w:color w:val="000000" w:themeColor="text1"/>
          <w:kern w:val="0"/>
          <w:sz w:val="30"/>
          <w:szCs w:val="32"/>
        </w:rPr>
      </w:pPr>
      <w:r>
        <w:rPr>
          <w:rFonts w:eastAsia="仿宋_GB2312"/>
          <w:color w:val="000000" w:themeColor="text1"/>
          <w:sz w:val="30"/>
          <w:szCs w:val="32"/>
        </w:rPr>
        <w:t>。</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1.1.2 合同当事人及其他相关方</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1.1.2.4监理人：</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名称：；</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资质类别和等级：；</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联系电话：；</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电子信箱：；</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通信地址：。</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1.1.2.5 设计人：</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名称：；</w:t>
      </w:r>
    </w:p>
    <w:p>
      <w:pPr>
        <w:spacing w:line="360" w:lineRule="auto"/>
        <w:ind w:left="210" w:leftChars="100" w:firstLine="300" w:firstLineChars="100"/>
        <w:jc w:val="left"/>
        <w:rPr>
          <w:rFonts w:eastAsia="仿宋_GB2312"/>
          <w:color w:val="000000" w:themeColor="text1"/>
          <w:sz w:val="30"/>
          <w:szCs w:val="32"/>
        </w:rPr>
      </w:pPr>
      <w:r>
        <w:rPr>
          <w:rFonts w:eastAsia="仿宋_GB2312"/>
          <w:color w:val="000000" w:themeColor="text1"/>
          <w:sz w:val="30"/>
          <w:szCs w:val="32"/>
        </w:rPr>
        <w:t>资质类别和等级：；</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联系电话：；</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电子信箱：；</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通信地址：。</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1.1.3 工程和设备</w:t>
      </w:r>
    </w:p>
    <w:p>
      <w:pPr>
        <w:spacing w:line="360" w:lineRule="auto"/>
        <w:ind w:firstLine="600" w:firstLineChars="200"/>
        <w:rPr>
          <w:rFonts w:eastAsia="仿宋_GB2312"/>
          <w:color w:val="000000" w:themeColor="text1"/>
          <w:sz w:val="30"/>
          <w:szCs w:val="32"/>
          <w:u w:val="single"/>
        </w:rPr>
      </w:pPr>
      <w:r>
        <w:rPr>
          <w:rFonts w:eastAsia="仿宋_GB2312"/>
          <w:color w:val="000000" w:themeColor="text1"/>
          <w:sz w:val="30"/>
          <w:szCs w:val="32"/>
        </w:rPr>
        <w:t>1.1.3.7 作为施工现场组成部分的其他场所包括：</w:t>
      </w:r>
    </w:p>
    <w:p>
      <w:pPr>
        <w:spacing w:line="360" w:lineRule="auto"/>
        <w:rPr>
          <w:rFonts w:eastAsia="仿宋_GB2312"/>
          <w:color w:val="000000" w:themeColor="text1"/>
          <w:sz w:val="30"/>
          <w:szCs w:val="32"/>
        </w:rPr>
      </w:pPr>
      <w:r>
        <w:rPr>
          <w:rFonts w:eastAsia="仿宋_GB2312"/>
          <w:color w:val="000000" w:themeColor="text1"/>
          <w:sz w:val="30"/>
          <w:szCs w:val="32"/>
        </w:rPr>
        <w:t>。</w:t>
      </w:r>
    </w:p>
    <w:p>
      <w:pPr>
        <w:spacing w:line="360" w:lineRule="auto"/>
        <w:ind w:firstLine="600" w:firstLineChars="200"/>
        <w:jc w:val="left"/>
        <w:rPr>
          <w:rFonts w:eastAsia="仿宋_GB2312"/>
          <w:color w:val="000000" w:themeColor="text1"/>
          <w:kern w:val="0"/>
          <w:sz w:val="30"/>
          <w:szCs w:val="32"/>
        </w:rPr>
      </w:pPr>
      <w:r>
        <w:rPr>
          <w:rFonts w:eastAsia="仿宋_GB2312"/>
          <w:color w:val="000000" w:themeColor="text1"/>
          <w:kern w:val="0"/>
          <w:sz w:val="30"/>
          <w:szCs w:val="32"/>
        </w:rPr>
        <w:t>1.1.3.9 永久占地包括：。</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kern w:val="0"/>
          <w:sz w:val="30"/>
          <w:szCs w:val="32"/>
        </w:rPr>
        <w:t>1.1.3.10 临时占地包括：。</w:t>
      </w:r>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1.3法律</w:t>
      </w:r>
    </w:p>
    <w:p>
      <w:pPr>
        <w:autoSpaceDE w:val="0"/>
        <w:autoSpaceDN w:val="0"/>
        <w:adjustRightInd w:val="0"/>
        <w:spacing w:line="360" w:lineRule="auto"/>
        <w:ind w:left="596" w:leftChars="284"/>
        <w:jc w:val="left"/>
        <w:rPr>
          <w:rFonts w:eastAsia="仿宋_GB2312"/>
          <w:color w:val="000000" w:themeColor="text1"/>
          <w:sz w:val="30"/>
          <w:szCs w:val="32"/>
          <w:u w:val="single"/>
        </w:rPr>
      </w:pPr>
      <w:r>
        <w:rPr>
          <w:rFonts w:eastAsia="仿宋_GB2312"/>
          <w:color w:val="000000" w:themeColor="text1"/>
          <w:sz w:val="30"/>
          <w:szCs w:val="32"/>
        </w:rPr>
        <w:t>适用于合同的其他规范性文件：</w:t>
      </w:r>
    </w:p>
    <w:p>
      <w:pPr>
        <w:autoSpaceDE w:val="0"/>
        <w:autoSpaceDN w:val="0"/>
        <w:adjustRightInd w:val="0"/>
        <w:spacing w:line="360" w:lineRule="auto"/>
        <w:jc w:val="left"/>
        <w:rPr>
          <w:rFonts w:eastAsia="仿宋_GB2312"/>
          <w:color w:val="000000" w:themeColor="text1"/>
          <w:sz w:val="30"/>
          <w:szCs w:val="32"/>
        </w:rPr>
      </w:pPr>
      <w:r>
        <w:rPr>
          <w:rFonts w:eastAsia="仿宋_GB2312"/>
          <w:color w:val="000000" w:themeColor="text1"/>
          <w:sz w:val="30"/>
          <w:szCs w:val="32"/>
        </w:rPr>
        <w:t>。</w:t>
      </w:r>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1.4 标准和规范</w:t>
      </w:r>
    </w:p>
    <w:p>
      <w:pPr>
        <w:spacing w:line="360" w:lineRule="auto"/>
        <w:ind w:left="596" w:leftChars="284"/>
        <w:rPr>
          <w:rFonts w:eastAsia="仿宋_GB2312"/>
          <w:color w:val="000000" w:themeColor="text1"/>
          <w:sz w:val="30"/>
          <w:szCs w:val="32"/>
        </w:rPr>
      </w:pPr>
      <w:r>
        <w:rPr>
          <w:rFonts w:eastAsia="仿宋_GB2312"/>
          <w:color w:val="000000" w:themeColor="text1"/>
          <w:sz w:val="30"/>
          <w:szCs w:val="32"/>
        </w:rPr>
        <w:t>1.4.1适用于工程的标准规范包括：</w:t>
      </w:r>
    </w:p>
    <w:p>
      <w:pPr>
        <w:spacing w:line="360" w:lineRule="auto"/>
        <w:rPr>
          <w:rFonts w:eastAsia="仿宋_GB2312"/>
          <w:color w:val="000000" w:themeColor="text1"/>
          <w:sz w:val="30"/>
          <w:szCs w:val="32"/>
        </w:rPr>
      </w:pPr>
      <w:r>
        <w:rPr>
          <w:rFonts w:eastAsia="仿宋_GB2312"/>
          <w:color w:val="000000" w:themeColor="text1"/>
          <w:sz w:val="30"/>
          <w:szCs w:val="32"/>
        </w:rPr>
        <w:t>。</w:t>
      </w:r>
    </w:p>
    <w:p>
      <w:pPr>
        <w:spacing w:line="360" w:lineRule="auto"/>
        <w:ind w:firstLine="600" w:firstLineChars="200"/>
        <w:rPr>
          <w:rFonts w:eastAsia="仿宋_GB2312"/>
          <w:color w:val="000000" w:themeColor="text1"/>
          <w:kern w:val="0"/>
          <w:sz w:val="30"/>
          <w:szCs w:val="32"/>
          <w:u w:val="single"/>
        </w:rPr>
      </w:pPr>
      <w:r>
        <w:rPr>
          <w:rFonts w:eastAsia="仿宋_GB2312"/>
          <w:color w:val="000000" w:themeColor="text1"/>
          <w:kern w:val="0"/>
          <w:sz w:val="30"/>
          <w:szCs w:val="32"/>
        </w:rPr>
        <w:t>1.4.2 发包人提供国外标准、规范的名称：</w:t>
      </w:r>
    </w:p>
    <w:p>
      <w:pPr>
        <w:spacing w:line="360" w:lineRule="auto"/>
        <w:rPr>
          <w:rFonts w:eastAsia="仿宋_GB2312"/>
          <w:color w:val="000000" w:themeColor="text1"/>
          <w:kern w:val="0"/>
          <w:sz w:val="30"/>
          <w:szCs w:val="32"/>
        </w:rPr>
      </w:pPr>
      <w:r>
        <w:rPr>
          <w:rFonts w:eastAsia="仿宋_GB2312"/>
          <w:color w:val="000000" w:themeColor="text1"/>
          <w:kern w:val="0"/>
          <w:sz w:val="30"/>
          <w:szCs w:val="32"/>
        </w:rPr>
        <w:t>；</w:t>
      </w:r>
    </w:p>
    <w:p>
      <w:pPr>
        <w:spacing w:line="360" w:lineRule="auto"/>
        <w:ind w:firstLine="600" w:firstLineChars="200"/>
        <w:rPr>
          <w:rFonts w:eastAsia="仿宋_GB2312"/>
          <w:color w:val="000000" w:themeColor="text1"/>
          <w:kern w:val="0"/>
          <w:sz w:val="30"/>
          <w:szCs w:val="32"/>
        </w:rPr>
      </w:pPr>
      <w:r>
        <w:rPr>
          <w:rFonts w:eastAsia="仿宋_GB2312"/>
          <w:color w:val="000000" w:themeColor="text1"/>
          <w:kern w:val="0"/>
          <w:sz w:val="30"/>
          <w:szCs w:val="32"/>
        </w:rPr>
        <w:t>发包人提供国外标准、规范的份数：；</w:t>
      </w:r>
    </w:p>
    <w:p>
      <w:pPr>
        <w:spacing w:line="360" w:lineRule="auto"/>
        <w:ind w:firstLine="600" w:firstLineChars="200"/>
        <w:rPr>
          <w:rFonts w:eastAsia="仿宋_GB2312"/>
          <w:color w:val="000000" w:themeColor="text1"/>
          <w:sz w:val="30"/>
          <w:szCs w:val="32"/>
        </w:rPr>
      </w:pPr>
      <w:r>
        <w:rPr>
          <w:rFonts w:eastAsia="仿宋_GB2312"/>
          <w:color w:val="000000" w:themeColor="text1"/>
          <w:kern w:val="0"/>
          <w:sz w:val="30"/>
          <w:szCs w:val="32"/>
        </w:rPr>
        <w:t>发包人提供国外标准、规范的名称：。</w:t>
      </w:r>
    </w:p>
    <w:p>
      <w:pPr>
        <w:spacing w:line="360" w:lineRule="auto"/>
        <w:ind w:left="596" w:leftChars="284"/>
        <w:rPr>
          <w:rFonts w:eastAsia="仿宋_GB2312"/>
          <w:color w:val="000000" w:themeColor="text1"/>
          <w:sz w:val="30"/>
          <w:szCs w:val="32"/>
        </w:rPr>
      </w:pPr>
      <w:r>
        <w:rPr>
          <w:rFonts w:eastAsia="仿宋_GB2312"/>
          <w:color w:val="000000" w:themeColor="text1"/>
          <w:sz w:val="30"/>
          <w:szCs w:val="32"/>
        </w:rPr>
        <w:t>1.4.3发包人对工程的技术标准和功能要求的特殊要求：</w:t>
      </w:r>
    </w:p>
    <w:p>
      <w:pPr>
        <w:spacing w:line="360" w:lineRule="auto"/>
        <w:rPr>
          <w:rFonts w:eastAsia="仿宋_GB2312"/>
          <w:color w:val="000000" w:themeColor="text1"/>
          <w:sz w:val="30"/>
          <w:szCs w:val="32"/>
        </w:rPr>
      </w:pPr>
      <w:r>
        <w:rPr>
          <w:rFonts w:eastAsia="仿宋_GB2312"/>
          <w:color w:val="000000" w:themeColor="text1"/>
          <w:sz w:val="30"/>
          <w:szCs w:val="32"/>
        </w:rPr>
        <w:t>。</w:t>
      </w:r>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1.5 合同文件的优先顺序</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sz w:val="30"/>
          <w:szCs w:val="32"/>
        </w:rPr>
        <w:t>合同文件组成及优先顺序为：</w:t>
      </w:r>
    </w:p>
    <w:p>
      <w:pPr>
        <w:spacing w:line="360" w:lineRule="auto"/>
        <w:ind w:firstLine="600" w:firstLineChars="200"/>
        <w:jc w:val="left"/>
        <w:rPr>
          <w:rFonts w:eastAsia="仿宋_GB2312"/>
          <w:color w:val="000000" w:themeColor="text1"/>
          <w:sz w:val="30"/>
          <w:szCs w:val="32"/>
          <w:u w:val="single"/>
        </w:rPr>
      </w:pP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w:t>
      </w:r>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1.6 图纸和承包人文件</w:t>
      </w:r>
      <w:r>
        <w:rPr>
          <w:rFonts w:eastAsia="黑体"/>
          <w:color w:val="000000" w:themeColor="text1"/>
          <w:sz w:val="30"/>
          <w:szCs w:val="32"/>
        </w:rPr>
        <w:tab/>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1.6.1 图纸的提供</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发包人向承包人提供图纸的期限：；</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发包人向承包人提供图纸的数量：；</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发包人向承包人提供图纸的内容：。</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1.6.4 承包人文件</w:t>
      </w:r>
    </w:p>
    <w:p>
      <w:pPr>
        <w:spacing w:line="360" w:lineRule="auto"/>
        <w:ind w:left="596" w:leftChars="284"/>
        <w:jc w:val="left"/>
        <w:rPr>
          <w:rFonts w:eastAsia="仿宋_GB2312"/>
          <w:color w:val="000000" w:themeColor="text1"/>
          <w:sz w:val="30"/>
          <w:szCs w:val="32"/>
          <w:u w:val="single"/>
        </w:rPr>
      </w:pPr>
      <w:r>
        <w:rPr>
          <w:rFonts w:eastAsia="仿宋_GB2312"/>
          <w:color w:val="000000" w:themeColor="text1"/>
          <w:sz w:val="30"/>
          <w:szCs w:val="32"/>
        </w:rPr>
        <w:t>需要由承包人提供的文件，包括：</w:t>
      </w:r>
    </w:p>
    <w:p>
      <w:pPr>
        <w:spacing w:line="360" w:lineRule="auto"/>
        <w:ind w:left="596" w:leftChars="284"/>
        <w:jc w:val="left"/>
        <w:rPr>
          <w:rFonts w:eastAsia="仿宋_GB2312"/>
          <w:color w:val="000000" w:themeColor="text1"/>
          <w:sz w:val="30"/>
          <w:szCs w:val="32"/>
        </w:rPr>
      </w:pPr>
      <w:r>
        <w:rPr>
          <w:rFonts w:eastAsia="仿宋_GB2312"/>
          <w:color w:val="000000" w:themeColor="text1"/>
          <w:sz w:val="30"/>
          <w:szCs w:val="32"/>
        </w:rPr>
        <w:t>；</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承包人提供的文件的期限为：；</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承包人提供的文件的数量为：；</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承包人提供的文件的形式为：；</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发包人</w:t>
      </w:r>
      <w:r>
        <w:rPr>
          <w:rFonts w:hint="eastAsia" w:eastAsia="仿宋_GB2312"/>
          <w:color w:val="000000" w:themeColor="text1"/>
          <w:sz w:val="30"/>
          <w:szCs w:val="32"/>
        </w:rPr>
        <w:t>审批</w:t>
      </w:r>
      <w:r>
        <w:rPr>
          <w:rFonts w:eastAsia="仿宋_GB2312"/>
          <w:color w:val="000000" w:themeColor="text1"/>
          <w:sz w:val="30"/>
          <w:szCs w:val="32"/>
        </w:rPr>
        <w:t>承包人文件的期限：。</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1.6.5 现场图纸准备</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关于现场图纸准备的约定：。</w:t>
      </w:r>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1.7 联络</w:t>
      </w:r>
    </w:p>
    <w:p>
      <w:pPr>
        <w:spacing w:line="360" w:lineRule="auto"/>
        <w:ind w:firstLine="600" w:firstLineChars="200"/>
        <w:rPr>
          <w:rFonts w:eastAsia="仿宋_GB2312"/>
          <w:color w:val="000000" w:themeColor="text1"/>
          <w:kern w:val="0"/>
          <w:sz w:val="30"/>
          <w:szCs w:val="32"/>
        </w:rPr>
      </w:pPr>
      <w:r>
        <w:rPr>
          <w:rFonts w:eastAsia="仿宋_GB2312"/>
          <w:color w:val="000000" w:themeColor="text1"/>
          <w:kern w:val="0"/>
          <w:sz w:val="30"/>
          <w:szCs w:val="32"/>
        </w:rPr>
        <w:t>1.7.1发包人和承包人应当在天内将与合同有关的通知、批准、证明、证书、指示、指令、要求、请求、同意、意见、确定和决定等书面函件送达对方当事人</w:t>
      </w:r>
      <w:r>
        <w:rPr>
          <w:rFonts w:hint="eastAsia" w:eastAsia="仿宋_GB2312"/>
          <w:color w:val="000000" w:themeColor="text1"/>
          <w:kern w:val="0"/>
          <w:sz w:val="30"/>
          <w:szCs w:val="32"/>
        </w:rPr>
        <w:t>。</w:t>
      </w:r>
    </w:p>
    <w:p>
      <w:pPr>
        <w:spacing w:line="360" w:lineRule="auto"/>
        <w:ind w:firstLine="600" w:firstLineChars="200"/>
        <w:rPr>
          <w:rFonts w:eastAsia="仿宋_GB2312"/>
          <w:color w:val="000000" w:themeColor="text1"/>
          <w:kern w:val="0"/>
          <w:sz w:val="30"/>
          <w:szCs w:val="32"/>
        </w:rPr>
      </w:pPr>
      <w:r>
        <w:rPr>
          <w:rFonts w:eastAsia="仿宋_GB2312"/>
          <w:color w:val="000000" w:themeColor="text1"/>
          <w:kern w:val="0"/>
          <w:sz w:val="30"/>
          <w:szCs w:val="32"/>
        </w:rPr>
        <w:t>1.7.2 发包人接收文件的地点：；</w:t>
      </w:r>
    </w:p>
    <w:p>
      <w:pPr>
        <w:spacing w:line="360" w:lineRule="auto"/>
        <w:ind w:firstLine="600" w:firstLineChars="200"/>
        <w:rPr>
          <w:rFonts w:eastAsia="仿宋_GB2312"/>
          <w:color w:val="000000" w:themeColor="text1"/>
          <w:kern w:val="0"/>
          <w:sz w:val="30"/>
          <w:szCs w:val="32"/>
        </w:rPr>
      </w:pPr>
      <w:r>
        <w:rPr>
          <w:rFonts w:eastAsia="仿宋_GB2312"/>
          <w:color w:val="000000" w:themeColor="text1"/>
          <w:kern w:val="0"/>
          <w:sz w:val="30"/>
          <w:szCs w:val="32"/>
        </w:rPr>
        <w:t>发包人指定的接收人为：。</w:t>
      </w:r>
    </w:p>
    <w:p>
      <w:pPr>
        <w:spacing w:line="360" w:lineRule="auto"/>
        <w:ind w:firstLine="600" w:firstLineChars="200"/>
        <w:rPr>
          <w:rFonts w:eastAsia="仿宋_GB2312"/>
          <w:color w:val="000000" w:themeColor="text1"/>
          <w:kern w:val="0"/>
          <w:sz w:val="30"/>
          <w:szCs w:val="32"/>
        </w:rPr>
      </w:pPr>
      <w:r>
        <w:rPr>
          <w:rFonts w:eastAsia="仿宋_GB2312"/>
          <w:color w:val="000000" w:themeColor="text1"/>
          <w:kern w:val="0"/>
          <w:sz w:val="30"/>
          <w:szCs w:val="32"/>
        </w:rPr>
        <w:t>承包人接收文件的地点：；</w:t>
      </w:r>
    </w:p>
    <w:p>
      <w:pPr>
        <w:spacing w:line="360" w:lineRule="auto"/>
        <w:ind w:firstLine="600" w:firstLineChars="200"/>
        <w:rPr>
          <w:rFonts w:eastAsia="仿宋_GB2312"/>
          <w:color w:val="000000" w:themeColor="text1"/>
          <w:kern w:val="0"/>
          <w:sz w:val="30"/>
          <w:szCs w:val="32"/>
        </w:rPr>
      </w:pPr>
      <w:r>
        <w:rPr>
          <w:rFonts w:eastAsia="仿宋_GB2312"/>
          <w:color w:val="000000" w:themeColor="text1"/>
          <w:kern w:val="0"/>
          <w:sz w:val="30"/>
          <w:szCs w:val="32"/>
        </w:rPr>
        <w:t>承包人指定的接收人为：。</w:t>
      </w:r>
    </w:p>
    <w:p>
      <w:pPr>
        <w:spacing w:line="360" w:lineRule="auto"/>
        <w:ind w:firstLine="600" w:firstLineChars="200"/>
        <w:rPr>
          <w:rFonts w:eastAsia="仿宋_GB2312"/>
          <w:color w:val="000000" w:themeColor="text1"/>
          <w:kern w:val="0"/>
          <w:sz w:val="30"/>
          <w:szCs w:val="32"/>
        </w:rPr>
      </w:pPr>
      <w:r>
        <w:rPr>
          <w:rFonts w:eastAsia="仿宋_GB2312"/>
          <w:color w:val="000000" w:themeColor="text1"/>
          <w:kern w:val="0"/>
          <w:sz w:val="30"/>
          <w:szCs w:val="32"/>
        </w:rPr>
        <w:t>监理人接收文件的地点：；</w:t>
      </w:r>
    </w:p>
    <w:p>
      <w:pPr>
        <w:spacing w:line="360" w:lineRule="auto"/>
        <w:ind w:firstLine="600" w:firstLineChars="200"/>
        <w:rPr>
          <w:rFonts w:eastAsia="仿宋_GB2312"/>
          <w:color w:val="000000" w:themeColor="text1"/>
          <w:kern w:val="0"/>
          <w:sz w:val="30"/>
          <w:szCs w:val="32"/>
        </w:rPr>
      </w:pPr>
      <w:r>
        <w:rPr>
          <w:rFonts w:eastAsia="仿宋_GB2312"/>
          <w:color w:val="000000" w:themeColor="text1"/>
          <w:kern w:val="0"/>
          <w:sz w:val="30"/>
          <w:szCs w:val="32"/>
        </w:rPr>
        <w:t>监理人指定的接收人为：。</w:t>
      </w:r>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1.10 交通运输</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1</w:t>
      </w:r>
      <w:bookmarkStart w:id="436" w:name="_Toc304295521"/>
      <w:bookmarkStart w:id="437" w:name="_Toc312677986"/>
      <w:bookmarkStart w:id="438" w:name="_Toc303539100"/>
      <w:bookmarkStart w:id="439" w:name="_Toc300934943"/>
      <w:bookmarkStart w:id="440" w:name="_Toc318581155"/>
      <w:r>
        <w:rPr>
          <w:rFonts w:eastAsia="仿宋_GB2312"/>
          <w:color w:val="000000" w:themeColor="text1"/>
          <w:sz w:val="30"/>
          <w:szCs w:val="32"/>
        </w:rPr>
        <w:t>.10.1 出入现场的权利</w:t>
      </w:r>
    </w:p>
    <w:p>
      <w:pPr>
        <w:spacing w:line="360" w:lineRule="auto"/>
        <w:ind w:left="596" w:leftChars="284"/>
        <w:rPr>
          <w:rFonts w:eastAsia="仿宋_GB2312"/>
          <w:color w:val="000000" w:themeColor="text1"/>
          <w:sz w:val="30"/>
          <w:szCs w:val="32"/>
          <w:u w:val="single"/>
        </w:rPr>
      </w:pPr>
      <w:r>
        <w:rPr>
          <w:rFonts w:eastAsia="仿宋_GB2312"/>
          <w:color w:val="000000" w:themeColor="text1"/>
          <w:sz w:val="30"/>
          <w:szCs w:val="32"/>
        </w:rPr>
        <w:t>关于出入现场的权利的约定：</w:t>
      </w:r>
    </w:p>
    <w:p>
      <w:pPr>
        <w:spacing w:line="360" w:lineRule="auto"/>
        <w:rPr>
          <w:rFonts w:eastAsia="仿宋_GB2312"/>
          <w:color w:val="000000" w:themeColor="text1"/>
          <w:sz w:val="30"/>
          <w:szCs w:val="32"/>
        </w:rPr>
      </w:pPr>
      <w:r>
        <w:rPr>
          <w:rFonts w:eastAsia="仿宋_GB2312"/>
          <w:color w:val="000000" w:themeColor="text1"/>
          <w:sz w:val="30"/>
          <w:szCs w:val="32"/>
        </w:rPr>
        <w:t>。</w:t>
      </w:r>
    </w:p>
    <w:bookmarkEnd w:id="436"/>
    <w:bookmarkEnd w:id="437"/>
    <w:bookmarkEnd w:id="438"/>
    <w:bookmarkEnd w:id="439"/>
    <w:bookmarkEnd w:id="440"/>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1</w:t>
      </w:r>
      <w:bookmarkStart w:id="441" w:name="_Toc300934944"/>
      <w:bookmarkStart w:id="442" w:name="_Toc312677987"/>
      <w:bookmarkStart w:id="443" w:name="_Toc304295522"/>
      <w:bookmarkStart w:id="444" w:name="_Toc318581156"/>
      <w:bookmarkStart w:id="445" w:name="_Toc303539101"/>
      <w:r>
        <w:rPr>
          <w:rFonts w:eastAsia="仿宋_GB2312"/>
          <w:color w:val="000000" w:themeColor="text1"/>
          <w:sz w:val="30"/>
          <w:szCs w:val="32"/>
        </w:rPr>
        <w:t>.10.3 场内交通</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kern w:val="0"/>
          <w:sz w:val="30"/>
          <w:szCs w:val="32"/>
        </w:rPr>
        <w:t>关于场外交通和场内交通的边界的约定：</w:t>
      </w:r>
    </w:p>
    <w:p>
      <w:pPr>
        <w:spacing w:line="360" w:lineRule="auto"/>
        <w:jc w:val="left"/>
        <w:rPr>
          <w:rFonts w:eastAsia="仿宋_GB2312"/>
          <w:color w:val="000000" w:themeColor="text1"/>
          <w:kern w:val="0"/>
          <w:sz w:val="30"/>
          <w:szCs w:val="32"/>
        </w:rPr>
      </w:pPr>
      <w:r>
        <w:rPr>
          <w:rFonts w:eastAsia="仿宋_GB2312"/>
          <w:color w:val="000000" w:themeColor="text1"/>
          <w:sz w:val="30"/>
          <w:szCs w:val="32"/>
        </w:rPr>
        <w:t>。</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sz w:val="30"/>
          <w:szCs w:val="32"/>
        </w:rPr>
        <w:t>关于发包人向承包人免费提供满足工程施工需要的场内道路和交通设施的约定：</w:t>
      </w:r>
    </w:p>
    <w:p>
      <w:pPr>
        <w:spacing w:line="360" w:lineRule="auto"/>
        <w:jc w:val="left"/>
        <w:rPr>
          <w:rFonts w:eastAsia="仿宋_GB2312"/>
          <w:color w:val="000000" w:themeColor="text1"/>
          <w:sz w:val="30"/>
          <w:szCs w:val="32"/>
        </w:rPr>
      </w:pPr>
      <w:r>
        <w:rPr>
          <w:rFonts w:eastAsia="仿宋_GB2312"/>
          <w:color w:val="000000" w:themeColor="text1"/>
          <w:sz w:val="30"/>
          <w:szCs w:val="32"/>
        </w:rPr>
        <w:t>。</w:t>
      </w:r>
      <w:bookmarkEnd w:id="441"/>
      <w:bookmarkEnd w:id="442"/>
      <w:bookmarkEnd w:id="443"/>
      <w:bookmarkEnd w:id="444"/>
      <w:bookmarkEnd w:id="445"/>
      <w:bookmarkStart w:id="446" w:name="_Toc318581157"/>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1.10.4超大件和超重件的运输</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运输超大件或超重件所需的道路和桥梁临时加固改造费用和其他有关费用由承担。</w:t>
      </w:r>
    </w:p>
    <w:bookmarkEnd w:id="446"/>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1.11 知识产权</w:t>
      </w:r>
    </w:p>
    <w:p>
      <w:pPr>
        <w:spacing w:line="360" w:lineRule="auto"/>
        <w:ind w:firstLine="600" w:firstLineChars="200"/>
        <w:rPr>
          <w:rFonts w:eastAsia="仿宋_GB2312"/>
          <w:color w:val="000000" w:themeColor="text1"/>
          <w:sz w:val="30"/>
          <w:szCs w:val="32"/>
          <w:u w:val="single"/>
        </w:rPr>
      </w:pPr>
      <w:r>
        <w:rPr>
          <w:rFonts w:eastAsia="仿宋_GB2312"/>
          <w:color w:val="000000" w:themeColor="text1"/>
          <w:sz w:val="30"/>
          <w:szCs w:val="32"/>
        </w:rPr>
        <w:t>1.11.1关于发包人提供给承包人的图纸、发包人为实施工程自行编制或委托编制的技术规范以及反映发包人关于合同要求或其他类似性质的文件的著作权的归属：</w:t>
      </w:r>
    </w:p>
    <w:p>
      <w:pPr>
        <w:spacing w:line="360" w:lineRule="auto"/>
        <w:rPr>
          <w:rFonts w:eastAsia="仿宋_GB2312"/>
          <w:color w:val="000000" w:themeColor="text1"/>
          <w:sz w:val="30"/>
          <w:szCs w:val="32"/>
        </w:rPr>
      </w:pPr>
      <w:r>
        <w:rPr>
          <w:rFonts w:eastAsia="仿宋_GB2312"/>
          <w:color w:val="000000" w:themeColor="text1"/>
          <w:sz w:val="30"/>
          <w:szCs w:val="32"/>
        </w:rPr>
        <w:t>。</w:t>
      </w:r>
    </w:p>
    <w:p>
      <w:pPr>
        <w:spacing w:line="360" w:lineRule="auto"/>
        <w:ind w:left="596" w:leftChars="284"/>
        <w:rPr>
          <w:rFonts w:eastAsia="仿宋_GB2312"/>
          <w:color w:val="000000" w:themeColor="text1"/>
          <w:sz w:val="30"/>
          <w:szCs w:val="32"/>
        </w:rPr>
      </w:pPr>
      <w:r>
        <w:rPr>
          <w:rFonts w:eastAsia="仿宋_GB2312"/>
          <w:color w:val="000000" w:themeColor="text1"/>
          <w:sz w:val="30"/>
          <w:szCs w:val="32"/>
        </w:rPr>
        <w:t>关于发包人提供的上述文件的使用限制的要求：</w:t>
      </w:r>
    </w:p>
    <w:p>
      <w:pPr>
        <w:spacing w:line="360" w:lineRule="auto"/>
        <w:rPr>
          <w:rFonts w:eastAsia="仿宋_GB2312"/>
          <w:color w:val="000000" w:themeColor="text1"/>
          <w:sz w:val="30"/>
          <w:szCs w:val="32"/>
        </w:rPr>
      </w:pPr>
      <w:r>
        <w:rPr>
          <w:rFonts w:eastAsia="仿宋_GB2312"/>
          <w:color w:val="000000" w:themeColor="text1"/>
          <w:sz w:val="30"/>
          <w:szCs w:val="32"/>
        </w:rPr>
        <w:t>。</w:t>
      </w:r>
    </w:p>
    <w:p>
      <w:pPr>
        <w:spacing w:line="360" w:lineRule="auto"/>
        <w:ind w:left="596" w:leftChars="284"/>
        <w:rPr>
          <w:rFonts w:eastAsia="仿宋_GB2312"/>
          <w:color w:val="000000" w:themeColor="text1"/>
          <w:sz w:val="30"/>
          <w:szCs w:val="32"/>
        </w:rPr>
      </w:pPr>
      <w:r>
        <w:rPr>
          <w:rFonts w:eastAsia="仿宋_GB2312"/>
          <w:color w:val="000000" w:themeColor="text1"/>
          <w:sz w:val="30"/>
          <w:szCs w:val="32"/>
        </w:rPr>
        <w:t>1.11.2 关于承包人为实施工程所编制文件的著作权的归属：</w:t>
      </w:r>
    </w:p>
    <w:p>
      <w:pPr>
        <w:spacing w:line="360" w:lineRule="auto"/>
        <w:rPr>
          <w:rFonts w:eastAsia="仿宋_GB2312"/>
          <w:color w:val="000000" w:themeColor="text1"/>
          <w:sz w:val="30"/>
          <w:szCs w:val="32"/>
        </w:rPr>
      </w:pPr>
      <w:r>
        <w:rPr>
          <w:rFonts w:eastAsia="仿宋_GB2312"/>
          <w:color w:val="000000" w:themeColor="text1"/>
          <w:sz w:val="30"/>
          <w:szCs w:val="32"/>
        </w:rPr>
        <w:t>。</w:t>
      </w:r>
    </w:p>
    <w:p>
      <w:pPr>
        <w:spacing w:line="360" w:lineRule="auto"/>
        <w:ind w:firstLine="600" w:firstLineChars="200"/>
        <w:rPr>
          <w:rFonts w:eastAsia="仿宋_GB2312"/>
          <w:color w:val="000000" w:themeColor="text1"/>
          <w:sz w:val="30"/>
          <w:szCs w:val="32"/>
          <w:u w:val="single"/>
        </w:rPr>
      </w:pPr>
      <w:r>
        <w:rPr>
          <w:rFonts w:eastAsia="仿宋_GB2312"/>
          <w:color w:val="000000" w:themeColor="text1"/>
          <w:sz w:val="30"/>
          <w:szCs w:val="32"/>
        </w:rPr>
        <w:t>关于承包人提供的上述文件的使用限制的要求：</w:t>
      </w:r>
    </w:p>
    <w:p>
      <w:pPr>
        <w:spacing w:line="360" w:lineRule="auto"/>
        <w:rPr>
          <w:rFonts w:eastAsia="仿宋_GB2312"/>
          <w:color w:val="000000" w:themeColor="text1"/>
          <w:sz w:val="30"/>
          <w:szCs w:val="32"/>
        </w:rPr>
      </w:pPr>
      <w:r>
        <w:rPr>
          <w:rFonts w:eastAsia="仿宋_GB2312"/>
          <w:color w:val="000000" w:themeColor="text1"/>
          <w:sz w:val="30"/>
          <w:szCs w:val="32"/>
        </w:rPr>
        <w:t>。</w:t>
      </w:r>
    </w:p>
    <w:p>
      <w:pPr>
        <w:spacing w:line="360" w:lineRule="auto"/>
        <w:ind w:firstLine="600" w:firstLineChars="200"/>
        <w:rPr>
          <w:rFonts w:eastAsia="仿宋_GB2312"/>
          <w:color w:val="000000" w:themeColor="text1"/>
          <w:kern w:val="0"/>
          <w:sz w:val="30"/>
          <w:szCs w:val="32"/>
        </w:rPr>
      </w:pPr>
      <w:r>
        <w:rPr>
          <w:rFonts w:eastAsia="仿宋_GB2312"/>
          <w:color w:val="000000" w:themeColor="text1"/>
          <w:sz w:val="30"/>
          <w:szCs w:val="32"/>
        </w:rPr>
        <w:t>1.11.4 承包人在施工过程中所采用的专利、专有技术、技术秘密的使用费的承担方式：</w:t>
      </w:r>
      <w:r>
        <w:rPr>
          <w:rFonts w:eastAsia="仿宋_GB2312"/>
          <w:color w:val="000000" w:themeColor="text1"/>
          <w:kern w:val="0"/>
          <w:sz w:val="30"/>
          <w:szCs w:val="32"/>
        </w:rPr>
        <w:t>。</w:t>
      </w:r>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1.13工程量清单错误的修正</w:t>
      </w:r>
    </w:p>
    <w:p>
      <w:pPr>
        <w:spacing w:line="360" w:lineRule="auto"/>
        <w:ind w:firstLine="600" w:firstLineChars="200"/>
        <w:rPr>
          <w:rFonts w:eastAsia="仿宋_GB2312"/>
          <w:color w:val="000000" w:themeColor="text1"/>
          <w:sz w:val="30"/>
          <w:szCs w:val="32"/>
        </w:rPr>
      </w:pPr>
      <w:r>
        <w:rPr>
          <w:rFonts w:hint="eastAsia" w:eastAsia="仿宋_GB2312"/>
          <w:color w:val="000000" w:themeColor="text1"/>
          <w:sz w:val="30"/>
          <w:szCs w:val="32"/>
        </w:rPr>
        <w:t>出现工程量清单错误时，是否调整合同价格：</w:t>
      </w:r>
      <w:r>
        <w:rPr>
          <w:rFonts w:eastAsia="仿宋_GB2312"/>
          <w:color w:val="000000" w:themeColor="text1"/>
          <w:kern w:val="0"/>
          <w:sz w:val="30"/>
          <w:szCs w:val="32"/>
        </w:rPr>
        <w:t>。</w:t>
      </w:r>
    </w:p>
    <w:p>
      <w:pPr>
        <w:spacing w:line="360" w:lineRule="auto"/>
        <w:ind w:firstLine="600" w:firstLineChars="200"/>
        <w:rPr>
          <w:rFonts w:eastAsia="仿宋_GB2312"/>
          <w:color w:val="000000" w:themeColor="text1"/>
          <w:sz w:val="30"/>
          <w:szCs w:val="32"/>
          <w:u w:val="single"/>
        </w:rPr>
      </w:pPr>
      <w:r>
        <w:rPr>
          <w:rFonts w:eastAsia="仿宋_GB2312"/>
          <w:color w:val="000000" w:themeColor="text1"/>
          <w:sz w:val="30"/>
          <w:szCs w:val="32"/>
        </w:rPr>
        <w:t>允许调整合同价格的工程量偏差范围：</w:t>
      </w:r>
    </w:p>
    <w:p>
      <w:pPr>
        <w:spacing w:line="360" w:lineRule="auto"/>
        <w:rPr>
          <w:rFonts w:eastAsia="仿宋_GB2312"/>
          <w:color w:val="000000" w:themeColor="text1"/>
          <w:sz w:val="30"/>
          <w:szCs w:val="32"/>
        </w:rPr>
      </w:pPr>
      <w:r>
        <w:rPr>
          <w:rFonts w:eastAsia="仿宋_GB2312"/>
          <w:color w:val="000000" w:themeColor="text1"/>
          <w:kern w:val="0"/>
          <w:sz w:val="30"/>
          <w:szCs w:val="32"/>
        </w:rPr>
        <w:t>。</w:t>
      </w:r>
    </w:p>
    <w:p>
      <w:pPr>
        <w:keepNext/>
        <w:keepLines/>
        <w:spacing w:before="120" w:after="120" w:line="360" w:lineRule="auto"/>
        <w:outlineLvl w:val="3"/>
        <w:rPr>
          <w:rFonts w:eastAsia="黑体"/>
          <w:bCs/>
          <w:color w:val="000000" w:themeColor="text1"/>
          <w:sz w:val="32"/>
          <w:szCs w:val="32"/>
        </w:rPr>
      </w:pPr>
      <w:bookmarkStart w:id="447" w:name="_Toc351203634"/>
      <w:r>
        <w:rPr>
          <w:rFonts w:eastAsia="黑体"/>
          <w:bCs/>
          <w:color w:val="000000" w:themeColor="text1"/>
          <w:sz w:val="32"/>
          <w:szCs w:val="32"/>
        </w:rPr>
        <w:t>2</w:t>
      </w:r>
      <w:bookmarkStart w:id="448" w:name="_Toc297048343"/>
      <w:bookmarkStart w:id="449" w:name="_Toc292559867"/>
      <w:bookmarkStart w:id="450" w:name="_Toc296944496"/>
      <w:bookmarkStart w:id="451" w:name="_Toc296346658"/>
      <w:bookmarkStart w:id="452" w:name="_Toc296890985"/>
      <w:bookmarkStart w:id="453" w:name="_Toc296891197"/>
      <w:bookmarkStart w:id="454" w:name="_Toc296503157"/>
      <w:bookmarkStart w:id="455" w:name="_Toc292559362"/>
      <w:bookmarkStart w:id="456" w:name="_Toc297120457"/>
      <w:bookmarkStart w:id="457" w:name="_Toc296347156"/>
      <w:r>
        <w:rPr>
          <w:rFonts w:eastAsia="黑体"/>
          <w:bCs/>
          <w:color w:val="000000" w:themeColor="text1"/>
          <w:sz w:val="32"/>
          <w:szCs w:val="32"/>
        </w:rPr>
        <w:t>. 发包人</w:t>
      </w:r>
      <w:bookmarkEnd w:id="447"/>
    </w:p>
    <w:bookmarkEnd w:id="448"/>
    <w:bookmarkEnd w:id="449"/>
    <w:bookmarkEnd w:id="450"/>
    <w:bookmarkEnd w:id="451"/>
    <w:bookmarkEnd w:id="452"/>
    <w:bookmarkEnd w:id="453"/>
    <w:bookmarkEnd w:id="454"/>
    <w:bookmarkEnd w:id="455"/>
    <w:bookmarkEnd w:id="456"/>
    <w:bookmarkEnd w:id="457"/>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2.2 发包人代表</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发包人代表：</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姓名：；</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身份证号：；</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职务：；</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联系电话：；</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电子信箱：；</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通信地址：。</w:t>
      </w:r>
    </w:p>
    <w:p>
      <w:pPr>
        <w:spacing w:line="360" w:lineRule="auto"/>
        <w:ind w:firstLine="600" w:firstLineChars="200"/>
        <w:rPr>
          <w:rFonts w:eastAsia="仿宋_GB2312"/>
          <w:color w:val="000000" w:themeColor="text1"/>
          <w:sz w:val="30"/>
          <w:szCs w:val="32"/>
          <w:u w:val="single"/>
        </w:rPr>
      </w:pPr>
      <w:r>
        <w:rPr>
          <w:rFonts w:eastAsia="仿宋_GB2312"/>
          <w:color w:val="000000" w:themeColor="text1"/>
          <w:sz w:val="30"/>
          <w:szCs w:val="32"/>
        </w:rPr>
        <w:t>发包人对发包人代表的授权范围如下：</w:t>
      </w:r>
    </w:p>
    <w:p>
      <w:pPr>
        <w:spacing w:line="360" w:lineRule="auto"/>
        <w:rPr>
          <w:rFonts w:eastAsia="仿宋_GB2312"/>
          <w:b/>
          <w:color w:val="000000" w:themeColor="text1"/>
          <w:sz w:val="30"/>
          <w:szCs w:val="32"/>
        </w:rPr>
      </w:pPr>
      <w:r>
        <w:rPr>
          <w:rFonts w:eastAsia="仿宋_GB2312"/>
          <w:color w:val="000000" w:themeColor="text1"/>
          <w:sz w:val="30"/>
          <w:szCs w:val="32"/>
        </w:rPr>
        <w:t>。</w:t>
      </w:r>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2.4 施工现场、施工条件和基础资料的提供</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2.4.1 提供施工现场</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sz w:val="30"/>
          <w:szCs w:val="32"/>
        </w:rPr>
        <w:t>关于发包人移交施工现场的期限要求：</w:t>
      </w:r>
    </w:p>
    <w:p>
      <w:pPr>
        <w:spacing w:line="360" w:lineRule="auto"/>
        <w:jc w:val="left"/>
        <w:rPr>
          <w:rFonts w:eastAsia="仿宋_GB2312"/>
          <w:color w:val="000000" w:themeColor="text1"/>
          <w:sz w:val="30"/>
          <w:szCs w:val="32"/>
        </w:rPr>
      </w:pPr>
      <w:r>
        <w:rPr>
          <w:rFonts w:eastAsia="仿宋_GB2312"/>
          <w:color w:val="000000" w:themeColor="text1"/>
          <w:sz w:val="30"/>
          <w:szCs w:val="32"/>
        </w:rPr>
        <w:t>。</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2.4.2 提供施工条件</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sz w:val="30"/>
          <w:szCs w:val="32"/>
        </w:rPr>
        <w:t>关于发包人应负责提供施工</w:t>
      </w:r>
      <w:r>
        <w:rPr>
          <w:rFonts w:hint="eastAsia" w:eastAsia="仿宋_GB2312"/>
          <w:color w:val="000000" w:themeColor="text1"/>
          <w:sz w:val="30"/>
          <w:szCs w:val="32"/>
        </w:rPr>
        <w:t>所需要的条件，</w:t>
      </w:r>
      <w:r>
        <w:rPr>
          <w:rFonts w:eastAsia="仿宋_GB2312"/>
          <w:color w:val="000000" w:themeColor="text1"/>
          <w:sz w:val="30"/>
          <w:szCs w:val="32"/>
        </w:rPr>
        <w:t>包括：</w:t>
      </w:r>
    </w:p>
    <w:p>
      <w:pPr>
        <w:spacing w:line="360" w:lineRule="auto"/>
        <w:jc w:val="left"/>
        <w:rPr>
          <w:rFonts w:eastAsia="仿宋_GB2312"/>
          <w:color w:val="000000" w:themeColor="text1"/>
          <w:sz w:val="30"/>
          <w:szCs w:val="32"/>
          <w:u w:val="single"/>
        </w:rPr>
      </w:pPr>
      <w:r>
        <w:rPr>
          <w:rFonts w:eastAsia="仿宋_GB2312"/>
          <w:color w:val="000000" w:themeColor="text1"/>
          <w:sz w:val="30"/>
          <w:szCs w:val="32"/>
        </w:rPr>
        <w:t>。</w:t>
      </w:r>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2.5 资金来源证明及支付担保</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发包人提供资金来源证明的期限要求：。</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发包人是否提供支付担保：</w:t>
      </w:r>
      <w:r>
        <w:rPr>
          <w:rFonts w:hint="eastAsia" w:eastAsia="仿宋_GB2312"/>
          <w:color w:val="000000" w:themeColor="text1"/>
          <w:sz w:val="30"/>
          <w:szCs w:val="32"/>
        </w:rPr>
        <w:t>招标人要求中标人提供履约担保的，招标人必须在签订合同前，向中标人提供相同额度的工程款支付担保</w:t>
      </w:r>
      <w:r>
        <w:rPr>
          <w:rFonts w:eastAsia="仿宋_GB2312"/>
          <w:color w:val="000000" w:themeColor="text1"/>
          <w:sz w:val="30"/>
          <w:szCs w:val="32"/>
        </w:rPr>
        <w:t>。</w:t>
      </w:r>
    </w:p>
    <w:p>
      <w:pPr>
        <w:spacing w:line="360" w:lineRule="auto"/>
        <w:ind w:firstLine="600" w:firstLineChars="200"/>
        <w:rPr>
          <w:rFonts w:eastAsia="仿宋_GB2312"/>
          <w:color w:val="000000" w:themeColor="text1"/>
          <w:sz w:val="30"/>
          <w:szCs w:val="32"/>
          <w:u w:val="single"/>
        </w:rPr>
      </w:pPr>
      <w:r>
        <w:rPr>
          <w:rFonts w:eastAsia="仿宋_GB2312"/>
          <w:color w:val="000000" w:themeColor="text1"/>
          <w:sz w:val="30"/>
          <w:szCs w:val="32"/>
        </w:rPr>
        <w:t>发包人提供支付担保的形式：</w:t>
      </w:r>
      <w:r>
        <w:rPr>
          <w:rFonts w:hint="eastAsia" w:eastAsia="仿宋_GB2312"/>
          <w:color w:val="000000" w:themeColor="text1"/>
          <w:sz w:val="30"/>
          <w:szCs w:val="32"/>
        </w:rPr>
        <w:t>担保或者保函；不得超过中标合同金额的</w:t>
      </w:r>
      <w:r>
        <w:rPr>
          <w:rFonts w:eastAsia="仿宋_GB2312"/>
          <w:color w:val="000000" w:themeColor="text1"/>
          <w:sz w:val="30"/>
          <w:szCs w:val="32"/>
        </w:rPr>
        <w:t>10%。</w:t>
      </w:r>
    </w:p>
    <w:p>
      <w:pPr>
        <w:keepNext/>
        <w:keepLines/>
        <w:spacing w:before="120" w:after="120" w:line="360" w:lineRule="auto"/>
        <w:outlineLvl w:val="3"/>
        <w:rPr>
          <w:rFonts w:eastAsia="黑体"/>
          <w:bCs/>
          <w:color w:val="000000" w:themeColor="text1"/>
          <w:sz w:val="32"/>
          <w:szCs w:val="32"/>
        </w:rPr>
      </w:pPr>
      <w:bookmarkStart w:id="458" w:name="_Toc351203635"/>
      <w:r>
        <w:rPr>
          <w:rFonts w:eastAsia="黑体"/>
          <w:bCs/>
          <w:color w:val="000000" w:themeColor="text1"/>
          <w:sz w:val="32"/>
          <w:szCs w:val="32"/>
        </w:rPr>
        <w:t>3</w:t>
      </w:r>
      <w:bookmarkStart w:id="459" w:name="_Toc292559363"/>
      <w:bookmarkStart w:id="460" w:name="_Toc296347157"/>
      <w:bookmarkStart w:id="461" w:name="_Toc296890986"/>
      <w:bookmarkStart w:id="462" w:name="_Toc296503158"/>
      <w:bookmarkStart w:id="463" w:name="_Toc297120458"/>
      <w:bookmarkStart w:id="464" w:name="_Toc292559868"/>
      <w:bookmarkStart w:id="465" w:name="_Toc296891198"/>
      <w:bookmarkStart w:id="466" w:name="_Toc297048344"/>
      <w:bookmarkStart w:id="467" w:name="_Toc296944497"/>
      <w:bookmarkStart w:id="468" w:name="_Toc296346659"/>
      <w:r>
        <w:rPr>
          <w:rFonts w:eastAsia="黑体"/>
          <w:bCs/>
          <w:color w:val="000000" w:themeColor="text1"/>
          <w:sz w:val="32"/>
          <w:szCs w:val="32"/>
        </w:rPr>
        <w:t>. 承包人</w:t>
      </w:r>
      <w:bookmarkEnd w:id="458"/>
    </w:p>
    <w:bookmarkEnd w:id="459"/>
    <w:bookmarkEnd w:id="460"/>
    <w:bookmarkEnd w:id="461"/>
    <w:bookmarkEnd w:id="462"/>
    <w:bookmarkEnd w:id="463"/>
    <w:bookmarkEnd w:id="464"/>
    <w:bookmarkEnd w:id="465"/>
    <w:bookmarkEnd w:id="466"/>
    <w:bookmarkEnd w:id="467"/>
    <w:bookmarkEnd w:id="468"/>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3.1 承包人的一般义务</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kern w:val="0"/>
          <w:sz w:val="30"/>
          <w:szCs w:val="32"/>
        </w:rPr>
        <w:t>（5）</w:t>
      </w:r>
      <w:r>
        <w:rPr>
          <w:rFonts w:eastAsia="仿宋_GB2312"/>
          <w:color w:val="000000" w:themeColor="text1"/>
          <w:sz w:val="30"/>
          <w:szCs w:val="32"/>
        </w:rPr>
        <w:t>承包人提交的竣工资料的内容：</w:t>
      </w:r>
    </w:p>
    <w:p>
      <w:pPr>
        <w:spacing w:line="360" w:lineRule="auto"/>
        <w:jc w:val="left"/>
        <w:rPr>
          <w:rFonts w:eastAsia="仿宋_GB2312"/>
          <w:color w:val="000000" w:themeColor="text1"/>
          <w:sz w:val="30"/>
          <w:szCs w:val="32"/>
        </w:rPr>
      </w:pPr>
      <w:r>
        <w:rPr>
          <w:rFonts w:eastAsia="仿宋_GB2312"/>
          <w:color w:val="000000" w:themeColor="text1"/>
          <w:sz w:val="30"/>
          <w:szCs w:val="32"/>
        </w:rPr>
        <w:t>。</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承包人需要提交的竣工资料套数：。</w:t>
      </w:r>
    </w:p>
    <w:p>
      <w:pPr>
        <w:spacing w:line="360" w:lineRule="auto"/>
        <w:ind w:left="638" w:leftChars="304"/>
        <w:jc w:val="left"/>
        <w:rPr>
          <w:rFonts w:eastAsia="仿宋_GB2312"/>
          <w:color w:val="000000" w:themeColor="text1"/>
          <w:sz w:val="30"/>
          <w:szCs w:val="32"/>
        </w:rPr>
      </w:pPr>
      <w:r>
        <w:rPr>
          <w:rFonts w:eastAsia="仿宋_GB2312"/>
          <w:color w:val="000000" w:themeColor="text1"/>
          <w:sz w:val="30"/>
          <w:szCs w:val="32"/>
        </w:rPr>
        <w:t>承包人提交的竣工资料的费用承担：。</w:t>
      </w:r>
    </w:p>
    <w:p>
      <w:pPr>
        <w:spacing w:line="360" w:lineRule="auto"/>
        <w:ind w:left="638" w:leftChars="304"/>
        <w:jc w:val="left"/>
        <w:rPr>
          <w:rFonts w:eastAsia="仿宋_GB2312"/>
          <w:color w:val="000000" w:themeColor="text1"/>
          <w:sz w:val="30"/>
          <w:szCs w:val="32"/>
        </w:rPr>
      </w:pPr>
      <w:r>
        <w:rPr>
          <w:rFonts w:eastAsia="仿宋_GB2312"/>
          <w:color w:val="000000" w:themeColor="text1"/>
          <w:sz w:val="30"/>
          <w:szCs w:val="32"/>
        </w:rPr>
        <w:t>承包人提交的竣工资料移交时间：。</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承包人提交的竣工资料形式要求：。</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kern w:val="0"/>
          <w:sz w:val="30"/>
          <w:szCs w:val="32"/>
        </w:rPr>
        <w:t>（6）承包人应履行的其他义务：</w:t>
      </w:r>
    </w:p>
    <w:p>
      <w:pPr>
        <w:spacing w:line="360" w:lineRule="auto"/>
        <w:ind w:firstLine="300" w:firstLineChars="100"/>
        <w:jc w:val="left"/>
        <w:rPr>
          <w:rFonts w:eastAsia="仿宋_GB2312"/>
          <w:color w:val="000000" w:themeColor="text1"/>
          <w:sz w:val="30"/>
          <w:szCs w:val="32"/>
        </w:rPr>
      </w:pPr>
      <w:r>
        <w:rPr>
          <w:rFonts w:eastAsia="仿宋_GB2312"/>
          <w:color w:val="000000" w:themeColor="text1"/>
          <w:sz w:val="30"/>
          <w:szCs w:val="32"/>
        </w:rPr>
        <w:t>。</w:t>
      </w:r>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3.2 项目经理</w:t>
      </w:r>
    </w:p>
    <w:p>
      <w:pPr>
        <w:spacing w:line="360" w:lineRule="auto"/>
        <w:ind w:firstLine="600" w:firstLineChars="200"/>
        <w:rPr>
          <w:rFonts w:eastAsia="仿宋_GB2312"/>
          <w:color w:val="000000" w:themeColor="text1"/>
          <w:sz w:val="30"/>
          <w:szCs w:val="32"/>
        </w:rPr>
      </w:pPr>
      <w:r>
        <w:rPr>
          <w:rFonts w:eastAsia="仿宋_GB2312"/>
          <w:color w:val="000000" w:themeColor="text1"/>
          <w:kern w:val="0"/>
          <w:sz w:val="30"/>
          <w:szCs w:val="32"/>
        </w:rPr>
        <w:t xml:space="preserve">3.2.1 </w:t>
      </w:r>
      <w:r>
        <w:rPr>
          <w:rFonts w:eastAsia="仿宋_GB2312"/>
          <w:color w:val="000000" w:themeColor="text1"/>
          <w:sz w:val="30"/>
          <w:szCs w:val="32"/>
        </w:rPr>
        <w:t>项目经理：</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姓名：；</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身份证号：；</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建造师执业资格等级：；</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建造师注册证书号：；</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建造师执业印章号：；</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安全生产考核合格证书号：；</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联系电话：；</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电子信箱：；</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通信地址：；</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承包人对项目经理的授权范围如下：</w:t>
      </w:r>
    </w:p>
    <w:p>
      <w:pPr>
        <w:spacing w:line="360" w:lineRule="auto"/>
        <w:ind w:firstLine="300" w:firstLineChars="100"/>
        <w:jc w:val="left"/>
        <w:rPr>
          <w:rFonts w:eastAsia="仿宋_GB2312"/>
          <w:color w:val="000000" w:themeColor="text1"/>
          <w:sz w:val="30"/>
          <w:szCs w:val="32"/>
        </w:rPr>
      </w:pPr>
      <w:r>
        <w:rPr>
          <w:rFonts w:eastAsia="仿宋_GB2312"/>
          <w:color w:val="000000" w:themeColor="text1"/>
          <w:sz w:val="30"/>
          <w:szCs w:val="32"/>
        </w:rPr>
        <w:t>。</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kern w:val="0"/>
          <w:sz w:val="30"/>
          <w:szCs w:val="32"/>
        </w:rPr>
        <w:t>关于项目经理每月在施工现场的时间要求：</w:t>
      </w:r>
    </w:p>
    <w:p>
      <w:pPr>
        <w:spacing w:line="360" w:lineRule="auto"/>
        <w:jc w:val="left"/>
        <w:rPr>
          <w:rFonts w:eastAsia="仿宋_GB2312"/>
          <w:color w:val="000000" w:themeColor="text1"/>
          <w:kern w:val="0"/>
          <w:sz w:val="30"/>
          <w:szCs w:val="32"/>
        </w:rPr>
      </w:pPr>
      <w:r>
        <w:rPr>
          <w:rFonts w:eastAsia="仿宋_GB2312"/>
          <w:color w:val="000000" w:themeColor="text1"/>
          <w:sz w:val="30"/>
          <w:szCs w:val="32"/>
        </w:rPr>
        <w:t>。</w:t>
      </w:r>
    </w:p>
    <w:p>
      <w:pPr>
        <w:spacing w:line="360" w:lineRule="auto"/>
        <w:ind w:firstLine="600" w:firstLineChars="200"/>
        <w:rPr>
          <w:rFonts w:eastAsia="仿宋_GB2312"/>
          <w:color w:val="000000" w:themeColor="text1"/>
          <w:sz w:val="30"/>
          <w:szCs w:val="32"/>
          <w:u w:val="single"/>
        </w:rPr>
      </w:pPr>
      <w:r>
        <w:rPr>
          <w:rFonts w:eastAsia="仿宋_GB2312"/>
          <w:color w:val="000000" w:themeColor="text1"/>
          <w:kern w:val="0"/>
          <w:sz w:val="30"/>
          <w:szCs w:val="32"/>
        </w:rPr>
        <w:t>承包人未提交劳动合同，以及没有为项目经理</w:t>
      </w:r>
      <w:r>
        <w:rPr>
          <w:rFonts w:hint="eastAsia" w:eastAsia="仿宋_GB2312"/>
          <w:color w:val="000000" w:themeColor="text1"/>
          <w:kern w:val="0"/>
          <w:sz w:val="30"/>
          <w:szCs w:val="32"/>
        </w:rPr>
        <w:t>交纳</w:t>
      </w:r>
      <w:r>
        <w:rPr>
          <w:rFonts w:eastAsia="仿宋_GB2312"/>
          <w:color w:val="000000" w:themeColor="text1"/>
          <w:kern w:val="0"/>
          <w:sz w:val="30"/>
          <w:szCs w:val="32"/>
        </w:rPr>
        <w:t>社会保险证明的违约责任：</w:t>
      </w:r>
    </w:p>
    <w:p>
      <w:pPr>
        <w:spacing w:line="360" w:lineRule="auto"/>
        <w:ind w:firstLine="300" w:firstLineChars="100"/>
        <w:rPr>
          <w:rFonts w:eastAsia="仿宋_GB2312"/>
          <w:color w:val="000000" w:themeColor="text1"/>
          <w:kern w:val="0"/>
          <w:sz w:val="30"/>
          <w:szCs w:val="32"/>
        </w:rPr>
      </w:pPr>
      <w:r>
        <w:rPr>
          <w:rFonts w:eastAsia="仿宋_GB2312"/>
          <w:color w:val="000000" w:themeColor="text1"/>
          <w:sz w:val="30"/>
          <w:szCs w:val="32"/>
        </w:rPr>
        <w:t>。</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kern w:val="0"/>
          <w:sz w:val="30"/>
          <w:szCs w:val="32"/>
        </w:rPr>
        <w:t>项目经理未经批准，擅自离开施工现场的违约责任：</w:t>
      </w:r>
    </w:p>
    <w:p>
      <w:pPr>
        <w:spacing w:line="360" w:lineRule="auto"/>
        <w:jc w:val="left"/>
        <w:rPr>
          <w:rFonts w:eastAsia="仿宋_GB2312"/>
          <w:color w:val="000000" w:themeColor="text1"/>
          <w:sz w:val="30"/>
          <w:szCs w:val="32"/>
          <w:u w:val="single"/>
        </w:rPr>
      </w:pPr>
      <w:r>
        <w:rPr>
          <w:rFonts w:eastAsia="仿宋_GB2312"/>
          <w:color w:val="000000" w:themeColor="text1"/>
          <w:sz w:val="30"/>
          <w:szCs w:val="32"/>
        </w:rPr>
        <w:t>。</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3.2.3 承包人擅自更换项目经理的违约责任：</w:t>
      </w:r>
    </w:p>
    <w:p>
      <w:pPr>
        <w:spacing w:line="360" w:lineRule="auto"/>
        <w:rPr>
          <w:rFonts w:eastAsia="仿宋_GB2312"/>
          <w:color w:val="000000" w:themeColor="text1"/>
          <w:sz w:val="30"/>
          <w:szCs w:val="32"/>
        </w:rPr>
      </w:pPr>
      <w:r>
        <w:rPr>
          <w:rFonts w:eastAsia="仿宋_GB2312"/>
          <w:color w:val="000000" w:themeColor="text1"/>
          <w:sz w:val="30"/>
          <w:szCs w:val="32"/>
        </w:rPr>
        <w:t>。</w:t>
      </w:r>
    </w:p>
    <w:p>
      <w:pPr>
        <w:spacing w:line="360" w:lineRule="auto"/>
        <w:rPr>
          <w:rFonts w:eastAsia="仿宋_GB2312"/>
          <w:color w:val="000000" w:themeColor="text1"/>
          <w:sz w:val="30"/>
          <w:szCs w:val="32"/>
          <w:u w:val="single"/>
        </w:rPr>
      </w:pPr>
      <w:r>
        <w:rPr>
          <w:rFonts w:eastAsia="仿宋_GB2312"/>
          <w:color w:val="000000" w:themeColor="text1"/>
          <w:sz w:val="30"/>
          <w:szCs w:val="32"/>
        </w:rPr>
        <w:t xml:space="preserve">    3.2.4 承包人无正当理由拒绝更换项目经理的违约责任：</w:t>
      </w:r>
    </w:p>
    <w:p>
      <w:pPr>
        <w:spacing w:line="360" w:lineRule="auto"/>
        <w:rPr>
          <w:rFonts w:eastAsia="仿宋_GB2312"/>
          <w:color w:val="000000" w:themeColor="text1"/>
          <w:sz w:val="30"/>
          <w:szCs w:val="32"/>
        </w:rPr>
      </w:pPr>
      <w:r>
        <w:rPr>
          <w:rFonts w:eastAsia="仿宋_GB2312"/>
          <w:color w:val="000000" w:themeColor="text1"/>
          <w:sz w:val="30"/>
          <w:szCs w:val="32"/>
        </w:rPr>
        <w:t>。</w:t>
      </w:r>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3.3 承包人人员</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3.3.1 承包人提交项目管理机构及施工现场管理人员安排报告的期限：。</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3.3.3 承包人无正当理由拒绝撤换主要施工管理人员的违约责任：。</w:t>
      </w:r>
    </w:p>
    <w:p>
      <w:pPr>
        <w:spacing w:line="360" w:lineRule="auto"/>
        <w:ind w:firstLine="600" w:firstLineChars="200"/>
        <w:rPr>
          <w:rFonts w:eastAsia="仿宋_GB2312"/>
          <w:color w:val="000000" w:themeColor="text1"/>
          <w:sz w:val="30"/>
          <w:szCs w:val="32"/>
          <w:u w:val="single"/>
        </w:rPr>
      </w:pPr>
      <w:r>
        <w:rPr>
          <w:rFonts w:eastAsia="仿宋_GB2312"/>
          <w:color w:val="000000" w:themeColor="text1"/>
          <w:sz w:val="30"/>
          <w:szCs w:val="32"/>
        </w:rPr>
        <w:t>3.3.4 承包人主要施工管理人员离开施工现场的批准要求：。</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3.3.5承包人擅自更换主要施工管理人员的违约责任：。</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承包人主要施工管理人员擅自离开施工现场的违约责任：。</w:t>
      </w:r>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3</w:t>
      </w:r>
      <w:bookmarkStart w:id="469" w:name="_Toc292559869"/>
      <w:bookmarkStart w:id="470" w:name="_Toc296890987"/>
      <w:bookmarkStart w:id="471" w:name="_Toc296944498"/>
      <w:bookmarkStart w:id="472" w:name="_Toc296891199"/>
      <w:bookmarkStart w:id="473" w:name="_Toc297048345"/>
      <w:bookmarkStart w:id="474" w:name="_Toc296503159"/>
      <w:bookmarkStart w:id="475" w:name="_Toc300934945"/>
      <w:bookmarkStart w:id="476" w:name="_Toc297120459"/>
      <w:bookmarkStart w:id="477" w:name="_Toc303539102"/>
      <w:bookmarkStart w:id="478" w:name="_Toc297216151"/>
      <w:bookmarkStart w:id="479" w:name="_Toc296347158"/>
      <w:bookmarkStart w:id="480" w:name="_Toc292559364"/>
      <w:bookmarkStart w:id="481" w:name="_Toc296346660"/>
      <w:bookmarkStart w:id="482" w:name="_Toc297123492"/>
      <w:bookmarkStart w:id="483" w:name="_Toc312677988"/>
      <w:bookmarkStart w:id="484" w:name="_Toc304295523"/>
      <w:r>
        <w:rPr>
          <w:rFonts w:eastAsia="黑体"/>
          <w:color w:val="000000" w:themeColor="text1"/>
          <w:sz w:val="30"/>
          <w:szCs w:val="32"/>
        </w:rPr>
        <w:t>.5 分包</w:t>
      </w:r>
    </w:p>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3</w:t>
      </w:r>
      <w:bookmarkStart w:id="485" w:name="_Toc292559870"/>
      <w:bookmarkStart w:id="486" w:name="_Toc296347159"/>
      <w:bookmarkStart w:id="487" w:name="_Toc296890988"/>
      <w:bookmarkStart w:id="488" w:name="_Toc296891200"/>
      <w:bookmarkStart w:id="489" w:name="_Toc292559365"/>
      <w:bookmarkStart w:id="490" w:name="_Toc300934946"/>
      <w:bookmarkStart w:id="491" w:name="_Toc297123493"/>
      <w:bookmarkStart w:id="492" w:name="_Toc297216152"/>
      <w:bookmarkStart w:id="493" w:name="_Toc297120460"/>
      <w:bookmarkStart w:id="494" w:name="_Toc297048346"/>
      <w:bookmarkStart w:id="495" w:name="_Toc303539103"/>
      <w:bookmarkStart w:id="496" w:name="_Toc296346661"/>
      <w:bookmarkStart w:id="497" w:name="_Toc304295524"/>
      <w:bookmarkStart w:id="498" w:name="_Toc296944499"/>
      <w:bookmarkStart w:id="499" w:name="_Toc296503160"/>
      <w:bookmarkStart w:id="500" w:name="_Toc318581158"/>
      <w:bookmarkStart w:id="501" w:name="_Toc312677989"/>
      <w:r>
        <w:rPr>
          <w:rFonts w:eastAsia="仿宋_GB2312"/>
          <w:color w:val="000000" w:themeColor="text1"/>
          <w:sz w:val="30"/>
          <w:szCs w:val="32"/>
        </w:rPr>
        <w:t>.5.1 分包的一般约定</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禁止分包的工程包括：。</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sz w:val="30"/>
          <w:szCs w:val="32"/>
        </w:rPr>
        <w:t>主体结构、关键性工作的范围：</w:t>
      </w:r>
    </w:p>
    <w:p>
      <w:pPr>
        <w:spacing w:line="360" w:lineRule="auto"/>
        <w:jc w:val="left"/>
        <w:rPr>
          <w:rFonts w:eastAsia="仿宋_GB2312"/>
          <w:color w:val="000000" w:themeColor="text1"/>
          <w:sz w:val="30"/>
          <w:szCs w:val="32"/>
          <w:u w:val="single"/>
        </w:rPr>
      </w:pPr>
      <w:r>
        <w:rPr>
          <w:rFonts w:eastAsia="仿宋_GB2312"/>
          <w:color w:val="000000" w:themeColor="text1"/>
          <w:sz w:val="30"/>
          <w:szCs w:val="32"/>
        </w:rPr>
        <w:t>。</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Start w:id="502" w:name="_Toc303539104"/>
      <w:bookmarkStart w:id="503" w:name="_Toc297216153"/>
      <w:bookmarkStart w:id="504" w:name="_Toc297048347"/>
      <w:bookmarkStart w:id="505" w:name="_Toc300934947"/>
      <w:bookmarkStart w:id="506" w:name="_Toc296944500"/>
      <w:bookmarkStart w:id="507" w:name="_Toc297123494"/>
      <w:bookmarkStart w:id="508" w:name="_Toc297120461"/>
      <w:bookmarkStart w:id="509" w:name="_Toc296346662"/>
      <w:bookmarkStart w:id="510" w:name="_Toc296503161"/>
      <w:bookmarkStart w:id="511" w:name="_Toc296891201"/>
      <w:bookmarkStart w:id="512" w:name="_Toc296890989"/>
      <w:bookmarkStart w:id="513" w:name="_Toc304295525"/>
      <w:bookmarkStart w:id="514" w:name="_Toc296347160"/>
    </w:p>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Pr>
        <w:spacing w:line="360" w:lineRule="auto"/>
        <w:rPr>
          <w:rFonts w:eastAsia="仿宋_GB2312"/>
          <w:color w:val="000000" w:themeColor="text1"/>
          <w:sz w:val="30"/>
          <w:szCs w:val="32"/>
        </w:rPr>
      </w:pPr>
      <w:r>
        <w:rPr>
          <w:rFonts w:eastAsia="仿宋_GB2312"/>
          <w:color w:val="000000" w:themeColor="text1"/>
          <w:sz w:val="30"/>
          <w:szCs w:val="32"/>
        </w:rPr>
        <w:t xml:space="preserve">    3</w:t>
      </w:r>
      <w:bookmarkStart w:id="515" w:name="_Toc312677990"/>
      <w:bookmarkStart w:id="516" w:name="_Toc318581159"/>
      <w:r>
        <w:rPr>
          <w:rFonts w:eastAsia="仿宋_GB2312"/>
          <w:color w:val="000000" w:themeColor="text1"/>
          <w:sz w:val="30"/>
          <w:szCs w:val="32"/>
        </w:rPr>
        <w:t>.5.2分包的确定</w:t>
      </w:r>
    </w:p>
    <w:p>
      <w:pPr>
        <w:spacing w:line="360" w:lineRule="auto"/>
        <w:ind w:firstLine="600" w:firstLineChars="200"/>
        <w:rPr>
          <w:rFonts w:eastAsia="仿宋_GB2312"/>
          <w:color w:val="000000" w:themeColor="text1"/>
          <w:sz w:val="30"/>
          <w:szCs w:val="32"/>
          <w:u w:val="single"/>
        </w:rPr>
      </w:pPr>
      <w:r>
        <w:rPr>
          <w:rFonts w:eastAsia="仿宋_GB2312"/>
          <w:color w:val="000000" w:themeColor="text1"/>
          <w:sz w:val="30"/>
          <w:szCs w:val="32"/>
        </w:rPr>
        <w:t>允许分包的专业工程包括：。</w:t>
      </w:r>
    </w:p>
    <w:p>
      <w:pPr>
        <w:spacing w:line="360" w:lineRule="auto"/>
        <w:ind w:firstLine="600" w:firstLineChars="200"/>
        <w:rPr>
          <w:rFonts w:eastAsia="仿宋_GB2312"/>
          <w:color w:val="000000" w:themeColor="text1"/>
          <w:sz w:val="30"/>
          <w:szCs w:val="32"/>
          <w:u w:val="single"/>
        </w:rPr>
      </w:pPr>
      <w:r>
        <w:rPr>
          <w:rFonts w:eastAsia="仿宋_GB2312"/>
          <w:color w:val="000000" w:themeColor="text1"/>
          <w:sz w:val="30"/>
          <w:szCs w:val="32"/>
        </w:rPr>
        <w:t>其他关于分包的约定：</w:t>
      </w:r>
    </w:p>
    <w:p>
      <w:pPr>
        <w:spacing w:line="360" w:lineRule="auto"/>
        <w:rPr>
          <w:rFonts w:eastAsia="仿宋_GB2312"/>
          <w:color w:val="000000" w:themeColor="text1"/>
          <w:sz w:val="30"/>
          <w:szCs w:val="32"/>
        </w:rPr>
      </w:pPr>
      <w:r>
        <w:rPr>
          <w:rFonts w:eastAsia="仿宋_GB2312"/>
          <w:color w:val="000000" w:themeColor="text1"/>
          <w:sz w:val="30"/>
          <w:szCs w:val="32"/>
        </w:rPr>
        <w:t>。</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3.5.4 分包合同价款</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关于分包合同价款支付的约定：。</w:t>
      </w:r>
    </w:p>
    <w:bookmarkEnd w:id="515"/>
    <w:bookmarkEnd w:id="516"/>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3.6 工程照管与成品、半成品保护</w:t>
      </w:r>
    </w:p>
    <w:p>
      <w:pPr>
        <w:spacing w:before="120" w:after="120" w:line="360" w:lineRule="auto"/>
        <w:ind w:firstLine="600" w:firstLineChars="200"/>
        <w:rPr>
          <w:rFonts w:eastAsia="仿宋_GB2312"/>
          <w:color w:val="000000" w:themeColor="text1"/>
          <w:kern w:val="0"/>
          <w:sz w:val="30"/>
          <w:szCs w:val="32"/>
          <w:u w:val="single"/>
        </w:rPr>
      </w:pPr>
      <w:r>
        <w:rPr>
          <w:rFonts w:eastAsia="仿宋_GB2312"/>
          <w:color w:val="000000" w:themeColor="text1"/>
          <w:kern w:val="0"/>
          <w:sz w:val="30"/>
          <w:szCs w:val="32"/>
        </w:rPr>
        <w:t>承包人负责照管工程及工程相关的材料、工程设备的起始时间：。</w:t>
      </w:r>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3.7 履约担保</w:t>
      </w:r>
    </w:p>
    <w:p>
      <w:pPr>
        <w:spacing w:line="360" w:lineRule="auto"/>
        <w:ind w:firstLine="600" w:firstLineChars="200"/>
        <w:jc w:val="left"/>
        <w:rPr>
          <w:rFonts w:eastAsia="仿宋_GB2312"/>
          <w:color w:val="000000" w:themeColor="text1"/>
          <w:sz w:val="30"/>
          <w:szCs w:val="32"/>
        </w:rPr>
      </w:pPr>
      <w:r>
        <w:rPr>
          <w:rFonts w:hint="eastAsia" w:eastAsia="仿宋_GB2312"/>
          <w:color w:val="000000" w:themeColor="text1"/>
          <w:sz w:val="30"/>
          <w:szCs w:val="32"/>
        </w:rPr>
        <w:t>承包人是否提供履约担保：</w:t>
      </w:r>
      <w:r>
        <w:rPr>
          <w:rFonts w:eastAsia="仿宋_GB2312"/>
          <w:color w:val="000000" w:themeColor="text1"/>
          <w:sz w:val="30"/>
          <w:szCs w:val="32"/>
        </w:rPr>
        <w:t>。</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sz w:val="30"/>
          <w:szCs w:val="32"/>
        </w:rPr>
        <w:t>承包人提供履约担保的形式</w:t>
      </w:r>
      <w:r>
        <w:rPr>
          <w:rFonts w:hint="eastAsia" w:eastAsia="仿宋_GB2312"/>
          <w:color w:val="000000" w:themeColor="text1"/>
          <w:sz w:val="30"/>
          <w:szCs w:val="32"/>
        </w:rPr>
        <w:t>、金额及期限的</w:t>
      </w:r>
      <w:r>
        <w:rPr>
          <w:rFonts w:eastAsia="仿宋_GB2312"/>
          <w:color w:val="000000" w:themeColor="text1"/>
          <w:sz w:val="30"/>
          <w:szCs w:val="32"/>
        </w:rPr>
        <w:t>：</w:t>
      </w:r>
      <w:r>
        <w:rPr>
          <w:rFonts w:hint="eastAsia" w:ascii="宋体" w:hAnsi="宋体"/>
          <w:color w:val="000000" w:themeColor="text1"/>
          <w:sz w:val="28"/>
          <w:szCs w:val="28"/>
          <w:u w:val="single"/>
        </w:rPr>
        <w:t>担保或者保函；额度同发包人支付担保（不得超过中标合同金额的10%）。</w:t>
      </w:r>
    </w:p>
    <w:p>
      <w:pPr>
        <w:spacing w:line="360" w:lineRule="auto"/>
        <w:jc w:val="left"/>
        <w:rPr>
          <w:rFonts w:eastAsia="仿宋_GB2312"/>
          <w:color w:val="000000" w:themeColor="text1"/>
          <w:sz w:val="30"/>
          <w:szCs w:val="32"/>
        </w:rPr>
      </w:pPr>
      <w:r>
        <w:rPr>
          <w:rFonts w:eastAsia="仿宋_GB2312"/>
          <w:color w:val="000000" w:themeColor="text1"/>
          <w:sz w:val="30"/>
          <w:szCs w:val="32"/>
        </w:rPr>
        <w:t>。</w:t>
      </w:r>
    </w:p>
    <w:p>
      <w:pPr>
        <w:keepNext/>
        <w:keepLines/>
        <w:spacing w:before="120" w:after="120" w:line="360" w:lineRule="auto"/>
        <w:outlineLvl w:val="3"/>
        <w:rPr>
          <w:rFonts w:eastAsia="黑体"/>
          <w:bCs/>
          <w:color w:val="000000" w:themeColor="text1"/>
          <w:sz w:val="32"/>
          <w:szCs w:val="32"/>
        </w:rPr>
      </w:pPr>
      <w:bookmarkStart w:id="517" w:name="_Toc351203636"/>
      <w:r>
        <w:rPr>
          <w:rFonts w:eastAsia="黑体"/>
          <w:bCs/>
          <w:color w:val="000000" w:themeColor="text1"/>
          <w:sz w:val="32"/>
          <w:szCs w:val="32"/>
        </w:rPr>
        <w:t>4</w:t>
      </w:r>
      <w:bookmarkStart w:id="518" w:name="_Toc297120462"/>
      <w:bookmarkStart w:id="519" w:name="_Toc296346663"/>
      <w:bookmarkStart w:id="520" w:name="_Toc296944501"/>
      <w:bookmarkStart w:id="521" w:name="_Toc296347161"/>
      <w:bookmarkStart w:id="522" w:name="_Toc292559871"/>
      <w:bookmarkStart w:id="523" w:name="_Toc296891202"/>
      <w:bookmarkStart w:id="524" w:name="_Toc296890990"/>
      <w:bookmarkStart w:id="525" w:name="_Toc296503162"/>
      <w:bookmarkStart w:id="526" w:name="_Toc292559366"/>
      <w:bookmarkStart w:id="527" w:name="_Toc297048348"/>
      <w:bookmarkStart w:id="528" w:name="_Toc267251413"/>
      <w:r>
        <w:rPr>
          <w:rFonts w:eastAsia="黑体"/>
          <w:bCs/>
          <w:color w:val="000000" w:themeColor="text1"/>
          <w:sz w:val="32"/>
          <w:szCs w:val="32"/>
        </w:rPr>
        <w:t>. 监</w:t>
      </w:r>
      <w:bookmarkEnd w:id="518"/>
      <w:bookmarkEnd w:id="519"/>
      <w:bookmarkEnd w:id="520"/>
      <w:bookmarkEnd w:id="521"/>
      <w:bookmarkEnd w:id="522"/>
      <w:bookmarkEnd w:id="523"/>
      <w:bookmarkEnd w:id="524"/>
      <w:bookmarkEnd w:id="525"/>
      <w:bookmarkEnd w:id="526"/>
      <w:bookmarkEnd w:id="527"/>
      <w:bookmarkEnd w:id="528"/>
      <w:r>
        <w:rPr>
          <w:rFonts w:eastAsia="黑体"/>
          <w:bCs/>
          <w:color w:val="000000" w:themeColor="text1"/>
          <w:sz w:val="32"/>
          <w:szCs w:val="32"/>
        </w:rPr>
        <w:t>理人</w:t>
      </w:r>
      <w:bookmarkEnd w:id="517"/>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4.1监理人的一般规定</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关于监理人的监理内容：。</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关于监理人的监理权限：。</w:t>
      </w:r>
    </w:p>
    <w:p>
      <w:pPr>
        <w:spacing w:line="360" w:lineRule="auto"/>
        <w:ind w:firstLine="600" w:firstLineChars="200"/>
        <w:rPr>
          <w:rFonts w:eastAsia="仿宋_GB2312"/>
          <w:color w:val="000000" w:themeColor="text1"/>
          <w:sz w:val="30"/>
          <w:szCs w:val="32"/>
          <w:u w:val="single"/>
        </w:rPr>
      </w:pPr>
      <w:r>
        <w:rPr>
          <w:rFonts w:eastAsia="仿宋_GB2312"/>
          <w:color w:val="000000" w:themeColor="text1"/>
          <w:sz w:val="30"/>
          <w:szCs w:val="32"/>
        </w:rPr>
        <w:t>关于监理人在施工现场的办公场所、生活场所的提供和费用承担的约定：</w:t>
      </w:r>
    </w:p>
    <w:p>
      <w:pPr>
        <w:spacing w:line="360" w:lineRule="auto"/>
        <w:rPr>
          <w:rFonts w:eastAsia="仿宋_GB2312"/>
          <w:color w:val="000000" w:themeColor="text1"/>
          <w:sz w:val="30"/>
          <w:szCs w:val="32"/>
        </w:rPr>
      </w:pPr>
      <w:r>
        <w:rPr>
          <w:rFonts w:eastAsia="仿宋_GB2312"/>
          <w:color w:val="000000" w:themeColor="text1"/>
          <w:sz w:val="30"/>
          <w:szCs w:val="32"/>
        </w:rPr>
        <w:t>。</w:t>
      </w:r>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4.2 监理人员</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总监理工程师：</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姓名：；</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职务：；</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监理工程师执业资格证书号：；</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联系电话：；</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电子信箱：；</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通信地址：；</w:t>
      </w:r>
    </w:p>
    <w:p>
      <w:pPr>
        <w:spacing w:line="360" w:lineRule="auto"/>
        <w:ind w:firstLine="600" w:firstLineChars="200"/>
        <w:rPr>
          <w:rFonts w:eastAsia="仿宋_GB2312"/>
          <w:color w:val="000000" w:themeColor="text1"/>
          <w:sz w:val="30"/>
          <w:szCs w:val="32"/>
        </w:rPr>
      </w:pPr>
      <w:r>
        <w:rPr>
          <w:rFonts w:eastAsia="仿宋_GB2312"/>
          <w:color w:val="000000" w:themeColor="text1"/>
          <w:sz w:val="30"/>
          <w:szCs w:val="32"/>
        </w:rPr>
        <w:t>关于监理人的其他约定：。</w:t>
      </w:r>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4.4 商定或确定</w:t>
      </w:r>
    </w:p>
    <w:p>
      <w:pPr>
        <w:spacing w:line="360" w:lineRule="auto"/>
        <w:ind w:firstLine="600" w:firstLineChars="200"/>
        <w:rPr>
          <w:rFonts w:eastAsia="仿宋_GB2312"/>
          <w:color w:val="000000" w:themeColor="text1"/>
          <w:sz w:val="30"/>
          <w:szCs w:val="32"/>
        </w:rPr>
      </w:pPr>
      <w:bookmarkStart w:id="529" w:name="_Toc267251418"/>
      <w:r>
        <w:rPr>
          <w:rFonts w:eastAsia="仿宋_GB2312"/>
          <w:color w:val="000000" w:themeColor="text1"/>
          <w:sz w:val="30"/>
          <w:szCs w:val="32"/>
        </w:rPr>
        <w:t>在发包人和承包人不能通过协商达成一致意见时，发包人授权监理人对以下事项进行确定：</w:t>
      </w:r>
    </w:p>
    <w:p>
      <w:pPr>
        <w:autoSpaceDE w:val="0"/>
        <w:autoSpaceDN w:val="0"/>
        <w:adjustRightInd w:val="0"/>
        <w:spacing w:line="360" w:lineRule="auto"/>
        <w:ind w:firstLine="600" w:firstLineChars="200"/>
        <w:jc w:val="left"/>
        <w:rPr>
          <w:rFonts w:eastAsia="仿宋_GB2312"/>
          <w:color w:val="000000" w:themeColor="text1"/>
          <w:kern w:val="0"/>
          <w:sz w:val="30"/>
          <w:szCs w:val="32"/>
        </w:rPr>
      </w:pPr>
      <w:r>
        <w:rPr>
          <w:rFonts w:eastAsia="仿宋_GB2312"/>
          <w:color w:val="000000" w:themeColor="text1"/>
          <w:kern w:val="0"/>
          <w:sz w:val="30"/>
          <w:szCs w:val="32"/>
        </w:rPr>
        <w:t>（1）</w:t>
      </w:r>
      <w:r>
        <w:rPr>
          <w:rFonts w:eastAsia="仿宋_GB2312"/>
          <w:color w:val="000000" w:themeColor="text1"/>
          <w:sz w:val="30"/>
          <w:szCs w:val="32"/>
        </w:rPr>
        <w:t>；</w:t>
      </w:r>
    </w:p>
    <w:p>
      <w:pPr>
        <w:autoSpaceDE w:val="0"/>
        <w:autoSpaceDN w:val="0"/>
        <w:adjustRightInd w:val="0"/>
        <w:spacing w:line="360" w:lineRule="auto"/>
        <w:ind w:firstLine="600" w:firstLineChars="200"/>
        <w:jc w:val="left"/>
        <w:rPr>
          <w:rFonts w:eastAsia="仿宋_GB2312"/>
          <w:color w:val="000000" w:themeColor="text1"/>
          <w:kern w:val="0"/>
          <w:sz w:val="30"/>
          <w:szCs w:val="32"/>
        </w:rPr>
      </w:pPr>
      <w:r>
        <w:rPr>
          <w:rFonts w:eastAsia="仿宋_GB2312"/>
          <w:color w:val="000000" w:themeColor="text1"/>
          <w:kern w:val="0"/>
          <w:sz w:val="30"/>
          <w:szCs w:val="32"/>
        </w:rPr>
        <w:t>（2）</w:t>
      </w:r>
      <w:r>
        <w:rPr>
          <w:rFonts w:eastAsia="仿宋_GB2312"/>
          <w:color w:val="000000" w:themeColor="text1"/>
          <w:sz w:val="30"/>
          <w:szCs w:val="32"/>
        </w:rPr>
        <w:t>；</w:t>
      </w:r>
    </w:p>
    <w:p>
      <w:pPr>
        <w:autoSpaceDE w:val="0"/>
        <w:autoSpaceDN w:val="0"/>
        <w:adjustRightInd w:val="0"/>
        <w:spacing w:line="360" w:lineRule="auto"/>
        <w:ind w:firstLine="600" w:firstLineChars="200"/>
        <w:jc w:val="left"/>
        <w:rPr>
          <w:rFonts w:eastAsia="仿宋_GB2312"/>
          <w:color w:val="000000" w:themeColor="text1"/>
          <w:kern w:val="0"/>
          <w:sz w:val="30"/>
          <w:szCs w:val="32"/>
        </w:rPr>
      </w:pPr>
      <w:r>
        <w:rPr>
          <w:rFonts w:eastAsia="仿宋_GB2312"/>
          <w:color w:val="000000" w:themeColor="text1"/>
          <w:kern w:val="0"/>
          <w:sz w:val="30"/>
          <w:szCs w:val="32"/>
        </w:rPr>
        <w:t>（3）</w:t>
      </w:r>
      <w:r>
        <w:rPr>
          <w:rFonts w:eastAsia="仿宋_GB2312"/>
          <w:color w:val="000000" w:themeColor="text1"/>
          <w:sz w:val="30"/>
          <w:szCs w:val="32"/>
        </w:rPr>
        <w:t>。</w:t>
      </w:r>
    </w:p>
    <w:p>
      <w:pPr>
        <w:keepNext/>
        <w:keepLines/>
        <w:spacing w:before="120" w:after="120" w:line="360" w:lineRule="auto"/>
        <w:outlineLvl w:val="3"/>
        <w:rPr>
          <w:rFonts w:eastAsia="黑体"/>
          <w:bCs/>
          <w:color w:val="000000" w:themeColor="text1"/>
          <w:sz w:val="32"/>
          <w:szCs w:val="32"/>
        </w:rPr>
      </w:pPr>
      <w:bookmarkStart w:id="530" w:name="_Toc351203637"/>
      <w:r>
        <w:rPr>
          <w:rFonts w:eastAsia="黑体"/>
          <w:bCs/>
          <w:color w:val="000000" w:themeColor="text1"/>
          <w:sz w:val="32"/>
          <w:szCs w:val="32"/>
        </w:rPr>
        <w:t>5</w:t>
      </w:r>
      <w:bookmarkEnd w:id="529"/>
      <w:bookmarkStart w:id="531" w:name="_Toc292559872"/>
      <w:bookmarkStart w:id="532" w:name="_Toc297120463"/>
      <w:bookmarkStart w:id="533" w:name="_Toc296944502"/>
      <w:bookmarkStart w:id="534" w:name="_Toc296347162"/>
      <w:bookmarkStart w:id="535" w:name="_Toc297048349"/>
      <w:bookmarkStart w:id="536" w:name="_Toc296346664"/>
      <w:bookmarkStart w:id="537" w:name="_Toc296891203"/>
      <w:bookmarkStart w:id="538" w:name="_Toc296890991"/>
      <w:bookmarkStart w:id="539" w:name="_Toc292559367"/>
      <w:bookmarkStart w:id="540" w:name="_Toc296503163"/>
      <w:r>
        <w:rPr>
          <w:rFonts w:eastAsia="黑体"/>
          <w:bCs/>
          <w:color w:val="000000" w:themeColor="text1"/>
          <w:sz w:val="32"/>
          <w:szCs w:val="32"/>
        </w:rPr>
        <w:t>. 工程质量</w:t>
      </w:r>
      <w:bookmarkEnd w:id="530"/>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5.1 质量要求</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sz w:val="30"/>
          <w:szCs w:val="32"/>
        </w:rPr>
        <w:t>5</w:t>
      </w:r>
      <w:bookmarkStart w:id="541" w:name="_Toc318581164"/>
      <w:bookmarkStart w:id="542" w:name="_Toc303539106"/>
      <w:bookmarkStart w:id="543" w:name="_Toc300934949"/>
      <w:bookmarkStart w:id="544" w:name="_Toc312677997"/>
      <w:bookmarkStart w:id="545" w:name="_Toc297123496"/>
      <w:bookmarkStart w:id="546" w:name="_Toc304295527"/>
      <w:bookmarkStart w:id="547" w:name="_Toc297216155"/>
      <w:r>
        <w:rPr>
          <w:rFonts w:eastAsia="仿宋_GB2312"/>
          <w:color w:val="000000" w:themeColor="text1"/>
          <w:sz w:val="30"/>
          <w:szCs w:val="32"/>
        </w:rPr>
        <w:t>.1.1 特殊质量标准和要求：</w:t>
      </w:r>
    </w:p>
    <w:p>
      <w:pPr>
        <w:spacing w:line="360" w:lineRule="auto"/>
        <w:jc w:val="left"/>
        <w:rPr>
          <w:rFonts w:eastAsia="仿宋_GB2312"/>
          <w:color w:val="000000" w:themeColor="text1"/>
          <w:sz w:val="30"/>
          <w:szCs w:val="32"/>
        </w:rPr>
      </w:pPr>
      <w:r>
        <w:rPr>
          <w:rFonts w:eastAsia="仿宋_GB2312"/>
          <w:color w:val="000000" w:themeColor="text1"/>
          <w:sz w:val="30"/>
          <w:szCs w:val="32"/>
        </w:rPr>
        <w:t>。</w:t>
      </w:r>
    </w:p>
    <w:p>
      <w:pPr>
        <w:spacing w:line="360" w:lineRule="auto"/>
        <w:ind w:firstLine="600" w:firstLineChars="200"/>
        <w:jc w:val="left"/>
        <w:rPr>
          <w:rFonts w:eastAsia="黑体"/>
          <w:color w:val="000000" w:themeColor="text1"/>
          <w:sz w:val="30"/>
          <w:szCs w:val="32"/>
        </w:rPr>
      </w:pPr>
      <w:r>
        <w:rPr>
          <w:rFonts w:eastAsia="仿宋_GB2312"/>
          <w:color w:val="000000" w:themeColor="text1"/>
          <w:sz w:val="30"/>
          <w:szCs w:val="32"/>
        </w:rPr>
        <w:t>关于工程奖项的约定：</w:t>
      </w:r>
      <w:r>
        <w:rPr>
          <w:rFonts w:hint="eastAsia" w:eastAsia="仿宋_GB2312"/>
          <w:color w:val="000000" w:themeColor="text1"/>
          <w:sz w:val="30"/>
          <w:szCs w:val="32"/>
        </w:rPr>
        <w:t>达到市级优质结构、优良、卧龙杯，执行宛建（2009）30号文件规定；达到省级及以上标准，按豫建建（2007）59号文件执行。</w:t>
      </w:r>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5.3 隐蔽工程检查</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sz w:val="30"/>
          <w:szCs w:val="32"/>
        </w:rPr>
        <w:t>5.3.2承包人提前通知监理人隐蔽工程检查的期限的约定：</w:t>
      </w:r>
    </w:p>
    <w:p>
      <w:pPr>
        <w:spacing w:line="360" w:lineRule="auto"/>
        <w:jc w:val="left"/>
        <w:rPr>
          <w:rFonts w:eastAsia="仿宋_GB2312"/>
          <w:color w:val="000000" w:themeColor="text1"/>
          <w:sz w:val="30"/>
          <w:szCs w:val="32"/>
        </w:rPr>
      </w:pPr>
      <w:r>
        <w:rPr>
          <w:rFonts w:eastAsia="仿宋_GB2312"/>
          <w:color w:val="000000" w:themeColor="text1"/>
          <w:sz w:val="30"/>
          <w:szCs w:val="32"/>
        </w:rPr>
        <w:t>。</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监理人不能按时进行检查时，应提前小时提交书面延期要求。</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关于延期最长不得超过：小时。</w:t>
      </w:r>
    </w:p>
    <w:p>
      <w:pPr>
        <w:keepNext/>
        <w:keepLines/>
        <w:spacing w:before="120" w:after="120" w:line="360" w:lineRule="auto"/>
        <w:outlineLvl w:val="3"/>
        <w:rPr>
          <w:rFonts w:eastAsia="黑体"/>
          <w:bCs/>
          <w:color w:val="000000" w:themeColor="text1"/>
          <w:sz w:val="32"/>
          <w:szCs w:val="32"/>
        </w:rPr>
      </w:pPr>
      <w:bookmarkStart w:id="548" w:name="_Toc351203638"/>
      <w:r>
        <w:rPr>
          <w:rFonts w:eastAsia="黑体"/>
          <w:bCs/>
          <w:color w:val="000000" w:themeColor="text1"/>
          <w:sz w:val="32"/>
          <w:szCs w:val="32"/>
        </w:rPr>
        <w:t>6. 安全文明施工与环境保护</w:t>
      </w:r>
      <w:bookmarkEnd w:id="548"/>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6.1安全文明施工</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sz w:val="30"/>
          <w:szCs w:val="32"/>
        </w:rPr>
        <w:t>6.1.1 项目安全生产的达标目标及相应事项的约定：</w:t>
      </w:r>
    </w:p>
    <w:p>
      <w:pPr>
        <w:spacing w:line="360" w:lineRule="auto"/>
        <w:jc w:val="left"/>
        <w:rPr>
          <w:rFonts w:eastAsia="仿宋_GB2312"/>
          <w:color w:val="000000" w:themeColor="text1"/>
          <w:sz w:val="30"/>
          <w:szCs w:val="32"/>
        </w:rPr>
      </w:pPr>
      <w:r>
        <w:rPr>
          <w:rFonts w:eastAsia="仿宋_GB2312"/>
          <w:color w:val="000000" w:themeColor="text1"/>
          <w:sz w:val="30"/>
          <w:szCs w:val="32"/>
        </w:rPr>
        <w:t>。</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sz w:val="30"/>
          <w:szCs w:val="32"/>
        </w:rPr>
        <w:t>6.1.4 关于治安保卫的特别约定：</w:t>
      </w:r>
    </w:p>
    <w:p>
      <w:pPr>
        <w:spacing w:line="360" w:lineRule="auto"/>
        <w:jc w:val="left"/>
        <w:rPr>
          <w:rFonts w:eastAsia="仿宋_GB2312"/>
          <w:color w:val="000000" w:themeColor="text1"/>
          <w:sz w:val="30"/>
          <w:szCs w:val="32"/>
        </w:rPr>
      </w:pPr>
      <w:r>
        <w:rPr>
          <w:rFonts w:eastAsia="仿宋_GB2312"/>
          <w:color w:val="000000" w:themeColor="text1"/>
          <w:sz w:val="30"/>
          <w:szCs w:val="32"/>
        </w:rPr>
        <w:t>。</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关于编制施工场地治安管理计划的约定：</w:t>
      </w:r>
      <w:r>
        <w:rPr>
          <w:rFonts w:eastAsia="仿宋_GB2312"/>
          <w:color w:val="000000" w:themeColor="text1"/>
          <w:sz w:val="30"/>
          <w:szCs w:val="32"/>
          <w:u w:val="single"/>
        </w:rPr>
        <w:br w:type="textWrapping"/>
      </w:r>
      <w:r>
        <w:rPr>
          <w:rFonts w:eastAsia="仿宋_GB2312"/>
          <w:color w:val="000000" w:themeColor="text1"/>
          <w:sz w:val="30"/>
          <w:szCs w:val="32"/>
        </w:rPr>
        <w:t>。</w:t>
      </w:r>
    </w:p>
    <w:p>
      <w:pPr>
        <w:spacing w:line="360" w:lineRule="auto"/>
        <w:ind w:firstLine="600" w:firstLineChars="200"/>
        <w:jc w:val="left"/>
        <w:rPr>
          <w:rFonts w:eastAsia="仿宋_GB2312"/>
          <w:color w:val="000000" w:themeColor="text1"/>
          <w:sz w:val="30"/>
          <w:szCs w:val="32"/>
        </w:rPr>
      </w:pPr>
      <w:r>
        <w:rPr>
          <w:rFonts w:hint="eastAsia" w:eastAsia="仿宋_GB2312"/>
          <w:color w:val="000000" w:themeColor="text1"/>
          <w:sz w:val="30"/>
          <w:szCs w:val="32"/>
        </w:rPr>
        <w:t>6.1.5 文明施工</w:t>
      </w:r>
    </w:p>
    <w:p>
      <w:pPr>
        <w:spacing w:line="360" w:lineRule="auto"/>
        <w:ind w:firstLine="600" w:firstLineChars="200"/>
        <w:jc w:val="left"/>
        <w:rPr>
          <w:rFonts w:eastAsia="仿宋_GB2312"/>
          <w:color w:val="000000" w:themeColor="text1"/>
          <w:sz w:val="30"/>
          <w:szCs w:val="32"/>
          <w:u w:val="single"/>
        </w:rPr>
      </w:pPr>
      <w:r>
        <w:rPr>
          <w:rFonts w:hint="eastAsia" w:eastAsia="仿宋_GB2312"/>
          <w:color w:val="000000" w:themeColor="text1"/>
          <w:sz w:val="30"/>
          <w:szCs w:val="32"/>
        </w:rPr>
        <w:t>合同当事人对文明施工的要求：</w:t>
      </w:r>
    </w:p>
    <w:p>
      <w:pPr>
        <w:spacing w:line="360" w:lineRule="auto"/>
        <w:jc w:val="left"/>
        <w:rPr>
          <w:rFonts w:eastAsia="仿宋_GB2312"/>
          <w:color w:val="000000" w:themeColor="text1"/>
          <w:sz w:val="30"/>
          <w:szCs w:val="32"/>
        </w:rPr>
      </w:pPr>
      <w:r>
        <w:rPr>
          <w:rFonts w:hint="eastAsia" w:eastAsia="仿宋_GB2312"/>
          <w:color w:val="000000" w:themeColor="text1"/>
          <w:sz w:val="30"/>
          <w:szCs w:val="32"/>
        </w:rPr>
        <w:t>。</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6.1.6 关于安全文明施工费支付比例和支付期限的约定：</w:t>
      </w:r>
    </w:p>
    <w:p>
      <w:pPr>
        <w:spacing w:line="360" w:lineRule="auto"/>
        <w:jc w:val="left"/>
        <w:rPr>
          <w:rFonts w:eastAsia="仿宋_GB2312"/>
          <w:color w:val="000000" w:themeColor="text1"/>
          <w:sz w:val="30"/>
          <w:szCs w:val="32"/>
        </w:rPr>
      </w:pPr>
      <w:r>
        <w:rPr>
          <w:rFonts w:eastAsia="仿宋_GB2312"/>
          <w:color w:val="000000" w:themeColor="text1"/>
          <w:sz w:val="30"/>
          <w:szCs w:val="32"/>
        </w:rPr>
        <w:t>。</w:t>
      </w:r>
    </w:p>
    <w:bookmarkEnd w:id="541"/>
    <w:bookmarkEnd w:id="542"/>
    <w:bookmarkEnd w:id="543"/>
    <w:bookmarkEnd w:id="544"/>
    <w:bookmarkEnd w:id="545"/>
    <w:bookmarkEnd w:id="546"/>
    <w:bookmarkEnd w:id="547"/>
    <w:p>
      <w:pPr>
        <w:keepNext/>
        <w:keepLines/>
        <w:spacing w:before="120" w:after="120" w:line="360" w:lineRule="auto"/>
        <w:outlineLvl w:val="3"/>
        <w:rPr>
          <w:rFonts w:eastAsia="黑体"/>
          <w:bCs/>
          <w:color w:val="000000" w:themeColor="text1"/>
          <w:sz w:val="32"/>
          <w:szCs w:val="32"/>
        </w:rPr>
      </w:pPr>
      <w:bookmarkStart w:id="549" w:name="_Toc351203639"/>
      <w:r>
        <w:rPr>
          <w:rFonts w:eastAsia="黑体"/>
          <w:bCs/>
          <w:color w:val="000000" w:themeColor="text1"/>
          <w:sz w:val="32"/>
          <w:szCs w:val="32"/>
        </w:rPr>
        <w:t>7. 工期和进度</w:t>
      </w:r>
      <w:bookmarkEnd w:id="549"/>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7.1 施工组织设计</w:t>
      </w:r>
    </w:p>
    <w:p>
      <w:pPr>
        <w:autoSpaceDE w:val="0"/>
        <w:autoSpaceDN w:val="0"/>
        <w:adjustRightInd w:val="0"/>
        <w:spacing w:line="360" w:lineRule="auto"/>
        <w:ind w:firstLine="600" w:firstLineChars="200"/>
        <w:jc w:val="left"/>
        <w:rPr>
          <w:rFonts w:eastAsia="仿宋_GB2312"/>
          <w:color w:val="000000" w:themeColor="text1"/>
          <w:sz w:val="30"/>
          <w:szCs w:val="32"/>
          <w:u w:val="single"/>
        </w:rPr>
      </w:pPr>
      <w:r>
        <w:rPr>
          <w:rFonts w:eastAsia="仿宋_GB2312"/>
          <w:color w:val="000000" w:themeColor="text1"/>
          <w:sz w:val="30"/>
          <w:szCs w:val="32"/>
        </w:rPr>
        <w:t>7.1.</w:t>
      </w:r>
      <w:r>
        <w:rPr>
          <w:rFonts w:hint="eastAsia" w:eastAsia="仿宋_GB2312"/>
          <w:color w:val="000000" w:themeColor="text1"/>
          <w:sz w:val="30"/>
          <w:szCs w:val="32"/>
        </w:rPr>
        <w:t>1 合</w:t>
      </w:r>
      <w:r>
        <w:rPr>
          <w:rFonts w:hint="eastAsia" w:eastAsia="仿宋_GB2312"/>
          <w:color w:val="000000" w:themeColor="text1"/>
          <w:kern w:val="0"/>
          <w:sz w:val="30"/>
          <w:szCs w:val="32"/>
        </w:rPr>
        <w:t>同当事人约定的</w:t>
      </w:r>
      <w:r>
        <w:rPr>
          <w:rFonts w:eastAsia="仿宋_GB2312"/>
          <w:color w:val="000000" w:themeColor="text1"/>
          <w:kern w:val="0"/>
          <w:sz w:val="30"/>
          <w:szCs w:val="32"/>
        </w:rPr>
        <w:t>施工组织设计</w:t>
      </w:r>
      <w:r>
        <w:rPr>
          <w:rFonts w:hint="eastAsia" w:eastAsia="仿宋_GB2312"/>
          <w:color w:val="000000" w:themeColor="text1"/>
          <w:kern w:val="0"/>
          <w:sz w:val="30"/>
          <w:szCs w:val="32"/>
        </w:rPr>
        <w:t>应包括的其他内容</w:t>
      </w:r>
      <w:r>
        <w:rPr>
          <w:rFonts w:eastAsia="仿宋_GB2312"/>
          <w:color w:val="000000" w:themeColor="text1"/>
          <w:kern w:val="0"/>
          <w:sz w:val="30"/>
          <w:szCs w:val="32"/>
        </w:rPr>
        <w:t>：</w:t>
      </w:r>
    </w:p>
    <w:p>
      <w:pPr>
        <w:autoSpaceDE w:val="0"/>
        <w:autoSpaceDN w:val="0"/>
        <w:adjustRightInd w:val="0"/>
        <w:spacing w:line="360" w:lineRule="auto"/>
        <w:jc w:val="left"/>
        <w:rPr>
          <w:rFonts w:eastAsia="仿宋_GB2312"/>
          <w:color w:val="000000" w:themeColor="text1"/>
          <w:kern w:val="0"/>
          <w:sz w:val="30"/>
          <w:szCs w:val="32"/>
        </w:rPr>
      </w:pPr>
      <w:r>
        <w:rPr>
          <w:rFonts w:eastAsia="仿宋_GB2312"/>
          <w:color w:val="000000" w:themeColor="text1"/>
          <w:sz w:val="30"/>
          <w:szCs w:val="32"/>
        </w:rPr>
        <w:t>。</w:t>
      </w:r>
    </w:p>
    <w:p>
      <w:pPr>
        <w:autoSpaceDE w:val="0"/>
        <w:autoSpaceDN w:val="0"/>
        <w:adjustRightInd w:val="0"/>
        <w:spacing w:line="360" w:lineRule="auto"/>
        <w:ind w:firstLine="600" w:firstLineChars="200"/>
        <w:jc w:val="left"/>
        <w:rPr>
          <w:rFonts w:eastAsia="仿宋_GB2312"/>
          <w:color w:val="000000" w:themeColor="text1"/>
          <w:kern w:val="0"/>
          <w:sz w:val="30"/>
          <w:szCs w:val="32"/>
        </w:rPr>
      </w:pPr>
      <w:r>
        <w:rPr>
          <w:rFonts w:eastAsia="仿宋_GB2312"/>
          <w:color w:val="000000" w:themeColor="text1"/>
          <w:sz w:val="30"/>
          <w:szCs w:val="32"/>
        </w:rPr>
        <w:t xml:space="preserve">7.1.2 </w:t>
      </w:r>
      <w:r>
        <w:rPr>
          <w:rFonts w:eastAsia="仿宋_GB2312"/>
          <w:color w:val="000000" w:themeColor="text1"/>
          <w:kern w:val="0"/>
          <w:sz w:val="30"/>
          <w:szCs w:val="32"/>
        </w:rPr>
        <w:t>施工组织设计的提交和修改</w:t>
      </w:r>
    </w:p>
    <w:p>
      <w:pPr>
        <w:autoSpaceDE w:val="0"/>
        <w:autoSpaceDN w:val="0"/>
        <w:adjustRightInd w:val="0"/>
        <w:spacing w:line="360" w:lineRule="auto"/>
        <w:ind w:firstLine="600" w:firstLineChars="200"/>
        <w:jc w:val="left"/>
        <w:rPr>
          <w:rFonts w:eastAsia="仿宋_GB2312"/>
          <w:color w:val="000000" w:themeColor="text1"/>
          <w:sz w:val="30"/>
          <w:szCs w:val="32"/>
          <w:u w:val="single"/>
        </w:rPr>
      </w:pPr>
      <w:r>
        <w:rPr>
          <w:rFonts w:eastAsia="仿宋_GB2312"/>
          <w:color w:val="000000" w:themeColor="text1"/>
          <w:kern w:val="0"/>
          <w:sz w:val="30"/>
          <w:szCs w:val="32"/>
        </w:rPr>
        <w:t>承包人提交详细施工组织设计的期限的约定：</w:t>
      </w:r>
    </w:p>
    <w:p>
      <w:pPr>
        <w:autoSpaceDE w:val="0"/>
        <w:autoSpaceDN w:val="0"/>
        <w:adjustRightInd w:val="0"/>
        <w:spacing w:line="360" w:lineRule="auto"/>
        <w:jc w:val="left"/>
        <w:rPr>
          <w:rFonts w:eastAsia="仿宋_GB2312"/>
          <w:color w:val="000000" w:themeColor="text1"/>
          <w:sz w:val="30"/>
          <w:szCs w:val="32"/>
        </w:rPr>
      </w:pPr>
      <w:r>
        <w:rPr>
          <w:rFonts w:eastAsia="仿宋_GB2312"/>
          <w:color w:val="000000" w:themeColor="text1"/>
          <w:sz w:val="30"/>
          <w:szCs w:val="32"/>
        </w:rPr>
        <w:t>。</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发包人和监理人在收到</w:t>
      </w:r>
      <w:r>
        <w:rPr>
          <w:rFonts w:hint="eastAsia" w:eastAsia="仿宋_GB2312"/>
          <w:color w:val="000000" w:themeColor="text1"/>
          <w:sz w:val="30"/>
          <w:szCs w:val="32"/>
        </w:rPr>
        <w:t>详细的施工组织设计</w:t>
      </w:r>
      <w:r>
        <w:rPr>
          <w:rFonts w:eastAsia="仿宋_GB2312"/>
          <w:color w:val="000000" w:themeColor="text1"/>
          <w:sz w:val="30"/>
          <w:szCs w:val="32"/>
        </w:rPr>
        <w:t>后确认或提出修改意见的期限：。</w:t>
      </w:r>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7</w:t>
      </w:r>
      <w:bookmarkStart w:id="550" w:name="_Toc303539123"/>
      <w:bookmarkStart w:id="551" w:name="_Toc297216173"/>
      <w:bookmarkStart w:id="552" w:name="_Toc312678005"/>
      <w:bookmarkStart w:id="553" w:name="_Toc297123514"/>
      <w:bookmarkStart w:id="554" w:name="_Toc312677479"/>
      <w:bookmarkStart w:id="555" w:name="_Toc304295541"/>
      <w:bookmarkStart w:id="556" w:name="_Toc300934966"/>
      <w:r>
        <w:rPr>
          <w:rFonts w:eastAsia="黑体"/>
          <w:color w:val="000000" w:themeColor="text1"/>
          <w:sz w:val="30"/>
          <w:szCs w:val="32"/>
        </w:rPr>
        <w:t>.2 施工进度计划</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7.2.2 施工进度计划的修订</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发包人和监理人在收到修订的施工进度计划后确认或提出修改意见的期限：。</w:t>
      </w:r>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7.3 开工</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7.3.1 开工准备</w:t>
      </w:r>
    </w:p>
    <w:p>
      <w:pPr>
        <w:spacing w:line="360" w:lineRule="auto"/>
        <w:ind w:firstLine="645"/>
        <w:jc w:val="left"/>
        <w:rPr>
          <w:rFonts w:eastAsia="仿宋_GB2312"/>
          <w:color w:val="000000" w:themeColor="text1"/>
          <w:sz w:val="30"/>
          <w:szCs w:val="32"/>
          <w:u w:val="single"/>
        </w:rPr>
      </w:pPr>
      <w:r>
        <w:rPr>
          <w:rFonts w:eastAsia="仿宋_GB2312"/>
          <w:color w:val="000000" w:themeColor="text1"/>
          <w:sz w:val="30"/>
          <w:szCs w:val="32"/>
        </w:rPr>
        <w:t>关于承包人提交</w:t>
      </w:r>
      <w:r>
        <w:rPr>
          <w:rFonts w:eastAsia="仿宋_GB2312"/>
          <w:color w:val="000000" w:themeColor="text1"/>
          <w:kern w:val="0"/>
          <w:sz w:val="30"/>
          <w:szCs w:val="32"/>
        </w:rPr>
        <w:t>工程开工报审表的期限：</w:t>
      </w:r>
      <w:r>
        <w:rPr>
          <w:rFonts w:eastAsia="仿宋_GB2312"/>
          <w:color w:val="000000" w:themeColor="text1"/>
          <w:sz w:val="30"/>
          <w:szCs w:val="32"/>
        </w:rPr>
        <w:t>。</w:t>
      </w:r>
    </w:p>
    <w:p>
      <w:pPr>
        <w:spacing w:line="360" w:lineRule="auto"/>
        <w:ind w:firstLine="645"/>
        <w:jc w:val="left"/>
        <w:rPr>
          <w:rFonts w:eastAsia="仿宋_GB2312"/>
          <w:color w:val="000000" w:themeColor="text1"/>
          <w:sz w:val="30"/>
          <w:szCs w:val="32"/>
          <w:u w:val="single"/>
        </w:rPr>
      </w:pPr>
      <w:r>
        <w:rPr>
          <w:rFonts w:eastAsia="仿宋_GB2312"/>
          <w:color w:val="000000" w:themeColor="text1"/>
          <w:sz w:val="30"/>
          <w:szCs w:val="32"/>
        </w:rPr>
        <w:t>关于发包人应完成的其他开工准备工作及期限：</w:t>
      </w:r>
    </w:p>
    <w:p>
      <w:pPr>
        <w:spacing w:line="360" w:lineRule="auto"/>
        <w:jc w:val="left"/>
        <w:rPr>
          <w:rFonts w:eastAsia="仿宋_GB2312"/>
          <w:color w:val="000000" w:themeColor="text1"/>
          <w:sz w:val="30"/>
          <w:szCs w:val="32"/>
        </w:rPr>
      </w:pPr>
      <w:r>
        <w:rPr>
          <w:rFonts w:eastAsia="仿宋_GB2312"/>
          <w:color w:val="000000" w:themeColor="text1"/>
          <w:sz w:val="30"/>
          <w:szCs w:val="32"/>
        </w:rPr>
        <w:t>。</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sz w:val="30"/>
          <w:szCs w:val="32"/>
        </w:rPr>
        <w:t>关于承包人应完成的其他开工准备工作及期限：</w:t>
      </w:r>
    </w:p>
    <w:p>
      <w:pPr>
        <w:spacing w:line="360" w:lineRule="auto"/>
        <w:jc w:val="left"/>
        <w:rPr>
          <w:rFonts w:eastAsia="仿宋_GB2312"/>
          <w:color w:val="000000" w:themeColor="text1"/>
          <w:sz w:val="30"/>
          <w:szCs w:val="32"/>
        </w:rPr>
      </w:pPr>
      <w:r>
        <w:rPr>
          <w:rFonts w:eastAsia="仿宋_GB2312"/>
          <w:color w:val="000000" w:themeColor="text1"/>
          <w:sz w:val="30"/>
          <w:szCs w:val="32"/>
        </w:rPr>
        <w:t>。</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7.3.2开工通知</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因发包人原因造成监理人未能在计划开工日期之日起天内发出开工通知的，承包人有权提出价格调整要求，或者解除合同。</w:t>
      </w:r>
    </w:p>
    <w:bookmarkEnd w:id="550"/>
    <w:bookmarkEnd w:id="551"/>
    <w:bookmarkEnd w:id="552"/>
    <w:bookmarkEnd w:id="553"/>
    <w:bookmarkEnd w:id="554"/>
    <w:bookmarkEnd w:id="555"/>
    <w:bookmarkEnd w:id="556"/>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7.4 测量放线</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sz w:val="30"/>
          <w:szCs w:val="32"/>
        </w:rPr>
        <w:t>7.4.1发包人通过监理人向承包人提供测量基准点、基准线和水准点及其书面资料的期限：。</w:t>
      </w:r>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7</w:t>
      </w:r>
      <w:bookmarkStart w:id="557" w:name="_Toc303539125"/>
      <w:bookmarkStart w:id="558" w:name="_Toc312678010"/>
      <w:bookmarkStart w:id="559" w:name="_Toc304295546"/>
      <w:bookmarkStart w:id="560" w:name="_Toc312677484"/>
      <w:bookmarkStart w:id="561" w:name="_Toc297216175"/>
      <w:bookmarkStart w:id="562" w:name="_Toc297123516"/>
      <w:bookmarkStart w:id="563" w:name="_Toc300934968"/>
      <w:r>
        <w:rPr>
          <w:rFonts w:eastAsia="黑体"/>
          <w:color w:val="000000" w:themeColor="text1"/>
          <w:sz w:val="30"/>
          <w:szCs w:val="32"/>
        </w:rPr>
        <w:t>.5 工期延误</w:t>
      </w:r>
    </w:p>
    <w:bookmarkEnd w:id="557"/>
    <w:bookmarkEnd w:id="558"/>
    <w:bookmarkEnd w:id="559"/>
    <w:bookmarkEnd w:id="560"/>
    <w:bookmarkEnd w:id="561"/>
    <w:bookmarkEnd w:id="562"/>
    <w:bookmarkEnd w:id="563"/>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7.5.1 因发包人原因导致工期延误</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sz w:val="30"/>
          <w:szCs w:val="32"/>
        </w:rPr>
        <w:t>（7）因发包人原因导致工期延误的其他情形：</w:t>
      </w:r>
    </w:p>
    <w:p>
      <w:pPr>
        <w:spacing w:line="360" w:lineRule="auto"/>
        <w:jc w:val="left"/>
        <w:rPr>
          <w:rFonts w:eastAsia="仿宋_GB2312"/>
          <w:color w:val="000000" w:themeColor="text1"/>
          <w:sz w:val="30"/>
          <w:szCs w:val="32"/>
        </w:rPr>
      </w:pPr>
      <w:r>
        <w:rPr>
          <w:rFonts w:eastAsia="仿宋_GB2312"/>
          <w:color w:val="000000" w:themeColor="text1"/>
          <w:sz w:val="30"/>
          <w:szCs w:val="32"/>
        </w:rPr>
        <w:t>。</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7</w:t>
      </w:r>
      <w:bookmarkStart w:id="564" w:name="_Toc312678012"/>
      <w:bookmarkStart w:id="565" w:name="_Toc312677486"/>
      <w:bookmarkStart w:id="566" w:name="_Toc318581169"/>
      <w:bookmarkStart w:id="567" w:name="_Toc297216177"/>
      <w:bookmarkStart w:id="568" w:name="_Toc303539127"/>
      <w:bookmarkStart w:id="569" w:name="_Toc297123518"/>
      <w:bookmarkStart w:id="570" w:name="_Toc304295548"/>
      <w:bookmarkStart w:id="571" w:name="_Toc300934970"/>
      <w:r>
        <w:rPr>
          <w:rFonts w:eastAsia="仿宋_GB2312"/>
          <w:color w:val="000000" w:themeColor="text1"/>
          <w:sz w:val="30"/>
          <w:szCs w:val="32"/>
        </w:rPr>
        <w:t>.5.2 因承包人原因导致工期延误</w:t>
      </w:r>
    </w:p>
    <w:bookmarkEnd w:id="564"/>
    <w:bookmarkEnd w:id="565"/>
    <w:bookmarkEnd w:id="566"/>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sz w:val="30"/>
          <w:szCs w:val="32"/>
        </w:rPr>
        <w:t>因</w:t>
      </w:r>
      <w:bookmarkStart w:id="572" w:name="_Toc312678013"/>
      <w:bookmarkStart w:id="573" w:name="_Toc312677487"/>
      <w:bookmarkStart w:id="574" w:name="_Toc318581170"/>
      <w:r>
        <w:rPr>
          <w:rFonts w:eastAsia="仿宋_GB2312"/>
          <w:color w:val="000000" w:themeColor="text1"/>
          <w:sz w:val="30"/>
          <w:szCs w:val="32"/>
        </w:rPr>
        <w:t>承包人原因造成工期延误，逾期竣工违约金的计算方法为：</w:t>
      </w:r>
    </w:p>
    <w:p>
      <w:pPr>
        <w:spacing w:line="360" w:lineRule="auto"/>
        <w:jc w:val="left"/>
        <w:rPr>
          <w:rFonts w:eastAsia="仿宋_GB2312"/>
          <w:color w:val="000000" w:themeColor="text1"/>
          <w:sz w:val="30"/>
          <w:szCs w:val="32"/>
        </w:rPr>
      </w:pPr>
      <w:r>
        <w:rPr>
          <w:rFonts w:eastAsia="仿宋_GB2312"/>
          <w:color w:val="000000" w:themeColor="text1"/>
          <w:sz w:val="30"/>
          <w:szCs w:val="32"/>
        </w:rPr>
        <w:t>。</w:t>
      </w:r>
      <w:bookmarkEnd w:id="567"/>
      <w:bookmarkEnd w:id="568"/>
      <w:bookmarkEnd w:id="569"/>
      <w:bookmarkEnd w:id="570"/>
      <w:bookmarkEnd w:id="571"/>
      <w:bookmarkEnd w:id="572"/>
      <w:bookmarkEnd w:id="573"/>
    </w:p>
    <w:bookmarkEnd w:id="574"/>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因承包人原因造成工期延误，逾</w:t>
      </w:r>
      <w:bookmarkStart w:id="575" w:name="_Toc318581171"/>
      <w:bookmarkStart w:id="576" w:name="_Toc312678014"/>
      <w:r>
        <w:rPr>
          <w:rFonts w:eastAsia="仿宋_GB2312"/>
          <w:color w:val="000000" w:themeColor="text1"/>
          <w:sz w:val="30"/>
          <w:szCs w:val="32"/>
        </w:rPr>
        <w:t>期竣工违约金的上限：</w:t>
      </w:r>
    </w:p>
    <w:p>
      <w:pPr>
        <w:spacing w:line="360" w:lineRule="auto"/>
        <w:jc w:val="left"/>
        <w:rPr>
          <w:rFonts w:eastAsia="仿宋_GB2312"/>
          <w:color w:val="000000" w:themeColor="text1"/>
          <w:sz w:val="30"/>
          <w:szCs w:val="32"/>
        </w:rPr>
      </w:pPr>
      <w:r>
        <w:rPr>
          <w:rFonts w:eastAsia="仿宋_GB2312"/>
          <w:color w:val="000000" w:themeColor="text1"/>
          <w:sz w:val="30"/>
          <w:szCs w:val="32"/>
        </w:rPr>
        <w:t>。</w:t>
      </w:r>
    </w:p>
    <w:bookmarkEnd w:id="575"/>
    <w:bookmarkEnd w:id="576"/>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7</w:t>
      </w:r>
      <w:bookmarkStart w:id="577" w:name="_Toc297216178"/>
      <w:bookmarkStart w:id="578" w:name="_Toc304295549"/>
      <w:bookmarkStart w:id="579" w:name="_Toc300934971"/>
      <w:bookmarkStart w:id="580" w:name="_Toc297123519"/>
      <w:bookmarkStart w:id="581" w:name="_Toc303539128"/>
      <w:bookmarkStart w:id="582" w:name="_Toc312678015"/>
      <w:r>
        <w:rPr>
          <w:rFonts w:eastAsia="黑体"/>
          <w:color w:val="000000" w:themeColor="text1"/>
          <w:sz w:val="30"/>
          <w:szCs w:val="32"/>
        </w:rPr>
        <w:t>.6 不</w:t>
      </w:r>
      <w:bookmarkEnd w:id="577"/>
      <w:bookmarkEnd w:id="578"/>
      <w:bookmarkEnd w:id="579"/>
      <w:bookmarkEnd w:id="580"/>
      <w:bookmarkEnd w:id="581"/>
      <w:bookmarkEnd w:id="582"/>
      <w:r>
        <w:rPr>
          <w:rFonts w:eastAsia="黑体"/>
          <w:color w:val="000000" w:themeColor="text1"/>
          <w:sz w:val="30"/>
          <w:szCs w:val="32"/>
        </w:rPr>
        <w:t>利物质条件</w:t>
      </w:r>
    </w:p>
    <w:p>
      <w:pPr>
        <w:spacing w:line="360" w:lineRule="auto"/>
        <w:ind w:firstLine="600" w:firstLineChars="200"/>
        <w:jc w:val="left"/>
        <w:rPr>
          <w:rFonts w:eastAsia="仿宋_GB2312"/>
          <w:color w:val="000000" w:themeColor="text1"/>
          <w:sz w:val="30"/>
          <w:szCs w:val="32"/>
          <w:u w:val="single"/>
        </w:rPr>
      </w:pPr>
      <w:bookmarkStart w:id="583" w:name="_Toc303539129"/>
      <w:bookmarkStart w:id="584" w:name="_Toc304295550"/>
      <w:bookmarkStart w:id="585" w:name="_Toc297123520"/>
      <w:bookmarkStart w:id="586" w:name="_Toc300934972"/>
      <w:bookmarkStart w:id="587" w:name="_Toc297216179"/>
      <w:bookmarkStart w:id="588" w:name="_Toc312678016"/>
      <w:bookmarkStart w:id="589" w:name="_Toc318581172"/>
      <w:r>
        <w:rPr>
          <w:rFonts w:eastAsia="仿宋_GB2312"/>
          <w:color w:val="000000" w:themeColor="text1"/>
          <w:sz w:val="30"/>
          <w:szCs w:val="32"/>
        </w:rPr>
        <w:t>不利物质条件的其他情形和有关约定：</w:t>
      </w:r>
    </w:p>
    <w:p>
      <w:pPr>
        <w:spacing w:line="360" w:lineRule="auto"/>
        <w:jc w:val="left"/>
        <w:rPr>
          <w:rFonts w:eastAsia="仿宋_GB2312"/>
          <w:color w:val="000000" w:themeColor="text1"/>
          <w:sz w:val="30"/>
          <w:szCs w:val="32"/>
        </w:rPr>
      </w:pPr>
      <w:r>
        <w:rPr>
          <w:rFonts w:eastAsia="仿宋_GB2312"/>
          <w:color w:val="000000" w:themeColor="text1"/>
          <w:sz w:val="30"/>
          <w:szCs w:val="32"/>
        </w:rPr>
        <w:t>。</w:t>
      </w:r>
    </w:p>
    <w:bookmarkEnd w:id="583"/>
    <w:bookmarkEnd w:id="584"/>
    <w:bookmarkEnd w:id="585"/>
    <w:bookmarkEnd w:id="586"/>
    <w:bookmarkEnd w:id="587"/>
    <w:bookmarkEnd w:id="588"/>
    <w:bookmarkEnd w:id="589"/>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7</w:t>
      </w:r>
      <w:bookmarkStart w:id="590" w:name="_Toc300934973"/>
      <w:bookmarkStart w:id="591" w:name="_Toc312678017"/>
      <w:bookmarkStart w:id="592" w:name="_Toc297216180"/>
      <w:bookmarkStart w:id="593" w:name="_Toc304295551"/>
      <w:bookmarkStart w:id="594" w:name="_Toc297123521"/>
      <w:bookmarkStart w:id="595" w:name="_Toc303539130"/>
      <w:r>
        <w:rPr>
          <w:rFonts w:eastAsia="黑体"/>
          <w:color w:val="000000" w:themeColor="text1"/>
          <w:sz w:val="30"/>
          <w:szCs w:val="32"/>
        </w:rPr>
        <w:t>.7异常恶劣的气候条件</w:t>
      </w:r>
    </w:p>
    <w:bookmarkEnd w:id="590"/>
    <w:bookmarkEnd w:id="591"/>
    <w:bookmarkEnd w:id="592"/>
    <w:bookmarkEnd w:id="593"/>
    <w:bookmarkEnd w:id="594"/>
    <w:bookmarkEnd w:id="595"/>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发包人和承包人同意以下情形视为异常恶劣的气候条件：</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（1）；</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（2）；</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（3）。</w:t>
      </w:r>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7.9 提前竣工的奖励</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7.9.2提前竣工的奖励：。</w:t>
      </w:r>
    </w:p>
    <w:p>
      <w:pPr>
        <w:keepNext/>
        <w:keepLines/>
        <w:spacing w:before="120" w:after="120" w:line="360" w:lineRule="auto"/>
        <w:outlineLvl w:val="3"/>
        <w:rPr>
          <w:rFonts w:eastAsia="黑体"/>
          <w:bCs/>
          <w:color w:val="000000" w:themeColor="text1"/>
          <w:sz w:val="32"/>
          <w:szCs w:val="32"/>
        </w:rPr>
      </w:pPr>
      <w:bookmarkStart w:id="596" w:name="_Toc351203640"/>
      <w:r>
        <w:rPr>
          <w:rFonts w:eastAsia="黑体"/>
          <w:bCs/>
          <w:color w:val="000000" w:themeColor="text1"/>
          <w:sz w:val="32"/>
          <w:szCs w:val="32"/>
        </w:rPr>
        <w:t>8. 材料与设备</w:t>
      </w:r>
      <w:bookmarkEnd w:id="596"/>
    </w:p>
    <w:bookmarkEnd w:id="531"/>
    <w:bookmarkEnd w:id="532"/>
    <w:bookmarkEnd w:id="533"/>
    <w:bookmarkEnd w:id="534"/>
    <w:bookmarkEnd w:id="535"/>
    <w:bookmarkEnd w:id="536"/>
    <w:bookmarkEnd w:id="537"/>
    <w:bookmarkEnd w:id="538"/>
    <w:bookmarkEnd w:id="539"/>
    <w:bookmarkEnd w:id="540"/>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8</w:t>
      </w:r>
      <w:bookmarkStart w:id="597" w:name="_Toc297216186"/>
      <w:bookmarkStart w:id="598" w:name="_Toc297123527"/>
      <w:bookmarkStart w:id="599" w:name="_Toc304295556"/>
      <w:bookmarkStart w:id="600" w:name="_Toc297120467"/>
      <w:bookmarkStart w:id="601" w:name="_Toc312678019"/>
      <w:bookmarkStart w:id="602" w:name="_Toc296503167"/>
      <w:bookmarkStart w:id="603" w:name="_Toc296346668"/>
      <w:bookmarkStart w:id="604" w:name="_Toc292559372"/>
      <w:bookmarkStart w:id="605" w:name="_Toc296890995"/>
      <w:bookmarkStart w:id="606" w:name="_Toc296347166"/>
      <w:bookmarkStart w:id="607" w:name="_Toc303539136"/>
      <w:bookmarkStart w:id="608" w:name="_Toc280868654"/>
      <w:bookmarkStart w:id="609" w:name="_Toc312677493"/>
      <w:bookmarkStart w:id="610" w:name="_Toc292559877"/>
      <w:bookmarkStart w:id="611" w:name="_Toc296944506"/>
      <w:bookmarkStart w:id="612" w:name="_Toc296891207"/>
      <w:bookmarkStart w:id="613" w:name="_Toc300934979"/>
      <w:bookmarkStart w:id="614" w:name="_Toc297048353"/>
      <w:bookmarkStart w:id="615" w:name="_Toc280868656"/>
      <w:bookmarkStart w:id="616" w:name="_Toc267251424"/>
      <w:bookmarkStart w:id="617" w:name="_Toc280868655"/>
      <w:r>
        <w:rPr>
          <w:rFonts w:eastAsia="黑体"/>
          <w:color w:val="000000" w:themeColor="text1"/>
          <w:sz w:val="30"/>
          <w:szCs w:val="32"/>
        </w:rPr>
        <w:t>.4材料与工程设备的保管与使用</w:t>
      </w:r>
    </w:p>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sz w:val="30"/>
          <w:szCs w:val="32"/>
        </w:rPr>
        <w:t>8</w:t>
      </w:r>
      <w:bookmarkStart w:id="618" w:name="_Toc292559373"/>
      <w:bookmarkStart w:id="619" w:name="_Toc292559878"/>
      <w:bookmarkStart w:id="620" w:name="_Toc312678020"/>
      <w:bookmarkStart w:id="621" w:name="_Toc304295557"/>
      <w:bookmarkStart w:id="622" w:name="_Toc297120468"/>
      <w:bookmarkStart w:id="623" w:name="_Toc296944507"/>
      <w:bookmarkStart w:id="624" w:name="_Toc296346669"/>
      <w:bookmarkStart w:id="625" w:name="_Toc296347167"/>
      <w:bookmarkStart w:id="626" w:name="_Toc296503168"/>
      <w:bookmarkStart w:id="627" w:name="_Toc300934980"/>
      <w:bookmarkStart w:id="628" w:name="_Toc296891208"/>
      <w:bookmarkStart w:id="629" w:name="_Toc312677494"/>
      <w:bookmarkStart w:id="630" w:name="_Toc303539137"/>
      <w:bookmarkStart w:id="631" w:name="_Toc297123528"/>
      <w:bookmarkStart w:id="632" w:name="_Toc297216187"/>
      <w:bookmarkStart w:id="633" w:name="_Toc318581173"/>
      <w:bookmarkStart w:id="634" w:name="_Toc296890996"/>
      <w:bookmarkStart w:id="635" w:name="_Toc297048354"/>
      <w:r>
        <w:rPr>
          <w:rFonts w:eastAsia="仿宋_GB2312"/>
          <w:color w:val="000000" w:themeColor="text1"/>
          <w:sz w:val="30"/>
          <w:szCs w:val="32"/>
        </w:rPr>
        <w:t>.4.1发包人供应的材料设备的保管费用的承担：</w:t>
      </w:r>
    </w:p>
    <w:p>
      <w:pPr>
        <w:spacing w:line="360" w:lineRule="auto"/>
        <w:jc w:val="left"/>
        <w:rPr>
          <w:rFonts w:eastAsia="仿宋_GB2312"/>
          <w:color w:val="000000" w:themeColor="text1"/>
          <w:sz w:val="30"/>
          <w:szCs w:val="32"/>
        </w:rPr>
      </w:pPr>
      <w:r>
        <w:rPr>
          <w:rFonts w:eastAsia="仿宋_GB2312"/>
          <w:color w:val="000000" w:themeColor="text1"/>
          <w:sz w:val="30"/>
          <w:szCs w:val="32"/>
        </w:rPr>
        <w:t>。</w:t>
      </w:r>
      <w:bookmarkEnd w:id="618"/>
      <w:bookmarkEnd w:id="619"/>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8.6 样品</w:t>
      </w:r>
    </w:p>
    <w:p>
      <w:pPr>
        <w:autoSpaceDE w:val="0"/>
        <w:autoSpaceDN w:val="0"/>
        <w:adjustRightInd w:val="0"/>
        <w:spacing w:line="360" w:lineRule="auto"/>
        <w:ind w:firstLine="600" w:firstLineChars="200"/>
        <w:jc w:val="left"/>
        <w:rPr>
          <w:rFonts w:eastAsia="仿宋_GB2312"/>
          <w:color w:val="000000" w:themeColor="text1"/>
          <w:kern w:val="0"/>
          <w:sz w:val="30"/>
          <w:szCs w:val="32"/>
        </w:rPr>
      </w:pPr>
      <w:r>
        <w:rPr>
          <w:rFonts w:eastAsia="仿宋_GB2312"/>
          <w:color w:val="000000" w:themeColor="text1"/>
          <w:kern w:val="0"/>
          <w:sz w:val="30"/>
          <w:szCs w:val="32"/>
        </w:rPr>
        <w:t>8.6.1</w:t>
      </w:r>
      <w:r>
        <w:rPr>
          <w:rFonts w:eastAsia="仿宋_GB2312"/>
          <w:color w:val="000000" w:themeColor="text1"/>
          <w:kern w:val="0"/>
          <w:sz w:val="30"/>
          <w:szCs w:val="32"/>
        </w:rPr>
        <w:tab/>
      </w:r>
      <w:r>
        <w:rPr>
          <w:rFonts w:eastAsia="仿宋_GB2312"/>
          <w:color w:val="000000" w:themeColor="text1"/>
          <w:kern w:val="0"/>
          <w:sz w:val="30"/>
          <w:szCs w:val="32"/>
        </w:rPr>
        <w:t>样品的报送</w:t>
      </w:r>
      <w:r>
        <w:rPr>
          <w:rFonts w:hint="eastAsia" w:eastAsia="仿宋_GB2312"/>
          <w:color w:val="000000" w:themeColor="text1"/>
          <w:kern w:val="0"/>
          <w:sz w:val="30"/>
          <w:szCs w:val="32"/>
        </w:rPr>
        <w:t>与封存</w:t>
      </w:r>
    </w:p>
    <w:p>
      <w:pPr>
        <w:autoSpaceDE w:val="0"/>
        <w:autoSpaceDN w:val="0"/>
        <w:adjustRightInd w:val="0"/>
        <w:spacing w:line="360" w:lineRule="auto"/>
        <w:ind w:firstLine="600" w:firstLineChars="200"/>
        <w:jc w:val="left"/>
        <w:rPr>
          <w:rFonts w:eastAsia="仿宋_GB2312"/>
          <w:color w:val="000000" w:themeColor="text1"/>
          <w:sz w:val="30"/>
          <w:szCs w:val="32"/>
          <w:u w:val="single"/>
        </w:rPr>
      </w:pPr>
      <w:r>
        <w:rPr>
          <w:rFonts w:eastAsia="仿宋_GB2312"/>
          <w:color w:val="000000" w:themeColor="text1"/>
          <w:kern w:val="0"/>
          <w:sz w:val="30"/>
          <w:szCs w:val="32"/>
        </w:rPr>
        <w:t>需要承包人报送样品的材料或工程设备，样品的种类、名称、规格、数量要求：</w:t>
      </w:r>
    </w:p>
    <w:p>
      <w:pPr>
        <w:autoSpaceDE w:val="0"/>
        <w:autoSpaceDN w:val="0"/>
        <w:adjustRightInd w:val="0"/>
        <w:spacing w:line="360" w:lineRule="auto"/>
        <w:jc w:val="left"/>
        <w:rPr>
          <w:rFonts w:eastAsia="仿宋_GB2312"/>
          <w:color w:val="000000" w:themeColor="text1"/>
          <w:sz w:val="30"/>
          <w:szCs w:val="32"/>
        </w:rPr>
      </w:pPr>
      <w:r>
        <w:rPr>
          <w:rFonts w:eastAsia="仿宋_GB2312"/>
          <w:color w:val="000000" w:themeColor="text1"/>
          <w:sz w:val="30"/>
          <w:szCs w:val="32"/>
        </w:rPr>
        <w:t>。</w:t>
      </w:r>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8.8 施工设备和临时设施</w:t>
      </w:r>
    </w:p>
    <w:p>
      <w:pPr>
        <w:autoSpaceDE w:val="0"/>
        <w:autoSpaceDN w:val="0"/>
        <w:adjustRightInd w:val="0"/>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8.8.1 承包人提供的施工设备和临时设施</w:t>
      </w:r>
    </w:p>
    <w:p>
      <w:pPr>
        <w:autoSpaceDE w:val="0"/>
        <w:autoSpaceDN w:val="0"/>
        <w:adjustRightInd w:val="0"/>
        <w:spacing w:line="360" w:lineRule="auto"/>
        <w:ind w:firstLine="600" w:firstLineChars="200"/>
        <w:jc w:val="left"/>
        <w:rPr>
          <w:rFonts w:eastAsia="仿宋_GB2312"/>
          <w:color w:val="000000" w:themeColor="text1"/>
          <w:sz w:val="30"/>
          <w:szCs w:val="32"/>
          <w:u w:val="single"/>
        </w:rPr>
      </w:pPr>
      <w:r>
        <w:rPr>
          <w:rFonts w:eastAsia="仿宋_GB2312"/>
          <w:color w:val="000000" w:themeColor="text1"/>
          <w:sz w:val="30"/>
          <w:szCs w:val="32"/>
        </w:rPr>
        <w:t>关于修建临时设施费用承担的约定：</w:t>
      </w:r>
    </w:p>
    <w:p>
      <w:pPr>
        <w:autoSpaceDE w:val="0"/>
        <w:autoSpaceDN w:val="0"/>
        <w:adjustRightInd w:val="0"/>
        <w:spacing w:line="360" w:lineRule="auto"/>
        <w:jc w:val="left"/>
        <w:rPr>
          <w:rFonts w:eastAsia="仿宋_GB2312"/>
          <w:color w:val="000000" w:themeColor="text1"/>
          <w:sz w:val="30"/>
          <w:szCs w:val="32"/>
        </w:rPr>
      </w:pPr>
      <w:r>
        <w:rPr>
          <w:rFonts w:eastAsia="仿宋_GB2312"/>
          <w:color w:val="000000" w:themeColor="text1"/>
          <w:sz w:val="30"/>
          <w:szCs w:val="32"/>
        </w:rPr>
        <w:t>。</w:t>
      </w:r>
    </w:p>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Pr>
        <w:keepNext/>
        <w:keepLines/>
        <w:spacing w:before="120" w:after="120" w:line="360" w:lineRule="auto"/>
        <w:outlineLvl w:val="3"/>
        <w:rPr>
          <w:rFonts w:eastAsia="黑体"/>
          <w:bCs/>
          <w:color w:val="000000" w:themeColor="text1"/>
          <w:sz w:val="32"/>
          <w:szCs w:val="32"/>
        </w:rPr>
      </w:pPr>
      <w:bookmarkStart w:id="636" w:name="_Toc351203641"/>
      <w:r>
        <w:rPr>
          <w:rFonts w:eastAsia="黑体"/>
          <w:bCs/>
          <w:color w:val="000000" w:themeColor="text1"/>
          <w:sz w:val="32"/>
          <w:szCs w:val="32"/>
        </w:rPr>
        <w:t>9</w:t>
      </w:r>
      <w:bookmarkEnd w:id="615"/>
      <w:bookmarkEnd w:id="616"/>
      <w:bookmarkEnd w:id="617"/>
      <w:bookmarkStart w:id="637" w:name="_Toc297216192"/>
      <w:bookmarkStart w:id="638" w:name="_Toc297123533"/>
      <w:bookmarkStart w:id="639" w:name="_Toc300934982"/>
      <w:bookmarkStart w:id="640" w:name="_Toc303539139"/>
      <w:bookmarkStart w:id="641" w:name="_Toc312678021"/>
      <w:bookmarkStart w:id="642" w:name="_Toc312677495"/>
      <w:bookmarkStart w:id="643" w:name="_Toc304295559"/>
      <w:bookmarkStart w:id="644" w:name="_Toc267251428"/>
      <w:bookmarkStart w:id="645" w:name="_Toc292559378"/>
      <w:bookmarkStart w:id="646" w:name="_Toc292559883"/>
      <w:bookmarkStart w:id="647" w:name="_Toc296503173"/>
      <w:bookmarkStart w:id="648" w:name="_Toc296944512"/>
      <w:bookmarkStart w:id="649" w:name="_Toc296891213"/>
      <w:bookmarkStart w:id="650" w:name="_Toc297120473"/>
      <w:bookmarkStart w:id="651" w:name="_Toc296891001"/>
      <w:bookmarkStart w:id="652" w:name="_Toc267251427"/>
      <w:bookmarkStart w:id="653" w:name="_Toc296346674"/>
      <w:bookmarkStart w:id="654" w:name="_Toc296347172"/>
      <w:bookmarkStart w:id="655" w:name="_Toc297048359"/>
      <w:r>
        <w:rPr>
          <w:rFonts w:eastAsia="黑体"/>
          <w:bCs/>
          <w:color w:val="000000" w:themeColor="text1"/>
          <w:sz w:val="32"/>
          <w:szCs w:val="32"/>
        </w:rPr>
        <w:t>. 试验与检验</w:t>
      </w:r>
      <w:bookmarkEnd w:id="636"/>
    </w:p>
    <w:bookmarkEnd w:id="637"/>
    <w:bookmarkEnd w:id="638"/>
    <w:bookmarkEnd w:id="639"/>
    <w:bookmarkEnd w:id="640"/>
    <w:bookmarkEnd w:id="641"/>
    <w:bookmarkEnd w:id="642"/>
    <w:bookmarkEnd w:id="643"/>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9</w:t>
      </w:r>
      <w:bookmarkStart w:id="656" w:name="_Toc297123534"/>
      <w:bookmarkStart w:id="657" w:name="_Toc297216193"/>
      <w:bookmarkStart w:id="658" w:name="_Toc312678022"/>
      <w:bookmarkStart w:id="659" w:name="_Toc303539140"/>
      <w:bookmarkStart w:id="660" w:name="_Toc312677496"/>
      <w:bookmarkStart w:id="661" w:name="_Toc304295560"/>
      <w:bookmarkStart w:id="662" w:name="_Toc300934983"/>
      <w:r>
        <w:rPr>
          <w:rFonts w:eastAsia="黑体"/>
          <w:color w:val="000000" w:themeColor="text1"/>
          <w:sz w:val="30"/>
          <w:szCs w:val="32"/>
        </w:rPr>
        <w:t>.1试验设备与试验人员</w:t>
      </w:r>
    </w:p>
    <w:bookmarkEnd w:id="656"/>
    <w:bookmarkEnd w:id="657"/>
    <w:bookmarkEnd w:id="658"/>
    <w:bookmarkEnd w:id="659"/>
    <w:bookmarkEnd w:id="660"/>
    <w:bookmarkEnd w:id="661"/>
    <w:bookmarkEnd w:id="662"/>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9</w:t>
      </w:r>
      <w:bookmarkStart w:id="663" w:name="_Toc297123535"/>
      <w:bookmarkStart w:id="664" w:name="_Toc312677497"/>
      <w:bookmarkStart w:id="665" w:name="_Toc300934984"/>
      <w:bookmarkStart w:id="666" w:name="_Toc297216194"/>
      <w:bookmarkStart w:id="667" w:name="_Toc304295561"/>
      <w:bookmarkStart w:id="668" w:name="_Toc312678023"/>
      <w:bookmarkStart w:id="669" w:name="_Toc303539141"/>
      <w:bookmarkStart w:id="670" w:name="_Toc318581174"/>
      <w:r>
        <w:rPr>
          <w:rFonts w:eastAsia="仿宋_GB2312"/>
          <w:color w:val="000000" w:themeColor="text1"/>
          <w:sz w:val="30"/>
          <w:szCs w:val="32"/>
        </w:rPr>
        <w:t>.1.2 试验设备</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sz w:val="30"/>
          <w:szCs w:val="32"/>
        </w:rPr>
        <w:t>施工现场需要配置的试验场所：</w:t>
      </w:r>
      <w:bookmarkEnd w:id="663"/>
      <w:bookmarkEnd w:id="664"/>
      <w:bookmarkEnd w:id="665"/>
      <w:bookmarkEnd w:id="666"/>
      <w:bookmarkEnd w:id="667"/>
      <w:bookmarkEnd w:id="668"/>
      <w:bookmarkEnd w:id="669"/>
      <w:bookmarkStart w:id="671" w:name="_Toc312678024"/>
      <w:bookmarkStart w:id="672" w:name="_Toc304295562"/>
      <w:bookmarkStart w:id="673" w:name="_Toc312677498"/>
      <w:bookmarkStart w:id="674" w:name="_Toc300934985"/>
      <w:bookmarkStart w:id="675" w:name="_Toc297123536"/>
      <w:bookmarkStart w:id="676" w:name="_Toc303539142"/>
      <w:bookmarkStart w:id="677" w:name="_Toc297216195"/>
    </w:p>
    <w:p>
      <w:pPr>
        <w:spacing w:line="360" w:lineRule="auto"/>
        <w:jc w:val="left"/>
        <w:rPr>
          <w:rFonts w:eastAsia="仿宋_GB2312"/>
          <w:color w:val="000000" w:themeColor="text1"/>
          <w:sz w:val="30"/>
          <w:szCs w:val="32"/>
        </w:rPr>
      </w:pPr>
      <w:r>
        <w:rPr>
          <w:rFonts w:eastAsia="仿宋_GB2312"/>
          <w:color w:val="000000" w:themeColor="text1"/>
          <w:sz w:val="30"/>
          <w:szCs w:val="32"/>
        </w:rPr>
        <w:t>。</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sz w:val="30"/>
          <w:szCs w:val="32"/>
        </w:rPr>
        <w:t>施工现场需要配备的试验设备：</w:t>
      </w:r>
    </w:p>
    <w:p>
      <w:pPr>
        <w:spacing w:line="360" w:lineRule="auto"/>
        <w:jc w:val="left"/>
        <w:rPr>
          <w:rFonts w:eastAsia="仿宋_GB2312"/>
          <w:color w:val="000000" w:themeColor="text1"/>
          <w:sz w:val="30"/>
          <w:szCs w:val="32"/>
        </w:rPr>
      </w:pPr>
      <w:r>
        <w:rPr>
          <w:rFonts w:eastAsia="仿宋_GB2312"/>
          <w:color w:val="000000" w:themeColor="text1"/>
          <w:sz w:val="30"/>
          <w:szCs w:val="32"/>
        </w:rPr>
        <w:t>。</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sz w:val="30"/>
          <w:szCs w:val="32"/>
        </w:rPr>
        <w:t>施工现场需要具备的其他试验条件：</w:t>
      </w:r>
    </w:p>
    <w:p>
      <w:pPr>
        <w:spacing w:line="360" w:lineRule="auto"/>
        <w:jc w:val="left"/>
        <w:rPr>
          <w:rFonts w:eastAsia="仿宋_GB2312"/>
          <w:color w:val="000000" w:themeColor="text1"/>
          <w:sz w:val="30"/>
          <w:szCs w:val="32"/>
        </w:rPr>
      </w:pPr>
      <w:r>
        <w:rPr>
          <w:rFonts w:eastAsia="仿宋_GB2312"/>
          <w:color w:val="000000" w:themeColor="text1"/>
          <w:sz w:val="30"/>
          <w:szCs w:val="32"/>
        </w:rPr>
        <w:t>。</w:t>
      </w:r>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9.4 现场工艺试验</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sz w:val="30"/>
          <w:szCs w:val="32"/>
        </w:rPr>
        <w:t>现场工艺试验的有关约定：</w:t>
      </w:r>
    </w:p>
    <w:p>
      <w:pPr>
        <w:spacing w:line="360" w:lineRule="auto"/>
        <w:jc w:val="left"/>
        <w:rPr>
          <w:rFonts w:eastAsia="仿宋_GB2312"/>
          <w:color w:val="000000" w:themeColor="text1"/>
          <w:sz w:val="30"/>
          <w:szCs w:val="32"/>
        </w:rPr>
      </w:pPr>
      <w:r>
        <w:rPr>
          <w:rFonts w:eastAsia="仿宋_GB2312"/>
          <w:color w:val="000000" w:themeColor="text1"/>
          <w:sz w:val="30"/>
          <w:szCs w:val="32"/>
        </w:rPr>
        <w:t>。</w:t>
      </w:r>
    </w:p>
    <w:bookmarkEnd w:id="670"/>
    <w:bookmarkEnd w:id="671"/>
    <w:bookmarkEnd w:id="672"/>
    <w:bookmarkEnd w:id="673"/>
    <w:bookmarkEnd w:id="674"/>
    <w:bookmarkEnd w:id="675"/>
    <w:bookmarkEnd w:id="676"/>
    <w:bookmarkEnd w:id="677"/>
    <w:p>
      <w:pPr>
        <w:keepNext/>
        <w:keepLines/>
        <w:spacing w:before="120" w:after="120" w:line="360" w:lineRule="auto"/>
        <w:ind w:firstLine="640" w:firstLineChars="200"/>
        <w:outlineLvl w:val="3"/>
        <w:rPr>
          <w:rFonts w:eastAsia="黑体"/>
          <w:bCs/>
          <w:color w:val="000000" w:themeColor="text1"/>
          <w:sz w:val="32"/>
          <w:szCs w:val="32"/>
        </w:rPr>
      </w:pPr>
      <w:bookmarkStart w:id="678" w:name="_Toc351203642"/>
      <w:r>
        <w:rPr>
          <w:rFonts w:eastAsia="黑体"/>
          <w:bCs/>
          <w:color w:val="000000" w:themeColor="text1"/>
          <w:sz w:val="32"/>
          <w:szCs w:val="32"/>
        </w:rPr>
        <w:t>1</w:t>
      </w:r>
      <w:bookmarkEnd w:id="644"/>
      <w:bookmarkEnd w:id="645"/>
      <w:bookmarkEnd w:id="646"/>
      <w:bookmarkEnd w:id="647"/>
      <w:bookmarkEnd w:id="648"/>
      <w:bookmarkEnd w:id="649"/>
      <w:bookmarkEnd w:id="650"/>
      <w:bookmarkEnd w:id="651"/>
      <w:bookmarkEnd w:id="652"/>
      <w:bookmarkEnd w:id="653"/>
      <w:bookmarkEnd w:id="654"/>
      <w:bookmarkEnd w:id="655"/>
      <w:bookmarkStart w:id="679" w:name="_Toc300934989"/>
      <w:bookmarkStart w:id="680" w:name="_Toc297216199"/>
      <w:bookmarkStart w:id="681" w:name="_Toc297120493"/>
      <w:bookmarkStart w:id="682" w:name="_Toc303539146"/>
      <w:bookmarkStart w:id="683" w:name="_Toc296891021"/>
      <w:bookmarkStart w:id="684" w:name="_Toc304295566"/>
      <w:bookmarkStart w:id="685" w:name="_Toc296346694"/>
      <w:bookmarkStart w:id="686" w:name="_Toc296503193"/>
      <w:bookmarkStart w:id="687" w:name="_Toc296944532"/>
      <w:bookmarkStart w:id="688" w:name="_Toc297048379"/>
      <w:bookmarkStart w:id="689" w:name="_Toc296891233"/>
      <w:bookmarkStart w:id="690" w:name="_Toc296347192"/>
      <w:bookmarkStart w:id="691" w:name="_Toc297123540"/>
      <w:bookmarkStart w:id="692" w:name="_Toc292559903"/>
      <w:bookmarkStart w:id="693" w:name="_Toc292559398"/>
      <w:bookmarkStart w:id="694" w:name="_Toc312678025"/>
      <w:bookmarkStart w:id="695" w:name="_Toc312677499"/>
      <w:bookmarkStart w:id="696" w:name="_Toc267251437"/>
      <w:bookmarkStart w:id="697" w:name="_Toc267251441"/>
      <w:bookmarkStart w:id="698" w:name="_Toc267251435"/>
      <w:bookmarkStart w:id="699" w:name="_Toc267251440"/>
      <w:bookmarkStart w:id="700" w:name="_Toc267251439"/>
      <w:bookmarkStart w:id="701" w:name="_Toc267251433"/>
      <w:bookmarkStart w:id="702" w:name="_Toc267251442"/>
      <w:r>
        <w:rPr>
          <w:rFonts w:eastAsia="黑体"/>
          <w:bCs/>
          <w:color w:val="000000" w:themeColor="text1"/>
          <w:sz w:val="32"/>
          <w:szCs w:val="32"/>
        </w:rPr>
        <w:t>0. 变更</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bookmarkEnd w:id="694"/>
    <w:bookmarkEnd w:id="695"/>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1</w:t>
      </w:r>
      <w:bookmarkStart w:id="703" w:name="_Toc292559904"/>
      <w:bookmarkStart w:id="704" w:name="_Toc303539147"/>
      <w:bookmarkStart w:id="705" w:name="_Toc297123541"/>
      <w:bookmarkStart w:id="706" w:name="_Toc296891234"/>
      <w:bookmarkStart w:id="707" w:name="_Toc296346695"/>
      <w:bookmarkStart w:id="708" w:name="_Toc297216200"/>
      <w:bookmarkStart w:id="709" w:name="_Toc292559399"/>
      <w:bookmarkStart w:id="710" w:name="_Toc300934990"/>
      <w:bookmarkStart w:id="711" w:name="_Toc312678026"/>
      <w:bookmarkStart w:id="712" w:name="_Toc296503194"/>
      <w:bookmarkStart w:id="713" w:name="_Toc297120494"/>
      <w:bookmarkStart w:id="714" w:name="_Toc296944533"/>
      <w:bookmarkStart w:id="715" w:name="_Toc296891022"/>
      <w:bookmarkStart w:id="716" w:name="_Toc312677500"/>
      <w:bookmarkStart w:id="717" w:name="_Toc304295567"/>
      <w:bookmarkStart w:id="718" w:name="_Toc297048380"/>
      <w:bookmarkStart w:id="719" w:name="_Toc296347193"/>
      <w:r>
        <w:rPr>
          <w:rFonts w:eastAsia="黑体"/>
          <w:color w:val="000000" w:themeColor="text1"/>
          <w:sz w:val="30"/>
          <w:szCs w:val="32"/>
        </w:rPr>
        <w:t>0.1变更的范围</w:t>
      </w:r>
    </w:p>
    <w:p>
      <w:pPr>
        <w:spacing w:line="360" w:lineRule="auto"/>
        <w:ind w:firstLine="600"/>
        <w:jc w:val="left"/>
        <w:rPr>
          <w:rFonts w:eastAsia="仿宋_GB2312"/>
          <w:color w:val="000000" w:themeColor="text1"/>
          <w:sz w:val="30"/>
          <w:szCs w:val="32"/>
          <w:u w:val="single"/>
        </w:rPr>
      </w:pPr>
      <w:r>
        <w:rPr>
          <w:rFonts w:eastAsia="仿宋_GB2312"/>
          <w:color w:val="000000" w:themeColor="text1"/>
          <w:sz w:val="30"/>
          <w:szCs w:val="32"/>
        </w:rPr>
        <w:t>关于变更的范围的约定：</w:t>
      </w:r>
    </w:p>
    <w:p>
      <w:pPr>
        <w:spacing w:line="360" w:lineRule="auto"/>
        <w:jc w:val="left"/>
        <w:rPr>
          <w:rFonts w:eastAsia="仿宋_GB2312"/>
          <w:color w:val="000000" w:themeColor="text1"/>
          <w:sz w:val="30"/>
          <w:szCs w:val="32"/>
        </w:rPr>
      </w:pPr>
      <w:r>
        <w:rPr>
          <w:rFonts w:eastAsia="仿宋_GB2312"/>
          <w:color w:val="000000" w:themeColor="text1"/>
          <w:sz w:val="30"/>
          <w:szCs w:val="32"/>
        </w:rPr>
        <w:t>。</w:t>
      </w:r>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10.4 变更估价</w:t>
      </w:r>
    </w:p>
    <w:p>
      <w:pPr>
        <w:spacing w:line="360" w:lineRule="auto"/>
        <w:ind w:firstLine="600" w:firstLineChars="200"/>
        <w:jc w:val="left"/>
        <w:rPr>
          <w:rFonts w:eastAsia="仿宋_GB2312"/>
          <w:color w:val="000000" w:themeColor="text1"/>
          <w:sz w:val="30"/>
          <w:szCs w:val="32"/>
        </w:rPr>
      </w:pPr>
      <w:r>
        <w:rPr>
          <w:rFonts w:hint="eastAsia" w:eastAsia="仿宋_GB2312"/>
          <w:color w:val="000000" w:themeColor="text1"/>
          <w:sz w:val="30"/>
          <w:szCs w:val="32"/>
        </w:rPr>
        <w:t>10.4.1 变更估价原则</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sz w:val="30"/>
          <w:szCs w:val="32"/>
        </w:rPr>
        <w:t xml:space="preserve">关于变更估价的约定: </w:t>
      </w:r>
    </w:p>
    <w:p>
      <w:pPr>
        <w:spacing w:line="360" w:lineRule="auto"/>
        <w:jc w:val="left"/>
        <w:rPr>
          <w:rFonts w:eastAsia="仿宋_GB2312"/>
          <w:color w:val="000000" w:themeColor="text1"/>
          <w:sz w:val="30"/>
          <w:szCs w:val="32"/>
          <w:u w:val="single"/>
        </w:rPr>
      </w:pPr>
      <w:r>
        <w:rPr>
          <w:rFonts w:eastAsia="仿宋_GB2312"/>
          <w:color w:val="000000" w:themeColor="text1"/>
          <w:sz w:val="30"/>
          <w:szCs w:val="32"/>
        </w:rPr>
        <w:t>。</w:t>
      </w:r>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1</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Start w:id="720" w:name="_Toc297123544"/>
      <w:bookmarkStart w:id="721" w:name="_Toc296503197"/>
      <w:bookmarkStart w:id="722" w:name="_Toc296346698"/>
      <w:bookmarkStart w:id="723" w:name="_Toc296347196"/>
      <w:bookmarkStart w:id="724" w:name="_Toc296944536"/>
      <w:bookmarkStart w:id="725" w:name="_Toc297120497"/>
      <w:bookmarkStart w:id="726" w:name="_Toc297216203"/>
      <w:bookmarkStart w:id="727" w:name="_Toc300934993"/>
      <w:bookmarkStart w:id="728" w:name="_Toc292559402"/>
      <w:bookmarkStart w:id="729" w:name="_Toc292559907"/>
      <w:bookmarkStart w:id="730" w:name="_Toc297048383"/>
      <w:bookmarkStart w:id="731" w:name="_Toc296891237"/>
      <w:bookmarkStart w:id="732" w:name="_Toc296891025"/>
      <w:bookmarkStart w:id="733" w:name="_Toc303539150"/>
      <w:bookmarkStart w:id="734" w:name="_Toc312678029"/>
      <w:bookmarkStart w:id="735" w:name="_Toc304295570"/>
      <w:bookmarkStart w:id="736" w:name="_Toc312677503"/>
      <w:r>
        <w:rPr>
          <w:rFonts w:eastAsia="黑体"/>
          <w:color w:val="000000" w:themeColor="text1"/>
          <w:sz w:val="30"/>
          <w:szCs w:val="32"/>
        </w:rPr>
        <w:t>0.5承</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Start w:id="737" w:name="_Toc297216204"/>
      <w:bookmarkStart w:id="738" w:name="_Toc297123545"/>
      <w:bookmarkStart w:id="739" w:name="_Toc297048389"/>
      <w:bookmarkStart w:id="740" w:name="_Toc296891243"/>
      <w:bookmarkStart w:id="741" w:name="_Toc292559913"/>
      <w:bookmarkStart w:id="742" w:name="_Toc303539151"/>
      <w:bookmarkStart w:id="743" w:name="_Toc292559408"/>
      <w:bookmarkStart w:id="744" w:name="_Toc296347202"/>
      <w:bookmarkStart w:id="745" w:name="_Toc300934994"/>
      <w:bookmarkStart w:id="746" w:name="_Toc296891031"/>
      <w:bookmarkStart w:id="747" w:name="_Toc296503203"/>
      <w:bookmarkStart w:id="748" w:name="_Toc296346704"/>
      <w:bookmarkStart w:id="749" w:name="_Toc296944542"/>
      <w:bookmarkStart w:id="750" w:name="_Toc297120503"/>
      <w:r>
        <w:rPr>
          <w:rFonts w:eastAsia="黑体"/>
          <w:color w:val="000000" w:themeColor="text1"/>
          <w:sz w:val="30"/>
          <w:szCs w:val="32"/>
        </w:rPr>
        <w:t>包人的合理化建议</w:t>
      </w:r>
    </w:p>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监理人审查承包人合理化建议的期限：。</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发包人审批承包人合理化建议的期限：。</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sz w:val="30"/>
          <w:szCs w:val="32"/>
        </w:rPr>
        <w:t>承</w:t>
      </w:r>
      <w:bookmarkStart w:id="751" w:name="_Toc312678030"/>
      <w:bookmarkStart w:id="752" w:name="_Toc297048390"/>
      <w:bookmarkStart w:id="753" w:name="_Toc296891244"/>
      <w:bookmarkStart w:id="754" w:name="_Toc297216205"/>
      <w:bookmarkStart w:id="755" w:name="_Toc296944543"/>
      <w:bookmarkStart w:id="756" w:name="_Toc297123546"/>
      <w:bookmarkStart w:id="757" w:name="_Toc296346705"/>
      <w:bookmarkStart w:id="758" w:name="_Toc300934995"/>
      <w:bookmarkStart w:id="759" w:name="_Toc296891032"/>
      <w:bookmarkStart w:id="760" w:name="_Toc297120504"/>
      <w:bookmarkStart w:id="761" w:name="_Toc296503204"/>
      <w:bookmarkStart w:id="762" w:name="_Toc303539152"/>
      <w:bookmarkStart w:id="763" w:name="_Toc296347203"/>
      <w:bookmarkStart w:id="764" w:name="_Toc304295571"/>
      <w:bookmarkStart w:id="765" w:name="_Toc292559914"/>
      <w:bookmarkStart w:id="766" w:name="_Toc312677504"/>
      <w:bookmarkStart w:id="767" w:name="_Toc318581175"/>
      <w:bookmarkStart w:id="768" w:name="_Toc292559409"/>
      <w:r>
        <w:rPr>
          <w:rFonts w:eastAsia="仿宋_GB2312"/>
          <w:color w:val="000000" w:themeColor="text1"/>
          <w:sz w:val="30"/>
          <w:szCs w:val="32"/>
        </w:rPr>
        <w:t>包人提出的合理化建议降低了合同价格或者提高了工程经济效益的奖励的方法和金额为：</w:t>
      </w:r>
    </w:p>
    <w:p>
      <w:pPr>
        <w:spacing w:line="360" w:lineRule="auto"/>
        <w:jc w:val="left"/>
        <w:rPr>
          <w:rFonts w:eastAsia="仿宋_GB2312"/>
          <w:color w:val="000000" w:themeColor="text1"/>
          <w:sz w:val="30"/>
          <w:szCs w:val="32"/>
          <w:u w:val="single"/>
        </w:rPr>
      </w:pPr>
      <w:r>
        <w:rPr>
          <w:rFonts w:eastAsia="仿宋_GB2312"/>
          <w:color w:val="000000" w:themeColor="text1"/>
          <w:sz w:val="30"/>
          <w:szCs w:val="32"/>
        </w:rPr>
        <w:t>。</w:t>
      </w:r>
    </w:p>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1</w:t>
      </w:r>
      <w:bookmarkStart w:id="769" w:name="_Toc296891239"/>
      <w:bookmarkStart w:id="770" w:name="_Toc297120499"/>
      <w:bookmarkStart w:id="771" w:name="_Toc296347198"/>
      <w:bookmarkStart w:id="772" w:name="_Toc292559404"/>
      <w:bookmarkStart w:id="773" w:name="_Toc312677507"/>
      <w:bookmarkStart w:id="774" w:name="_Toc296944538"/>
      <w:bookmarkStart w:id="775" w:name="_Toc303539154"/>
      <w:bookmarkStart w:id="776" w:name="_Toc292559909"/>
      <w:bookmarkStart w:id="777" w:name="_Toc296891027"/>
      <w:bookmarkStart w:id="778" w:name="_Toc296503199"/>
      <w:bookmarkStart w:id="779" w:name="_Toc304295574"/>
      <w:bookmarkStart w:id="780" w:name="_Toc312678033"/>
      <w:bookmarkStart w:id="781" w:name="_Toc296346700"/>
      <w:bookmarkStart w:id="782" w:name="_Toc300934997"/>
      <w:bookmarkStart w:id="783" w:name="_Toc297048385"/>
      <w:bookmarkStart w:id="784" w:name="_Toc297216207"/>
      <w:bookmarkStart w:id="785" w:name="_Toc297123548"/>
      <w:r>
        <w:rPr>
          <w:rFonts w:eastAsia="黑体"/>
          <w:color w:val="000000" w:themeColor="text1"/>
          <w:sz w:val="30"/>
          <w:szCs w:val="32"/>
        </w:rPr>
        <w:t>0.7 暂估价</w:t>
      </w:r>
    </w:p>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Pr>
        <w:spacing w:line="360" w:lineRule="auto"/>
        <w:ind w:firstLine="600" w:firstLineChars="200"/>
        <w:jc w:val="left"/>
        <w:rPr>
          <w:rFonts w:eastAsia="仿宋_GB2312"/>
          <w:color w:val="000000" w:themeColor="text1"/>
          <w:sz w:val="30"/>
          <w:szCs w:val="32"/>
        </w:rPr>
      </w:pPr>
      <w:r>
        <w:rPr>
          <w:rFonts w:eastAsia="仿宋_GB2312"/>
          <w:color w:val="000000" w:themeColor="text1"/>
          <w:kern w:val="0"/>
          <w:sz w:val="30"/>
          <w:szCs w:val="32"/>
        </w:rPr>
        <w:t>暂</w:t>
      </w:r>
      <w:bookmarkStart w:id="786" w:name="_Toc312677508"/>
      <w:bookmarkStart w:id="787" w:name="_Toc312678034"/>
      <w:bookmarkStart w:id="788" w:name="_Toc318581176"/>
      <w:r>
        <w:rPr>
          <w:rFonts w:eastAsia="仿宋_GB2312"/>
          <w:color w:val="000000" w:themeColor="text1"/>
          <w:kern w:val="0"/>
          <w:sz w:val="30"/>
          <w:szCs w:val="32"/>
        </w:rPr>
        <w:t>估价材料和工程设备的明细详见附件</w:t>
      </w:r>
      <w:r>
        <w:rPr>
          <w:rFonts w:hint="eastAsia" w:eastAsia="仿宋_GB2312"/>
          <w:color w:val="000000" w:themeColor="text1"/>
          <w:kern w:val="0"/>
          <w:sz w:val="30"/>
          <w:szCs w:val="32"/>
        </w:rPr>
        <w:t>11：《</w:t>
      </w:r>
      <w:r>
        <w:rPr>
          <w:rFonts w:eastAsia="仿宋_GB2312"/>
          <w:color w:val="000000" w:themeColor="text1"/>
          <w:sz w:val="30"/>
          <w:szCs w:val="32"/>
        </w:rPr>
        <w:t>暂估价一览表</w:t>
      </w:r>
      <w:r>
        <w:rPr>
          <w:rFonts w:hint="eastAsia" w:eastAsia="仿宋_GB2312"/>
          <w:color w:val="000000" w:themeColor="text1"/>
          <w:sz w:val="30"/>
          <w:szCs w:val="32"/>
        </w:rPr>
        <w:t>》</w:t>
      </w:r>
      <w:r>
        <w:rPr>
          <w:rFonts w:hint="eastAsia" w:eastAsia="仿宋_GB2312"/>
          <w:color w:val="000000" w:themeColor="text1"/>
          <w:kern w:val="0"/>
          <w:sz w:val="30"/>
          <w:szCs w:val="32"/>
        </w:rPr>
        <w:t>。</w:t>
      </w:r>
    </w:p>
    <w:bookmarkEnd w:id="786"/>
    <w:bookmarkEnd w:id="787"/>
    <w:bookmarkEnd w:id="788"/>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1</w:t>
      </w:r>
      <w:bookmarkStart w:id="789" w:name="_Toc312678035"/>
      <w:bookmarkStart w:id="790" w:name="_Toc312677509"/>
      <w:bookmarkStart w:id="791" w:name="_Toc318581177"/>
      <w:r>
        <w:rPr>
          <w:rFonts w:eastAsia="仿宋_GB2312"/>
          <w:color w:val="000000" w:themeColor="text1"/>
          <w:sz w:val="30"/>
          <w:szCs w:val="32"/>
        </w:rPr>
        <w:t>0.7.1 依法必须招标的暂估价项目</w:t>
      </w:r>
    </w:p>
    <w:bookmarkEnd w:id="789"/>
    <w:bookmarkEnd w:id="790"/>
    <w:bookmarkEnd w:id="791"/>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对于依法必须招标的暂估价项目的确认和批准采取第种方式确定。</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10.7.2 不属于依法必须招标的暂估价项目</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对于不属于依法必须招标的暂估价项目的确认和批准采取第种方式确定。</w:t>
      </w:r>
    </w:p>
    <w:p>
      <w:pPr>
        <w:spacing w:line="360" w:lineRule="auto"/>
        <w:ind w:firstLine="600" w:firstLineChars="200"/>
        <w:jc w:val="left"/>
        <w:rPr>
          <w:rFonts w:eastAsia="仿宋_GB2312"/>
          <w:color w:val="000000" w:themeColor="text1"/>
          <w:kern w:val="0"/>
          <w:sz w:val="30"/>
          <w:szCs w:val="32"/>
        </w:rPr>
      </w:pPr>
      <w:r>
        <w:rPr>
          <w:rFonts w:eastAsia="仿宋_GB2312"/>
          <w:color w:val="000000" w:themeColor="text1"/>
          <w:sz w:val="30"/>
          <w:szCs w:val="32"/>
        </w:rPr>
        <w:t>第3种方式：</w:t>
      </w:r>
      <w:r>
        <w:rPr>
          <w:rFonts w:eastAsia="仿宋_GB2312"/>
          <w:color w:val="000000" w:themeColor="text1"/>
          <w:kern w:val="0"/>
          <w:sz w:val="30"/>
          <w:szCs w:val="32"/>
        </w:rPr>
        <w:t>承包人直接实施的暂估价项目</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承包人直接实施的暂估价项目的约定：</w:t>
      </w:r>
    </w:p>
    <w:p>
      <w:pPr>
        <w:spacing w:line="360" w:lineRule="auto"/>
        <w:jc w:val="left"/>
        <w:rPr>
          <w:rFonts w:eastAsia="仿宋_GB2312"/>
          <w:color w:val="000000" w:themeColor="text1"/>
          <w:sz w:val="30"/>
          <w:szCs w:val="32"/>
        </w:rPr>
      </w:pPr>
      <w:r>
        <w:rPr>
          <w:rFonts w:eastAsia="仿宋_GB2312"/>
          <w:color w:val="000000" w:themeColor="text1"/>
          <w:sz w:val="30"/>
          <w:szCs w:val="32"/>
        </w:rPr>
        <w:t>。</w:t>
      </w:r>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10.8 暂列金额</w:t>
      </w:r>
    </w:p>
    <w:p>
      <w:pPr>
        <w:autoSpaceDE w:val="0"/>
        <w:autoSpaceDN w:val="0"/>
        <w:adjustRightInd w:val="0"/>
        <w:spacing w:line="360" w:lineRule="auto"/>
        <w:ind w:firstLine="600" w:firstLineChars="200"/>
        <w:jc w:val="left"/>
        <w:rPr>
          <w:rFonts w:eastAsia="仿宋_GB2312"/>
          <w:color w:val="000000" w:themeColor="text1"/>
          <w:sz w:val="30"/>
          <w:szCs w:val="32"/>
          <w:u w:val="single"/>
        </w:rPr>
      </w:pPr>
      <w:r>
        <w:rPr>
          <w:rFonts w:hint="eastAsia" w:eastAsia="仿宋_GB2312"/>
          <w:color w:val="000000" w:themeColor="text1"/>
          <w:kern w:val="0"/>
          <w:sz w:val="30"/>
          <w:szCs w:val="32"/>
        </w:rPr>
        <w:t>合同当事人关于暂列金额使用的约定：</w:t>
      </w:r>
    </w:p>
    <w:p>
      <w:pPr>
        <w:autoSpaceDE w:val="0"/>
        <w:autoSpaceDN w:val="0"/>
        <w:adjustRightInd w:val="0"/>
        <w:spacing w:line="360" w:lineRule="auto"/>
        <w:jc w:val="left"/>
        <w:rPr>
          <w:rFonts w:eastAsia="仿宋_GB2312"/>
          <w:color w:val="000000" w:themeColor="text1"/>
          <w:kern w:val="0"/>
          <w:sz w:val="30"/>
          <w:szCs w:val="32"/>
        </w:rPr>
      </w:pPr>
      <w:r>
        <w:rPr>
          <w:rFonts w:hint="eastAsia" w:eastAsia="仿宋_GB2312"/>
          <w:color w:val="000000" w:themeColor="text1"/>
          <w:kern w:val="0"/>
          <w:sz w:val="30"/>
          <w:szCs w:val="32"/>
        </w:rPr>
        <w:t>。</w:t>
      </w:r>
    </w:p>
    <w:p>
      <w:pPr>
        <w:keepNext/>
        <w:keepLines/>
        <w:spacing w:before="120" w:after="120" w:line="360" w:lineRule="auto"/>
        <w:outlineLvl w:val="3"/>
        <w:rPr>
          <w:rFonts w:eastAsia="黑体"/>
          <w:bCs/>
          <w:color w:val="000000" w:themeColor="text1"/>
          <w:sz w:val="32"/>
          <w:szCs w:val="32"/>
        </w:rPr>
      </w:pPr>
      <w:bookmarkStart w:id="792" w:name="_Toc351203643"/>
      <w:r>
        <w:rPr>
          <w:rFonts w:eastAsia="黑体"/>
          <w:bCs/>
          <w:color w:val="000000" w:themeColor="text1"/>
          <w:sz w:val="32"/>
          <w:szCs w:val="32"/>
        </w:rPr>
        <w:t>11. 价格调整</w:t>
      </w:r>
      <w:bookmarkEnd w:id="792"/>
    </w:p>
    <w:p>
      <w:pPr>
        <w:spacing w:after="120" w:line="360" w:lineRule="auto"/>
        <w:ind w:firstLine="600" w:firstLineChars="200"/>
        <w:rPr>
          <w:rFonts w:eastAsia="黑体"/>
          <w:color w:val="000000" w:themeColor="text1"/>
          <w:sz w:val="30"/>
          <w:szCs w:val="32"/>
        </w:rPr>
      </w:pPr>
      <w:bookmarkStart w:id="793" w:name="_Toc292559406"/>
      <w:bookmarkStart w:id="794" w:name="_Toc296346702"/>
      <w:bookmarkStart w:id="795" w:name="_Toc292559911"/>
      <w:bookmarkStart w:id="796" w:name="_Toc296503201"/>
      <w:bookmarkStart w:id="797" w:name="_Toc297123550"/>
      <w:bookmarkStart w:id="798" w:name="_Toc297048387"/>
      <w:bookmarkStart w:id="799" w:name="_Toc296891029"/>
      <w:bookmarkStart w:id="800" w:name="_Toc297216209"/>
      <w:bookmarkStart w:id="801" w:name="_Toc303539157"/>
      <w:bookmarkStart w:id="802" w:name="_Toc300935000"/>
      <w:bookmarkStart w:id="803" w:name="_Toc296891241"/>
      <w:bookmarkStart w:id="804" w:name="_Toc297120501"/>
      <w:bookmarkStart w:id="805" w:name="_Toc312678039"/>
      <w:bookmarkStart w:id="806" w:name="_Toc304295577"/>
      <w:bookmarkStart w:id="807" w:name="_Toc296944540"/>
      <w:bookmarkStart w:id="808" w:name="_Toc296347200"/>
      <w:r>
        <w:rPr>
          <w:rFonts w:eastAsia="黑体"/>
          <w:color w:val="000000" w:themeColor="text1"/>
          <w:sz w:val="30"/>
          <w:szCs w:val="32"/>
        </w:rPr>
        <w:t>11.1 市场价格波动引起的调整</w:t>
      </w:r>
    </w:p>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Pr>
        <w:spacing w:line="360" w:lineRule="auto"/>
        <w:ind w:firstLine="600" w:firstLineChars="200"/>
        <w:jc w:val="left"/>
        <w:rPr>
          <w:rFonts w:eastAsia="仿宋_GB2312"/>
          <w:color w:val="000000" w:themeColor="text1"/>
          <w:sz w:val="30"/>
          <w:szCs w:val="32"/>
        </w:rPr>
      </w:pPr>
      <w:r>
        <w:rPr>
          <w:rFonts w:eastAsia="仿宋_GB2312"/>
          <w:color w:val="000000" w:themeColor="text1"/>
          <w:kern w:val="0"/>
          <w:sz w:val="30"/>
          <w:szCs w:val="32"/>
        </w:rPr>
        <w:t>市场价格波动是否调整合同价格的约定：</w:t>
      </w:r>
      <w:r>
        <w:rPr>
          <w:rFonts w:eastAsia="仿宋_GB2312"/>
          <w:color w:val="000000" w:themeColor="text1"/>
          <w:sz w:val="30"/>
          <w:szCs w:val="32"/>
        </w:rPr>
        <w:t>。</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因市场价格波动调整合同价格，采用以下第种方式对合同价格进行调整：</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第1种方式：采用价格指数</w:t>
      </w:r>
      <w:r>
        <w:rPr>
          <w:rFonts w:hint="eastAsia" w:eastAsia="仿宋_GB2312"/>
          <w:color w:val="000000" w:themeColor="text1"/>
          <w:sz w:val="30"/>
          <w:szCs w:val="32"/>
        </w:rPr>
        <w:t>进行价格</w:t>
      </w:r>
      <w:r>
        <w:rPr>
          <w:rFonts w:eastAsia="仿宋_GB2312"/>
          <w:color w:val="000000" w:themeColor="text1"/>
          <w:sz w:val="30"/>
          <w:szCs w:val="32"/>
        </w:rPr>
        <w:t>调整。</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sz w:val="30"/>
          <w:szCs w:val="32"/>
        </w:rPr>
        <w:t>关于各可调因子、定值和变值权重，以及基本价格指数及其来源的约定：；</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第2种方式：采用造价信息</w:t>
      </w:r>
      <w:r>
        <w:rPr>
          <w:rFonts w:hint="eastAsia" w:eastAsia="仿宋_GB2312"/>
          <w:color w:val="000000" w:themeColor="text1"/>
          <w:sz w:val="30"/>
          <w:szCs w:val="32"/>
        </w:rPr>
        <w:t>进行价格</w:t>
      </w:r>
      <w:r>
        <w:rPr>
          <w:rFonts w:eastAsia="仿宋_GB2312"/>
          <w:color w:val="000000" w:themeColor="text1"/>
          <w:sz w:val="30"/>
          <w:szCs w:val="32"/>
        </w:rPr>
        <w:t>调整。</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（2）关于基准价格的约定：。</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专用合同条款</w:t>
      </w:r>
      <w:r>
        <w:rPr>
          <w:rFonts w:hint="eastAsia" w:ascii="宋体" w:hAnsi="宋体" w:cs="宋体"/>
          <w:color w:val="000000" w:themeColor="text1"/>
          <w:sz w:val="30"/>
          <w:szCs w:val="32"/>
        </w:rPr>
        <w:t>①</w:t>
      </w:r>
      <w:r>
        <w:rPr>
          <w:rFonts w:eastAsia="仿宋_GB2312"/>
          <w:color w:val="000000" w:themeColor="text1"/>
          <w:sz w:val="30"/>
          <w:szCs w:val="32"/>
        </w:rPr>
        <w:t>承包人在已标价工程量清单或预算书中载明的材料单价低于基准价格的：专用合同条款合同履行期间材料单价涨幅以基准价格为基础超过%时，或材料单价跌幅以已标价工程量清单或预算书中载明材料单价为基础超过%时，其超过部分据实调整。</w:t>
      </w:r>
    </w:p>
    <w:p>
      <w:pPr>
        <w:spacing w:line="360" w:lineRule="auto"/>
        <w:ind w:firstLine="600" w:firstLineChars="200"/>
        <w:jc w:val="left"/>
        <w:rPr>
          <w:rFonts w:eastAsia="仿宋_GB2312"/>
          <w:color w:val="000000" w:themeColor="text1"/>
          <w:sz w:val="30"/>
          <w:szCs w:val="32"/>
        </w:rPr>
      </w:pPr>
      <w:r>
        <w:rPr>
          <w:rFonts w:hint="eastAsia" w:ascii="宋体" w:hAnsi="宋体" w:cs="宋体"/>
          <w:color w:val="000000" w:themeColor="text1"/>
          <w:sz w:val="30"/>
          <w:szCs w:val="32"/>
        </w:rPr>
        <w:t>②</w:t>
      </w:r>
      <w:r>
        <w:rPr>
          <w:rFonts w:eastAsia="仿宋_GB2312"/>
          <w:color w:val="000000" w:themeColor="text1"/>
          <w:sz w:val="30"/>
          <w:szCs w:val="32"/>
        </w:rPr>
        <w:t>承包人在已标价工程量清单或预算书中载明的材料单价高于基准价格的：专用合同条款合同履行期间材料单价跌幅以基准价格为基础超过%时，材料单价涨幅以已标价工程量清单或预算书中载明材料单价为基础超过%时，其超过部分据实调整。</w:t>
      </w:r>
    </w:p>
    <w:p>
      <w:pPr>
        <w:spacing w:line="360" w:lineRule="auto"/>
        <w:ind w:firstLine="645"/>
        <w:jc w:val="left"/>
        <w:rPr>
          <w:rFonts w:eastAsia="仿宋_GB2312"/>
          <w:color w:val="000000" w:themeColor="text1"/>
          <w:sz w:val="30"/>
          <w:szCs w:val="32"/>
        </w:rPr>
      </w:pPr>
      <w:r>
        <w:rPr>
          <w:rFonts w:hint="eastAsia" w:ascii="宋体" w:hAnsi="宋体" w:cs="宋体"/>
          <w:color w:val="000000" w:themeColor="text1"/>
          <w:sz w:val="30"/>
          <w:szCs w:val="32"/>
        </w:rPr>
        <w:t>③</w:t>
      </w:r>
      <w:r>
        <w:rPr>
          <w:rFonts w:eastAsia="仿宋_GB2312"/>
          <w:color w:val="000000" w:themeColor="text1"/>
          <w:sz w:val="30"/>
          <w:szCs w:val="32"/>
        </w:rPr>
        <w:t>承包人在已标价工程量清单或预算书中载明的材料单价等于基准单价的：专用合同条款合同履行期间材料单价涨跌幅以基准单价为基础超过±%时，其超过部分据实调整。</w:t>
      </w:r>
    </w:p>
    <w:p>
      <w:pPr>
        <w:spacing w:line="360" w:lineRule="auto"/>
        <w:ind w:firstLine="645"/>
        <w:jc w:val="left"/>
        <w:rPr>
          <w:rFonts w:eastAsia="仿宋_GB2312"/>
          <w:color w:val="000000" w:themeColor="text1"/>
          <w:sz w:val="30"/>
          <w:szCs w:val="32"/>
          <w:u w:val="single"/>
        </w:rPr>
      </w:pPr>
      <w:r>
        <w:rPr>
          <w:rFonts w:eastAsia="仿宋_GB2312"/>
          <w:color w:val="000000" w:themeColor="text1"/>
          <w:sz w:val="30"/>
          <w:szCs w:val="32"/>
        </w:rPr>
        <w:t>第3种方式：其他价格调整方式：</w:t>
      </w:r>
    </w:p>
    <w:p>
      <w:pPr>
        <w:spacing w:line="360" w:lineRule="auto"/>
        <w:jc w:val="left"/>
        <w:rPr>
          <w:rFonts w:eastAsia="仿宋_GB2312"/>
          <w:color w:val="000000" w:themeColor="text1"/>
          <w:sz w:val="30"/>
          <w:szCs w:val="32"/>
        </w:rPr>
      </w:pPr>
      <w:r>
        <w:rPr>
          <w:rFonts w:eastAsia="仿宋_GB2312"/>
          <w:color w:val="000000" w:themeColor="text1"/>
          <w:sz w:val="30"/>
          <w:szCs w:val="32"/>
        </w:rPr>
        <w:t>。</w:t>
      </w:r>
    </w:p>
    <w:bookmarkEnd w:id="696"/>
    <w:bookmarkEnd w:id="697"/>
    <w:bookmarkEnd w:id="698"/>
    <w:bookmarkEnd w:id="699"/>
    <w:bookmarkEnd w:id="700"/>
    <w:bookmarkEnd w:id="701"/>
    <w:p>
      <w:pPr>
        <w:keepNext/>
        <w:keepLines/>
        <w:spacing w:before="120" w:after="120" w:line="360" w:lineRule="auto"/>
        <w:outlineLvl w:val="3"/>
        <w:rPr>
          <w:rFonts w:eastAsia="黑体"/>
          <w:bCs/>
          <w:color w:val="000000" w:themeColor="text1"/>
          <w:sz w:val="32"/>
          <w:szCs w:val="32"/>
        </w:rPr>
      </w:pPr>
      <w:bookmarkStart w:id="809" w:name="_Toc296347204"/>
      <w:bookmarkStart w:id="810" w:name="_Toc297048391"/>
      <w:bookmarkStart w:id="811" w:name="_Toc296503205"/>
      <w:bookmarkStart w:id="812" w:name="_Toc297120505"/>
      <w:bookmarkStart w:id="813" w:name="_Toc296891033"/>
      <w:bookmarkStart w:id="814" w:name="_Toc292559410"/>
      <w:bookmarkStart w:id="815" w:name="_Toc296944544"/>
      <w:bookmarkStart w:id="816" w:name="_Toc296346706"/>
      <w:bookmarkStart w:id="817" w:name="_Toc296891245"/>
      <w:bookmarkStart w:id="818" w:name="_Toc292559915"/>
      <w:bookmarkStart w:id="819" w:name="_Toc351203644"/>
      <w:bookmarkStart w:id="820" w:name="_Toc297123552"/>
      <w:bookmarkStart w:id="821" w:name="_Toc303539159"/>
      <w:bookmarkStart w:id="822" w:name="_Toc312678040"/>
      <w:bookmarkStart w:id="823" w:name="_Toc300935002"/>
      <w:bookmarkStart w:id="824" w:name="_Toc297216211"/>
      <w:bookmarkStart w:id="825" w:name="_Toc304295579"/>
      <w:r>
        <w:rPr>
          <w:rFonts w:eastAsia="黑体"/>
          <w:bCs/>
          <w:color w:val="000000" w:themeColor="text1"/>
          <w:sz w:val="32"/>
          <w:szCs w:val="32"/>
        </w:rPr>
        <w:t xml:space="preserve">12. </w:t>
      </w:r>
      <w:bookmarkEnd w:id="809"/>
      <w:bookmarkEnd w:id="810"/>
      <w:bookmarkEnd w:id="811"/>
      <w:bookmarkEnd w:id="812"/>
      <w:bookmarkEnd w:id="813"/>
      <w:bookmarkEnd w:id="814"/>
      <w:bookmarkEnd w:id="815"/>
      <w:bookmarkEnd w:id="816"/>
      <w:bookmarkEnd w:id="817"/>
      <w:bookmarkEnd w:id="818"/>
      <w:r>
        <w:rPr>
          <w:rFonts w:eastAsia="黑体"/>
          <w:bCs/>
          <w:color w:val="000000" w:themeColor="text1"/>
          <w:sz w:val="32"/>
          <w:szCs w:val="32"/>
        </w:rPr>
        <w:t>合同价格、计量与支付</w:t>
      </w:r>
      <w:bookmarkEnd w:id="819"/>
    </w:p>
    <w:bookmarkEnd w:id="820"/>
    <w:bookmarkEnd w:id="821"/>
    <w:bookmarkEnd w:id="822"/>
    <w:bookmarkEnd w:id="823"/>
    <w:bookmarkEnd w:id="824"/>
    <w:bookmarkEnd w:id="825"/>
    <w:p>
      <w:pPr>
        <w:spacing w:after="120" w:line="360" w:lineRule="auto"/>
        <w:ind w:firstLine="600" w:firstLineChars="200"/>
        <w:rPr>
          <w:rFonts w:eastAsia="黑体"/>
          <w:color w:val="000000" w:themeColor="text1"/>
          <w:sz w:val="30"/>
          <w:szCs w:val="32"/>
        </w:rPr>
      </w:pPr>
      <w:bookmarkStart w:id="826" w:name="_Toc292559916"/>
      <w:bookmarkStart w:id="827" w:name="_Toc267251461"/>
      <w:bookmarkStart w:id="828" w:name="_Toc292559411"/>
      <w:bookmarkStart w:id="829" w:name="_Toc297120506"/>
      <w:bookmarkStart w:id="830" w:name="_Toc296347205"/>
      <w:bookmarkStart w:id="831" w:name="_Toc296891246"/>
      <w:bookmarkStart w:id="832" w:name="_Toc297048392"/>
      <w:bookmarkStart w:id="833" w:name="_Toc296891034"/>
      <w:bookmarkStart w:id="834" w:name="_Toc296346707"/>
      <w:bookmarkStart w:id="835" w:name="_Toc296503206"/>
      <w:bookmarkStart w:id="836" w:name="_Toc296944545"/>
      <w:bookmarkStart w:id="837" w:name="_Toc297123553"/>
      <w:bookmarkStart w:id="838" w:name="_Toc312678041"/>
      <w:bookmarkStart w:id="839" w:name="_Toc303539160"/>
      <w:bookmarkStart w:id="840" w:name="_Toc304295580"/>
      <w:bookmarkStart w:id="841" w:name="_Toc300935003"/>
      <w:bookmarkStart w:id="842" w:name="_Toc297216212"/>
      <w:r>
        <w:rPr>
          <w:rFonts w:eastAsia="黑体"/>
          <w:color w:val="000000" w:themeColor="text1"/>
          <w:sz w:val="30"/>
          <w:szCs w:val="32"/>
        </w:rPr>
        <w:t>12.1 合</w:t>
      </w:r>
      <w:bookmarkEnd w:id="826"/>
      <w:bookmarkEnd w:id="827"/>
      <w:bookmarkEnd w:id="828"/>
      <w:r>
        <w:rPr>
          <w:rFonts w:eastAsia="黑体"/>
          <w:color w:val="000000" w:themeColor="text1"/>
          <w:sz w:val="30"/>
          <w:szCs w:val="32"/>
        </w:rPr>
        <w:t>同价</w:t>
      </w:r>
      <w:bookmarkEnd w:id="829"/>
      <w:bookmarkEnd w:id="830"/>
      <w:bookmarkEnd w:id="831"/>
      <w:bookmarkEnd w:id="832"/>
      <w:bookmarkEnd w:id="833"/>
      <w:bookmarkEnd w:id="834"/>
      <w:bookmarkEnd w:id="835"/>
      <w:bookmarkEnd w:id="836"/>
      <w:r>
        <w:rPr>
          <w:rFonts w:eastAsia="黑体"/>
          <w:color w:val="000000" w:themeColor="text1"/>
          <w:sz w:val="30"/>
          <w:szCs w:val="32"/>
        </w:rPr>
        <w:t>格形式</w:t>
      </w:r>
    </w:p>
    <w:bookmarkEnd w:id="837"/>
    <w:bookmarkEnd w:id="838"/>
    <w:bookmarkEnd w:id="839"/>
    <w:bookmarkEnd w:id="840"/>
    <w:bookmarkEnd w:id="841"/>
    <w:bookmarkEnd w:id="842"/>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1、单价合同。</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sz w:val="30"/>
          <w:szCs w:val="32"/>
        </w:rPr>
        <w:t>综合单价包含的风险范围：</w:t>
      </w:r>
    </w:p>
    <w:p>
      <w:pPr>
        <w:spacing w:line="360" w:lineRule="auto"/>
        <w:jc w:val="left"/>
        <w:rPr>
          <w:rFonts w:eastAsia="仿宋_GB2312"/>
          <w:color w:val="000000" w:themeColor="text1"/>
          <w:sz w:val="30"/>
          <w:szCs w:val="32"/>
        </w:rPr>
      </w:pPr>
      <w:r>
        <w:rPr>
          <w:rFonts w:eastAsia="仿宋_GB2312"/>
          <w:color w:val="000000" w:themeColor="text1"/>
          <w:sz w:val="30"/>
          <w:szCs w:val="32"/>
        </w:rPr>
        <w:t>。</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sz w:val="30"/>
          <w:szCs w:val="32"/>
        </w:rPr>
        <w:t>风险费用的计算方法：</w:t>
      </w:r>
    </w:p>
    <w:p>
      <w:pPr>
        <w:spacing w:line="360" w:lineRule="auto"/>
        <w:jc w:val="left"/>
        <w:rPr>
          <w:rFonts w:eastAsia="仿宋_GB2312"/>
          <w:color w:val="000000" w:themeColor="text1"/>
          <w:sz w:val="30"/>
          <w:szCs w:val="32"/>
        </w:rPr>
      </w:pPr>
      <w:r>
        <w:rPr>
          <w:rFonts w:eastAsia="仿宋_GB2312"/>
          <w:color w:val="000000" w:themeColor="text1"/>
          <w:sz w:val="30"/>
          <w:szCs w:val="32"/>
        </w:rPr>
        <w:t>。</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风险范围以外合同价格的调整方法：</w:t>
      </w:r>
    </w:p>
    <w:p>
      <w:pPr>
        <w:spacing w:line="360" w:lineRule="auto"/>
        <w:jc w:val="left"/>
        <w:rPr>
          <w:rFonts w:eastAsia="仿宋_GB2312"/>
          <w:color w:val="000000" w:themeColor="text1"/>
          <w:sz w:val="30"/>
          <w:szCs w:val="32"/>
        </w:rPr>
      </w:pPr>
      <w:r>
        <w:rPr>
          <w:rFonts w:eastAsia="仿宋_GB2312"/>
          <w:color w:val="000000" w:themeColor="text1"/>
          <w:sz w:val="30"/>
          <w:szCs w:val="32"/>
        </w:rPr>
        <w:t>。</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2、总价合同。</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sz w:val="30"/>
          <w:szCs w:val="32"/>
        </w:rPr>
        <w:t>总价包含的风险范围：</w:t>
      </w:r>
    </w:p>
    <w:p>
      <w:pPr>
        <w:spacing w:line="360" w:lineRule="auto"/>
        <w:jc w:val="left"/>
        <w:rPr>
          <w:rFonts w:eastAsia="仿宋_GB2312"/>
          <w:color w:val="000000" w:themeColor="text1"/>
          <w:sz w:val="30"/>
          <w:szCs w:val="32"/>
        </w:rPr>
      </w:pPr>
      <w:r>
        <w:rPr>
          <w:rFonts w:eastAsia="仿宋_GB2312"/>
          <w:color w:val="000000" w:themeColor="text1"/>
          <w:sz w:val="30"/>
          <w:szCs w:val="32"/>
        </w:rPr>
        <w:t>。</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sz w:val="30"/>
          <w:szCs w:val="32"/>
        </w:rPr>
        <w:t>风险费用的计算方法：</w:t>
      </w:r>
    </w:p>
    <w:p>
      <w:pPr>
        <w:spacing w:line="360" w:lineRule="auto"/>
        <w:jc w:val="left"/>
        <w:rPr>
          <w:rFonts w:eastAsia="仿宋_GB2312"/>
          <w:color w:val="000000" w:themeColor="text1"/>
          <w:sz w:val="30"/>
          <w:szCs w:val="32"/>
        </w:rPr>
      </w:pPr>
      <w:r>
        <w:rPr>
          <w:rFonts w:eastAsia="仿宋_GB2312"/>
          <w:color w:val="000000" w:themeColor="text1"/>
          <w:sz w:val="30"/>
          <w:szCs w:val="32"/>
        </w:rPr>
        <w:t>。</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风险范围以外合同价格的调整方法：</w:t>
      </w:r>
    </w:p>
    <w:p>
      <w:pPr>
        <w:spacing w:line="360" w:lineRule="auto"/>
        <w:jc w:val="left"/>
        <w:rPr>
          <w:rFonts w:eastAsia="仿宋_GB2312"/>
          <w:color w:val="000000" w:themeColor="text1"/>
          <w:sz w:val="30"/>
          <w:szCs w:val="32"/>
        </w:rPr>
      </w:pPr>
      <w:r>
        <w:rPr>
          <w:rFonts w:eastAsia="仿宋_GB2312"/>
          <w:color w:val="000000" w:themeColor="text1"/>
          <w:sz w:val="30"/>
          <w:szCs w:val="32"/>
        </w:rPr>
        <w:t>。</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sz w:val="30"/>
          <w:szCs w:val="32"/>
        </w:rPr>
        <w:t>3、其他价格方式：</w:t>
      </w:r>
    </w:p>
    <w:p>
      <w:pPr>
        <w:spacing w:line="360" w:lineRule="auto"/>
        <w:jc w:val="left"/>
        <w:rPr>
          <w:rFonts w:eastAsia="仿宋_GB2312"/>
          <w:color w:val="000000" w:themeColor="text1"/>
          <w:sz w:val="30"/>
          <w:szCs w:val="32"/>
        </w:rPr>
      </w:pPr>
      <w:r>
        <w:rPr>
          <w:rFonts w:eastAsia="仿宋_GB2312"/>
          <w:color w:val="000000" w:themeColor="text1"/>
          <w:sz w:val="30"/>
          <w:szCs w:val="32"/>
        </w:rPr>
        <w:t>。</w:t>
      </w:r>
    </w:p>
    <w:p>
      <w:pPr>
        <w:spacing w:after="120" w:line="360" w:lineRule="auto"/>
        <w:ind w:firstLine="600" w:firstLineChars="200"/>
        <w:rPr>
          <w:rFonts w:eastAsia="黑体"/>
          <w:color w:val="000000" w:themeColor="text1"/>
          <w:sz w:val="30"/>
          <w:szCs w:val="32"/>
        </w:rPr>
      </w:pPr>
      <w:bookmarkStart w:id="843" w:name="_Toc297123554"/>
      <w:bookmarkStart w:id="844" w:name="_Toc304295581"/>
      <w:bookmarkStart w:id="845" w:name="_Toc312678042"/>
      <w:bookmarkStart w:id="846" w:name="_Toc297216213"/>
      <w:bookmarkStart w:id="847" w:name="_Toc303539161"/>
      <w:bookmarkStart w:id="848" w:name="_Toc300935004"/>
      <w:bookmarkStart w:id="849" w:name="_Toc296944546"/>
      <w:bookmarkStart w:id="850" w:name="_Toc292559917"/>
      <w:bookmarkStart w:id="851" w:name="_Toc292559412"/>
      <w:bookmarkStart w:id="852" w:name="_Toc297120507"/>
      <w:bookmarkStart w:id="853" w:name="_Toc296347206"/>
      <w:bookmarkStart w:id="854" w:name="_Toc296891247"/>
      <w:bookmarkStart w:id="855" w:name="_Toc296503207"/>
      <w:bookmarkStart w:id="856" w:name="_Toc296346708"/>
      <w:bookmarkStart w:id="857" w:name="_Toc296891035"/>
      <w:bookmarkStart w:id="858" w:name="_Toc297048393"/>
      <w:r>
        <w:rPr>
          <w:rFonts w:eastAsia="黑体"/>
          <w:color w:val="000000" w:themeColor="text1"/>
          <w:sz w:val="30"/>
          <w:szCs w:val="32"/>
        </w:rPr>
        <w:t>12.2 预付款</w:t>
      </w:r>
    </w:p>
    <w:bookmarkEnd w:id="843"/>
    <w:bookmarkEnd w:id="844"/>
    <w:bookmarkEnd w:id="845"/>
    <w:bookmarkEnd w:id="846"/>
    <w:bookmarkEnd w:id="847"/>
    <w:bookmarkEnd w:id="848"/>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12.2.1 预付款的支付</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预付款支付比例或金额：</w:t>
      </w:r>
      <w:r>
        <w:rPr>
          <w:rFonts w:hint="eastAsia" w:eastAsia="仿宋_GB2312"/>
          <w:color w:val="000000" w:themeColor="text1"/>
          <w:sz w:val="30"/>
          <w:szCs w:val="32"/>
        </w:rPr>
        <w:t>执行财建【</w:t>
      </w:r>
      <w:r>
        <w:rPr>
          <w:rFonts w:eastAsia="仿宋_GB2312"/>
          <w:color w:val="000000" w:themeColor="text1"/>
          <w:sz w:val="30"/>
          <w:szCs w:val="32"/>
        </w:rPr>
        <w:t>2004</w:t>
      </w:r>
      <w:r>
        <w:rPr>
          <w:rFonts w:hint="eastAsia" w:eastAsia="仿宋_GB2312"/>
          <w:color w:val="000000" w:themeColor="text1"/>
          <w:sz w:val="30"/>
          <w:szCs w:val="32"/>
        </w:rPr>
        <w:t>】</w:t>
      </w:r>
      <w:r>
        <w:rPr>
          <w:rFonts w:eastAsia="仿宋_GB2312"/>
          <w:color w:val="000000" w:themeColor="text1"/>
          <w:sz w:val="30"/>
          <w:szCs w:val="32"/>
        </w:rPr>
        <w:t>369</w:t>
      </w:r>
      <w:r>
        <w:rPr>
          <w:rFonts w:hint="eastAsia" w:eastAsia="仿宋_GB2312"/>
          <w:color w:val="000000" w:themeColor="text1"/>
          <w:sz w:val="30"/>
          <w:szCs w:val="32"/>
        </w:rPr>
        <w:t>号文件规定，包工包料工程的预付款按合同约定拨付，预付款为签约合同价的</w:t>
      </w:r>
      <w:r>
        <w:rPr>
          <w:rFonts w:eastAsia="仿宋_GB2312"/>
          <w:color w:val="000000" w:themeColor="text1"/>
          <w:sz w:val="30"/>
          <w:szCs w:val="32"/>
        </w:rPr>
        <w:t>10</w:t>
      </w:r>
      <w:r>
        <w:rPr>
          <w:rFonts w:hint="eastAsia" w:eastAsia="仿宋_GB2312"/>
          <w:color w:val="000000" w:themeColor="text1"/>
          <w:sz w:val="30"/>
          <w:szCs w:val="32"/>
        </w:rPr>
        <w:t>——</w:t>
      </w:r>
      <w:r>
        <w:rPr>
          <w:rFonts w:eastAsia="仿宋_GB2312"/>
          <w:color w:val="000000" w:themeColor="text1"/>
          <w:sz w:val="30"/>
          <w:szCs w:val="32"/>
        </w:rPr>
        <w:t>30%。</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预付款支付期限：。</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预付款扣回的方式：</w:t>
      </w:r>
      <w:r>
        <w:rPr>
          <w:rFonts w:hint="eastAsia" w:eastAsia="仿宋_GB2312"/>
          <w:color w:val="000000" w:themeColor="text1"/>
          <w:sz w:val="30"/>
          <w:szCs w:val="32"/>
        </w:rPr>
        <w:t>在支付的进度款中同比例扣回</w:t>
      </w:r>
      <w:r>
        <w:rPr>
          <w:rFonts w:eastAsia="仿宋_GB2312"/>
          <w:color w:val="000000" w:themeColor="text1"/>
          <w:sz w:val="30"/>
          <w:szCs w:val="32"/>
        </w:rPr>
        <w:t>。</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12.2.2 预付款担保</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承包人提交预付款担保的期限：。</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预付款担保的形式为：</w:t>
      </w:r>
      <w:r>
        <w:rPr>
          <w:rFonts w:hint="eastAsia" w:eastAsia="仿宋_GB2312"/>
          <w:color w:val="000000" w:themeColor="text1"/>
          <w:sz w:val="30"/>
          <w:szCs w:val="32"/>
        </w:rPr>
        <w:t>担保公司担保</w:t>
      </w:r>
      <w:r>
        <w:rPr>
          <w:rFonts w:eastAsia="仿宋_GB2312"/>
          <w:color w:val="000000" w:themeColor="text1"/>
          <w:sz w:val="30"/>
          <w:szCs w:val="32"/>
        </w:rPr>
        <w:t>。</w:t>
      </w:r>
    </w:p>
    <w:bookmarkEnd w:id="849"/>
    <w:bookmarkEnd w:id="850"/>
    <w:bookmarkEnd w:id="851"/>
    <w:bookmarkEnd w:id="852"/>
    <w:bookmarkEnd w:id="853"/>
    <w:bookmarkEnd w:id="854"/>
    <w:bookmarkEnd w:id="855"/>
    <w:bookmarkEnd w:id="856"/>
    <w:bookmarkEnd w:id="857"/>
    <w:bookmarkEnd w:id="858"/>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12.3 计量</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12.3.1 计量原则</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工程量计算规则：。</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12.3.2 计量周期</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关于计量周期的约定：。</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12.3.3 单价合同的计量</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关于单价合同计量的约定：。</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12.3.4 总价合同的计量</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关于总价合同计量的约定：。</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12.3.5总价合同采用支付分解表计量支付的，是否适用第</w:t>
      </w:r>
      <w:r>
        <w:rPr>
          <w:rFonts w:eastAsia="仿宋_GB2312"/>
          <w:color w:val="000000" w:themeColor="text1"/>
          <w:kern w:val="0"/>
          <w:sz w:val="30"/>
          <w:szCs w:val="32"/>
        </w:rPr>
        <w:t xml:space="preserve">12.3.4 </w:t>
      </w:r>
      <w:r>
        <w:rPr>
          <w:rFonts w:eastAsia="仿宋_GB2312"/>
          <w:color w:val="000000" w:themeColor="text1"/>
          <w:sz w:val="30"/>
          <w:szCs w:val="32"/>
        </w:rPr>
        <w:t>项</w:t>
      </w:r>
      <w:r>
        <w:rPr>
          <w:rFonts w:hint="eastAsia" w:eastAsia="仿宋_GB2312"/>
          <w:color w:val="000000" w:themeColor="text1"/>
          <w:kern w:val="0"/>
          <w:sz w:val="30"/>
          <w:szCs w:val="32"/>
        </w:rPr>
        <w:t>〔</w:t>
      </w:r>
      <w:r>
        <w:rPr>
          <w:rFonts w:eastAsia="仿宋_GB2312"/>
          <w:color w:val="000000" w:themeColor="text1"/>
          <w:kern w:val="0"/>
          <w:sz w:val="30"/>
          <w:szCs w:val="32"/>
        </w:rPr>
        <w:t>总价合同的计量</w:t>
      </w:r>
      <w:r>
        <w:rPr>
          <w:rFonts w:hint="eastAsia" w:eastAsia="仿宋_GB2312"/>
          <w:color w:val="000000" w:themeColor="text1"/>
          <w:kern w:val="0"/>
          <w:sz w:val="30"/>
          <w:szCs w:val="32"/>
        </w:rPr>
        <w:t>〕</w:t>
      </w:r>
      <w:r>
        <w:rPr>
          <w:rFonts w:eastAsia="仿宋_GB2312"/>
          <w:color w:val="000000" w:themeColor="text1"/>
          <w:sz w:val="30"/>
          <w:szCs w:val="32"/>
        </w:rPr>
        <w:t>约定</w:t>
      </w:r>
      <w:r>
        <w:rPr>
          <w:rFonts w:hint="eastAsia" w:eastAsia="仿宋_GB2312"/>
          <w:color w:val="000000" w:themeColor="text1"/>
          <w:sz w:val="30"/>
          <w:szCs w:val="32"/>
        </w:rPr>
        <w:t>进行计量：</w:t>
      </w:r>
      <w:r>
        <w:rPr>
          <w:rFonts w:eastAsia="仿宋_GB2312"/>
          <w:color w:val="000000" w:themeColor="text1"/>
          <w:sz w:val="30"/>
          <w:szCs w:val="32"/>
        </w:rPr>
        <w:t>。</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12.3.6 其他价格形式合同的计量</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sz w:val="30"/>
          <w:szCs w:val="32"/>
        </w:rPr>
        <w:t>其他价格形式的计量方式和程序：</w:t>
      </w:r>
    </w:p>
    <w:p>
      <w:pPr>
        <w:spacing w:line="360" w:lineRule="auto"/>
        <w:jc w:val="left"/>
        <w:rPr>
          <w:rFonts w:eastAsia="仿宋_GB2312"/>
          <w:color w:val="000000" w:themeColor="text1"/>
          <w:sz w:val="30"/>
          <w:szCs w:val="32"/>
        </w:rPr>
      </w:pPr>
      <w:r>
        <w:rPr>
          <w:rFonts w:eastAsia="仿宋_GB2312"/>
          <w:color w:val="000000" w:themeColor="text1"/>
          <w:sz w:val="30"/>
          <w:szCs w:val="32"/>
        </w:rPr>
        <w:t>。</w:t>
      </w:r>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12.4 工程进度款支付</w:t>
      </w:r>
    </w:p>
    <w:p>
      <w:pPr>
        <w:spacing w:line="360" w:lineRule="auto"/>
        <w:ind w:firstLine="600" w:firstLineChars="200"/>
        <w:jc w:val="left"/>
        <w:rPr>
          <w:rFonts w:eastAsia="仿宋_GB2312"/>
          <w:color w:val="000000" w:themeColor="text1"/>
          <w:sz w:val="30"/>
          <w:szCs w:val="32"/>
        </w:rPr>
      </w:pPr>
      <w:bookmarkStart w:id="859" w:name="_Toc297123556"/>
      <w:bookmarkStart w:id="860" w:name="_Toc303539163"/>
      <w:bookmarkStart w:id="861" w:name="_Toc292559416"/>
      <w:bookmarkStart w:id="862" w:name="_Toc296347210"/>
      <w:bookmarkStart w:id="863" w:name="_Toc297216215"/>
      <w:bookmarkStart w:id="864" w:name="_Toc296503211"/>
      <w:bookmarkStart w:id="865" w:name="_Toc292559921"/>
      <w:bookmarkStart w:id="866" w:name="_Toc296891251"/>
      <w:bookmarkStart w:id="867" w:name="_Toc297048397"/>
      <w:bookmarkStart w:id="868" w:name="_Toc300935006"/>
      <w:bookmarkStart w:id="869" w:name="_Toc296891039"/>
      <w:bookmarkStart w:id="870" w:name="_Toc296944550"/>
      <w:bookmarkStart w:id="871" w:name="_Toc296346712"/>
      <w:bookmarkStart w:id="872" w:name="_Toc297120511"/>
      <w:r>
        <w:rPr>
          <w:rFonts w:eastAsia="仿宋_GB2312"/>
          <w:color w:val="000000" w:themeColor="text1"/>
          <w:sz w:val="30"/>
          <w:szCs w:val="32"/>
        </w:rPr>
        <w:t>12.4.1 付款周期</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关于付款周期的约定：。</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12.4.2 进度付款申请单的编制</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sz w:val="30"/>
          <w:szCs w:val="32"/>
        </w:rPr>
        <w:t>关于进度付款申请单编制的约定：</w:t>
      </w:r>
    </w:p>
    <w:p>
      <w:pPr>
        <w:spacing w:line="360" w:lineRule="auto"/>
        <w:jc w:val="left"/>
        <w:rPr>
          <w:rFonts w:eastAsia="仿宋_GB2312"/>
          <w:color w:val="000000" w:themeColor="text1"/>
          <w:sz w:val="30"/>
          <w:szCs w:val="32"/>
        </w:rPr>
      </w:pPr>
      <w:r>
        <w:rPr>
          <w:rFonts w:eastAsia="仿宋_GB2312"/>
          <w:color w:val="000000" w:themeColor="text1"/>
          <w:sz w:val="30"/>
          <w:szCs w:val="32"/>
        </w:rPr>
        <w:t>。</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1</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r>
        <w:rPr>
          <w:rFonts w:eastAsia="仿宋_GB2312"/>
          <w:color w:val="000000" w:themeColor="text1"/>
          <w:sz w:val="30"/>
          <w:szCs w:val="32"/>
        </w:rPr>
        <w:t>2.4.3 进度付款申请单的提交</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（1）单价合同进度付款申请单提交的约定</w:t>
      </w:r>
      <w:r>
        <w:rPr>
          <w:rFonts w:hint="eastAsia" w:eastAsia="仿宋_GB2312"/>
          <w:color w:val="000000" w:themeColor="text1"/>
          <w:sz w:val="30"/>
          <w:szCs w:val="32"/>
        </w:rPr>
        <w:t>：</w:t>
      </w:r>
      <w:r>
        <w:rPr>
          <w:rFonts w:eastAsia="仿宋_GB2312"/>
          <w:color w:val="000000" w:themeColor="text1"/>
          <w:sz w:val="30"/>
          <w:szCs w:val="32"/>
        </w:rPr>
        <w:t>。</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（2）总价合同进度付款申请单提交的约定</w:t>
      </w:r>
      <w:r>
        <w:rPr>
          <w:rFonts w:hint="eastAsia" w:eastAsia="仿宋_GB2312"/>
          <w:color w:val="000000" w:themeColor="text1"/>
          <w:sz w:val="30"/>
          <w:szCs w:val="32"/>
        </w:rPr>
        <w:t>：</w:t>
      </w:r>
      <w:r>
        <w:rPr>
          <w:rFonts w:eastAsia="仿宋_GB2312"/>
          <w:color w:val="000000" w:themeColor="text1"/>
          <w:sz w:val="30"/>
          <w:szCs w:val="32"/>
        </w:rPr>
        <w:t>。</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sz w:val="30"/>
          <w:szCs w:val="32"/>
        </w:rPr>
        <w:t>（3）其他价格形式合同进度付款申请单提交的约定：</w:t>
      </w:r>
    </w:p>
    <w:p>
      <w:pPr>
        <w:spacing w:line="360" w:lineRule="auto"/>
        <w:jc w:val="left"/>
        <w:rPr>
          <w:rFonts w:eastAsia="仿宋_GB2312"/>
          <w:color w:val="000000" w:themeColor="text1"/>
          <w:sz w:val="30"/>
          <w:szCs w:val="32"/>
        </w:rPr>
      </w:pPr>
      <w:r>
        <w:rPr>
          <w:rFonts w:eastAsia="仿宋_GB2312"/>
          <w:color w:val="000000" w:themeColor="text1"/>
          <w:sz w:val="30"/>
          <w:szCs w:val="32"/>
        </w:rPr>
        <w:t>。</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12.4.4 进度款审核和支付</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sz w:val="30"/>
          <w:szCs w:val="32"/>
        </w:rPr>
        <w:t>（1）监理人审查并报送发包人的期限：。</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sz w:val="30"/>
          <w:szCs w:val="32"/>
        </w:rPr>
        <w:t>发包人完成审批并签发进度款支付证书的期限：</w:t>
      </w:r>
    </w:p>
    <w:p>
      <w:pPr>
        <w:spacing w:line="360" w:lineRule="auto"/>
        <w:jc w:val="left"/>
        <w:rPr>
          <w:rFonts w:eastAsia="仿宋_GB2312"/>
          <w:color w:val="000000" w:themeColor="text1"/>
          <w:sz w:val="30"/>
          <w:szCs w:val="32"/>
        </w:rPr>
      </w:pPr>
      <w:r>
        <w:rPr>
          <w:rFonts w:eastAsia="仿宋_GB2312"/>
          <w:color w:val="000000" w:themeColor="text1"/>
          <w:sz w:val="30"/>
          <w:szCs w:val="32"/>
        </w:rPr>
        <w:t>。</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（2）发包人支付进度款的期限：。</w:t>
      </w:r>
    </w:p>
    <w:p>
      <w:pPr>
        <w:spacing w:line="360" w:lineRule="auto"/>
        <w:ind w:firstLine="750" w:firstLineChars="250"/>
        <w:jc w:val="left"/>
        <w:rPr>
          <w:rFonts w:eastAsia="仿宋_GB2312"/>
          <w:color w:val="000000" w:themeColor="text1"/>
          <w:sz w:val="30"/>
          <w:szCs w:val="32"/>
          <w:u w:val="single"/>
        </w:rPr>
      </w:pPr>
      <w:r>
        <w:rPr>
          <w:rFonts w:eastAsia="仿宋_GB2312"/>
          <w:color w:val="000000" w:themeColor="text1"/>
          <w:sz w:val="30"/>
          <w:szCs w:val="32"/>
        </w:rPr>
        <w:t>发包人逾期支付进度款的违约金的计算方式：</w:t>
      </w:r>
    </w:p>
    <w:p>
      <w:pPr>
        <w:spacing w:line="360" w:lineRule="auto"/>
        <w:jc w:val="left"/>
        <w:rPr>
          <w:rFonts w:eastAsia="仿宋_GB2312"/>
          <w:color w:val="000000" w:themeColor="text1"/>
          <w:sz w:val="30"/>
          <w:szCs w:val="32"/>
        </w:rPr>
      </w:pPr>
      <w:r>
        <w:rPr>
          <w:rFonts w:eastAsia="仿宋_GB2312"/>
          <w:color w:val="000000" w:themeColor="text1"/>
          <w:sz w:val="30"/>
          <w:szCs w:val="32"/>
        </w:rPr>
        <w:t>。</w:t>
      </w:r>
    </w:p>
    <w:p>
      <w:pPr>
        <w:spacing w:line="360" w:lineRule="auto"/>
        <w:ind w:firstLine="750" w:firstLineChars="250"/>
        <w:jc w:val="left"/>
        <w:rPr>
          <w:rFonts w:eastAsia="仿宋_GB2312"/>
          <w:color w:val="000000" w:themeColor="text1"/>
          <w:sz w:val="30"/>
          <w:szCs w:val="32"/>
        </w:rPr>
      </w:pPr>
      <w:r>
        <w:rPr>
          <w:rFonts w:eastAsia="仿宋_GB2312"/>
          <w:color w:val="000000" w:themeColor="text1"/>
          <w:sz w:val="30"/>
          <w:szCs w:val="32"/>
        </w:rPr>
        <w:t>12.4.6 支付分解表的编制</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sz w:val="30"/>
          <w:szCs w:val="32"/>
        </w:rPr>
        <w:t>2、总价合同支付分解表的编制与审批：</w:t>
      </w:r>
    </w:p>
    <w:p>
      <w:pPr>
        <w:spacing w:line="360" w:lineRule="auto"/>
        <w:ind w:left="6000" w:hanging="6000" w:hangingChars="2000"/>
        <w:jc w:val="left"/>
        <w:rPr>
          <w:rFonts w:eastAsia="仿宋_GB2312"/>
          <w:color w:val="000000" w:themeColor="text1"/>
          <w:sz w:val="30"/>
          <w:szCs w:val="32"/>
        </w:rPr>
      </w:pPr>
      <w:r>
        <w:rPr>
          <w:rFonts w:eastAsia="仿宋_GB2312"/>
          <w:color w:val="000000" w:themeColor="text1"/>
          <w:sz w:val="30"/>
          <w:szCs w:val="32"/>
        </w:rPr>
        <w:t>。</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sz w:val="30"/>
          <w:szCs w:val="32"/>
        </w:rPr>
        <w:t>3、单价合同的总价项目支付分解表的编制与审批：</w:t>
      </w:r>
    </w:p>
    <w:p>
      <w:pPr>
        <w:spacing w:line="360" w:lineRule="auto"/>
        <w:jc w:val="left"/>
        <w:rPr>
          <w:rFonts w:eastAsia="仿宋_GB2312"/>
          <w:color w:val="000000" w:themeColor="text1"/>
          <w:sz w:val="30"/>
          <w:szCs w:val="32"/>
        </w:rPr>
      </w:pPr>
      <w:r>
        <w:rPr>
          <w:rFonts w:eastAsia="仿宋_GB2312"/>
          <w:color w:val="000000" w:themeColor="text1"/>
          <w:sz w:val="30"/>
          <w:szCs w:val="32"/>
        </w:rPr>
        <w:t>。</w:t>
      </w:r>
    </w:p>
    <w:bookmarkEnd w:id="702"/>
    <w:p>
      <w:pPr>
        <w:keepNext/>
        <w:keepLines/>
        <w:spacing w:before="120" w:after="120" w:line="360" w:lineRule="auto"/>
        <w:outlineLvl w:val="3"/>
        <w:rPr>
          <w:rFonts w:eastAsia="黑体"/>
          <w:bCs/>
          <w:color w:val="000000" w:themeColor="text1"/>
          <w:sz w:val="32"/>
          <w:szCs w:val="32"/>
        </w:rPr>
      </w:pPr>
      <w:bookmarkStart w:id="873" w:name="_Toc351203645"/>
      <w:bookmarkStart w:id="874" w:name="_Toc297120519"/>
      <w:bookmarkStart w:id="875" w:name="_Toc303539172"/>
      <w:bookmarkStart w:id="876" w:name="_Toc292559929"/>
      <w:bookmarkStart w:id="877" w:name="_Toc296347218"/>
      <w:bookmarkStart w:id="878" w:name="_Toc312678053"/>
      <w:bookmarkStart w:id="879" w:name="_Toc296891047"/>
      <w:bookmarkStart w:id="880" w:name="_Toc292559424"/>
      <w:bookmarkStart w:id="881" w:name="_Toc300935015"/>
      <w:bookmarkStart w:id="882" w:name="_Toc297216223"/>
      <w:bookmarkStart w:id="883" w:name="_Toc296503219"/>
      <w:bookmarkStart w:id="884" w:name="_Toc296944558"/>
      <w:bookmarkStart w:id="885" w:name="_Toc296346720"/>
      <w:bookmarkStart w:id="886" w:name="_Toc304295593"/>
      <w:bookmarkStart w:id="887" w:name="_Toc297048405"/>
      <w:bookmarkStart w:id="888" w:name="_Toc297123564"/>
      <w:bookmarkStart w:id="889" w:name="_Toc296891259"/>
      <w:r>
        <w:rPr>
          <w:rFonts w:eastAsia="黑体"/>
          <w:bCs/>
          <w:color w:val="000000" w:themeColor="text1"/>
          <w:sz w:val="32"/>
          <w:szCs w:val="32"/>
        </w:rPr>
        <w:t>13.验收和工程试车</w:t>
      </w:r>
      <w:bookmarkEnd w:id="873"/>
    </w:p>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13.1 分部分项工程验收</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13.1.2监理人不能按时进行验收时，应提前小时提交书面延期要求。</w:t>
      </w:r>
    </w:p>
    <w:p>
      <w:pPr>
        <w:spacing w:line="360" w:lineRule="auto"/>
        <w:ind w:firstLine="600" w:firstLineChars="200"/>
        <w:jc w:val="left"/>
        <w:rPr>
          <w:rFonts w:eastAsia="仿宋_GB2312"/>
          <w:b/>
          <w:color w:val="000000" w:themeColor="text1"/>
          <w:sz w:val="30"/>
          <w:szCs w:val="32"/>
        </w:rPr>
      </w:pPr>
      <w:r>
        <w:rPr>
          <w:rFonts w:eastAsia="仿宋_GB2312"/>
          <w:color w:val="000000" w:themeColor="text1"/>
          <w:sz w:val="30"/>
          <w:szCs w:val="32"/>
        </w:rPr>
        <w:t>关于延期最长不得超过：小时。</w:t>
      </w:r>
    </w:p>
    <w:p>
      <w:pPr>
        <w:spacing w:after="120" w:line="360" w:lineRule="auto"/>
        <w:ind w:firstLine="600" w:firstLineChars="200"/>
        <w:rPr>
          <w:rFonts w:eastAsia="黑体"/>
          <w:color w:val="000000" w:themeColor="text1"/>
          <w:sz w:val="30"/>
          <w:szCs w:val="32"/>
        </w:rPr>
      </w:pPr>
      <w:bookmarkStart w:id="890" w:name="_Toc304295596"/>
      <w:bookmarkStart w:id="891" w:name="_Toc296503223"/>
      <w:bookmarkStart w:id="892" w:name="_Toc296347222"/>
      <w:bookmarkStart w:id="893" w:name="_Toc297216224"/>
      <w:bookmarkStart w:id="894" w:name="_Toc297048409"/>
      <w:bookmarkStart w:id="895" w:name="_Toc292559428"/>
      <w:bookmarkStart w:id="896" w:name="_Toc296944562"/>
      <w:bookmarkStart w:id="897" w:name="_Toc292559933"/>
      <w:bookmarkStart w:id="898" w:name="_Toc300935016"/>
      <w:bookmarkStart w:id="899" w:name="_Toc296346724"/>
      <w:bookmarkStart w:id="900" w:name="_Toc312678056"/>
      <w:bookmarkStart w:id="901" w:name="_Toc297123565"/>
      <w:bookmarkStart w:id="902" w:name="_Toc296891051"/>
      <w:bookmarkStart w:id="903" w:name="_Toc296891263"/>
      <w:bookmarkStart w:id="904" w:name="_Toc303539173"/>
      <w:bookmarkStart w:id="905" w:name="_Toc297120523"/>
      <w:bookmarkStart w:id="906" w:name="_Toc267251472"/>
      <w:bookmarkStart w:id="907" w:name="_Toc267251476"/>
      <w:bookmarkStart w:id="908" w:name="_Toc267251470"/>
      <w:bookmarkStart w:id="909" w:name="_Toc267251474"/>
      <w:bookmarkStart w:id="910" w:name="_Toc267251475"/>
      <w:bookmarkStart w:id="911" w:name="_Toc267251473"/>
      <w:bookmarkStart w:id="912" w:name="_Toc267251471"/>
      <w:r>
        <w:rPr>
          <w:rFonts w:eastAsia="黑体"/>
          <w:color w:val="000000" w:themeColor="text1"/>
          <w:sz w:val="30"/>
          <w:szCs w:val="32"/>
        </w:rPr>
        <w:t>13.2 竣工验收</w:t>
      </w:r>
    </w:p>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Pr>
        <w:spacing w:line="360" w:lineRule="auto"/>
        <w:ind w:firstLine="600" w:firstLineChars="200"/>
        <w:jc w:val="left"/>
        <w:rPr>
          <w:rFonts w:eastAsia="仿宋_GB2312"/>
          <w:color w:val="000000" w:themeColor="text1"/>
          <w:sz w:val="30"/>
          <w:szCs w:val="32"/>
        </w:rPr>
      </w:pPr>
      <w:bookmarkStart w:id="913" w:name="_Toc280868704"/>
      <w:bookmarkStart w:id="914" w:name="_Toc280868705"/>
      <w:bookmarkStart w:id="915" w:name="_Toc280868706"/>
      <w:bookmarkStart w:id="916" w:name="_Toc280868707"/>
      <w:bookmarkStart w:id="917" w:name="_Toc280868708"/>
      <w:bookmarkStart w:id="918" w:name="_Toc280868709"/>
      <w:r>
        <w:rPr>
          <w:rFonts w:eastAsia="仿宋_GB2312"/>
          <w:color w:val="000000" w:themeColor="text1"/>
          <w:sz w:val="30"/>
          <w:szCs w:val="32"/>
        </w:rPr>
        <w:t>13.2.2竣工验收程序</w:t>
      </w:r>
    </w:p>
    <w:bookmarkEnd w:id="913"/>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kern w:val="0"/>
          <w:sz w:val="30"/>
          <w:szCs w:val="32"/>
        </w:rPr>
        <w:t>关于竣工验收程序的约定：</w:t>
      </w:r>
    </w:p>
    <w:p>
      <w:pPr>
        <w:spacing w:line="360" w:lineRule="auto"/>
        <w:ind w:left="6000" w:hanging="6000" w:hangingChars="2000"/>
        <w:jc w:val="left"/>
        <w:rPr>
          <w:rFonts w:eastAsia="仿宋_GB2312"/>
          <w:color w:val="000000" w:themeColor="text1"/>
          <w:sz w:val="30"/>
          <w:szCs w:val="32"/>
        </w:rPr>
      </w:pPr>
      <w:r>
        <w:rPr>
          <w:rFonts w:eastAsia="仿宋_GB2312"/>
          <w:color w:val="000000" w:themeColor="text1"/>
          <w:sz w:val="30"/>
          <w:szCs w:val="32"/>
        </w:rPr>
        <w:t>。</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kern w:val="0"/>
          <w:sz w:val="30"/>
          <w:szCs w:val="32"/>
        </w:rPr>
        <w:t>发包人不按照本项约定组织竣工验收、颁发工程接收证书的违约金的计算方法：</w:t>
      </w:r>
    </w:p>
    <w:p>
      <w:pPr>
        <w:spacing w:line="360" w:lineRule="auto"/>
        <w:jc w:val="left"/>
        <w:rPr>
          <w:rFonts w:eastAsia="仿宋_GB2312"/>
          <w:color w:val="000000" w:themeColor="text1"/>
          <w:sz w:val="30"/>
          <w:szCs w:val="32"/>
        </w:rPr>
      </w:pPr>
      <w:r>
        <w:rPr>
          <w:rFonts w:eastAsia="仿宋_GB2312"/>
          <w:color w:val="000000" w:themeColor="text1"/>
          <w:sz w:val="30"/>
          <w:szCs w:val="32"/>
        </w:rPr>
        <w:t>。</w:t>
      </w:r>
    </w:p>
    <w:bookmarkEnd w:id="914"/>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13.2.5移交、接收全部与部分工程</w:t>
      </w:r>
    </w:p>
    <w:bookmarkEnd w:id="915"/>
    <w:p>
      <w:pPr>
        <w:spacing w:line="360" w:lineRule="auto"/>
        <w:ind w:firstLine="600" w:firstLineChars="200"/>
        <w:jc w:val="left"/>
        <w:rPr>
          <w:rFonts w:eastAsia="仿宋_GB2312"/>
          <w:color w:val="000000" w:themeColor="text1"/>
          <w:kern w:val="0"/>
          <w:sz w:val="30"/>
          <w:szCs w:val="32"/>
        </w:rPr>
      </w:pPr>
      <w:r>
        <w:rPr>
          <w:rFonts w:hint="eastAsia" w:eastAsia="仿宋_GB2312"/>
          <w:color w:val="000000" w:themeColor="text1"/>
          <w:kern w:val="0"/>
          <w:sz w:val="30"/>
          <w:szCs w:val="32"/>
        </w:rPr>
        <w:t>承包人向发包人移交工程的期限：</w:t>
      </w:r>
      <w:r>
        <w:rPr>
          <w:rFonts w:hint="eastAsia" w:eastAsia="仿宋_GB2312"/>
          <w:color w:val="000000" w:themeColor="text1"/>
          <w:sz w:val="30"/>
          <w:szCs w:val="32"/>
        </w:rPr>
        <w:t>。</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kern w:val="0"/>
          <w:sz w:val="30"/>
          <w:szCs w:val="32"/>
        </w:rPr>
        <w:t>发包人未按本合同约定接收全部或部分工程的，违约金的计算方法为：</w:t>
      </w:r>
      <w:r>
        <w:rPr>
          <w:rFonts w:eastAsia="仿宋_GB2312"/>
          <w:color w:val="000000" w:themeColor="text1"/>
          <w:sz w:val="30"/>
          <w:szCs w:val="32"/>
        </w:rPr>
        <w:t>。</w:t>
      </w:r>
    </w:p>
    <w:bookmarkEnd w:id="916"/>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sz w:val="30"/>
          <w:szCs w:val="32"/>
        </w:rPr>
        <w:t>承包人未按时移交工程的，违约金的计算方法为：</w:t>
      </w:r>
    </w:p>
    <w:p>
      <w:pPr>
        <w:spacing w:line="360" w:lineRule="auto"/>
        <w:jc w:val="left"/>
        <w:rPr>
          <w:rFonts w:eastAsia="仿宋_GB2312"/>
          <w:color w:val="000000" w:themeColor="text1"/>
          <w:sz w:val="30"/>
          <w:szCs w:val="32"/>
        </w:rPr>
      </w:pPr>
      <w:r>
        <w:rPr>
          <w:rFonts w:eastAsia="仿宋_GB2312"/>
          <w:color w:val="000000" w:themeColor="text1"/>
          <w:sz w:val="30"/>
          <w:szCs w:val="32"/>
        </w:rPr>
        <w:t>。</w:t>
      </w:r>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13.3 工程试车</w:t>
      </w:r>
    </w:p>
    <w:bookmarkEnd w:id="917"/>
    <w:p>
      <w:pPr>
        <w:spacing w:line="360" w:lineRule="auto"/>
        <w:ind w:firstLine="600" w:firstLineChars="200"/>
        <w:jc w:val="left"/>
        <w:rPr>
          <w:rFonts w:eastAsia="仿宋_GB2312"/>
          <w:color w:val="000000" w:themeColor="text1"/>
          <w:kern w:val="0"/>
          <w:sz w:val="30"/>
          <w:szCs w:val="32"/>
        </w:rPr>
      </w:pPr>
      <w:r>
        <w:rPr>
          <w:rFonts w:eastAsia="仿宋_GB2312"/>
          <w:color w:val="000000" w:themeColor="text1"/>
          <w:kern w:val="0"/>
          <w:sz w:val="30"/>
          <w:szCs w:val="32"/>
        </w:rPr>
        <w:t>13.3.1 试车程序</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kern w:val="0"/>
          <w:sz w:val="30"/>
          <w:szCs w:val="32"/>
        </w:rPr>
        <w:t>工程试车内容：</w:t>
      </w:r>
    </w:p>
    <w:p>
      <w:pPr>
        <w:spacing w:line="360" w:lineRule="auto"/>
        <w:jc w:val="left"/>
        <w:rPr>
          <w:rFonts w:eastAsia="仿宋_GB2312"/>
          <w:color w:val="000000" w:themeColor="text1"/>
          <w:kern w:val="0"/>
          <w:sz w:val="30"/>
          <w:szCs w:val="32"/>
        </w:rPr>
      </w:pPr>
      <w:r>
        <w:rPr>
          <w:rFonts w:eastAsia="仿宋_GB2312"/>
          <w:color w:val="000000" w:themeColor="text1"/>
          <w:sz w:val="30"/>
          <w:szCs w:val="32"/>
        </w:rPr>
        <w:t>。</w:t>
      </w:r>
    </w:p>
    <w:p>
      <w:pPr>
        <w:spacing w:line="360" w:lineRule="auto"/>
        <w:ind w:firstLine="600" w:firstLineChars="200"/>
        <w:jc w:val="left"/>
        <w:rPr>
          <w:rFonts w:eastAsia="仿宋_GB2312"/>
          <w:color w:val="000000" w:themeColor="text1"/>
          <w:kern w:val="0"/>
          <w:sz w:val="30"/>
          <w:szCs w:val="32"/>
        </w:rPr>
      </w:pPr>
      <w:r>
        <w:rPr>
          <w:rFonts w:eastAsia="仿宋_GB2312"/>
          <w:color w:val="000000" w:themeColor="text1"/>
          <w:kern w:val="0"/>
          <w:sz w:val="30"/>
          <w:szCs w:val="32"/>
        </w:rPr>
        <w:t>（1）单机无负荷试车费用由承担；</w:t>
      </w:r>
    </w:p>
    <w:p>
      <w:pPr>
        <w:spacing w:line="360" w:lineRule="auto"/>
        <w:ind w:firstLine="600" w:firstLineChars="200"/>
        <w:jc w:val="left"/>
        <w:rPr>
          <w:rFonts w:eastAsia="仿宋_GB2312"/>
          <w:color w:val="000000" w:themeColor="text1"/>
          <w:kern w:val="0"/>
          <w:sz w:val="30"/>
          <w:szCs w:val="32"/>
        </w:rPr>
      </w:pPr>
      <w:r>
        <w:rPr>
          <w:rFonts w:eastAsia="仿宋_GB2312"/>
          <w:color w:val="000000" w:themeColor="text1"/>
          <w:kern w:val="0"/>
          <w:sz w:val="30"/>
          <w:szCs w:val="32"/>
        </w:rPr>
        <w:t>（2）无负荷联动试车费用由承担。</w:t>
      </w:r>
    </w:p>
    <w:p>
      <w:pPr>
        <w:spacing w:line="360" w:lineRule="auto"/>
        <w:ind w:firstLine="600" w:firstLineChars="200"/>
        <w:jc w:val="left"/>
        <w:rPr>
          <w:rFonts w:eastAsia="仿宋_GB2312"/>
          <w:color w:val="000000" w:themeColor="text1"/>
          <w:kern w:val="0"/>
          <w:sz w:val="30"/>
          <w:szCs w:val="32"/>
        </w:rPr>
      </w:pPr>
      <w:r>
        <w:rPr>
          <w:rFonts w:eastAsia="仿宋_GB2312"/>
          <w:color w:val="000000" w:themeColor="text1"/>
          <w:kern w:val="0"/>
          <w:sz w:val="30"/>
          <w:szCs w:val="32"/>
        </w:rPr>
        <w:t>13.3.3 投料试车</w:t>
      </w:r>
    </w:p>
    <w:p>
      <w:pPr>
        <w:spacing w:line="360" w:lineRule="auto"/>
        <w:ind w:firstLine="600" w:firstLineChars="200"/>
        <w:jc w:val="left"/>
        <w:rPr>
          <w:rFonts w:eastAsia="仿宋_GB2312"/>
          <w:color w:val="000000" w:themeColor="text1"/>
          <w:sz w:val="30"/>
          <w:szCs w:val="32"/>
          <w:u w:val="single"/>
        </w:rPr>
      </w:pPr>
      <w:r>
        <w:rPr>
          <w:rFonts w:hint="eastAsia" w:eastAsia="仿宋_GB2312"/>
          <w:color w:val="000000" w:themeColor="text1"/>
          <w:kern w:val="0"/>
          <w:sz w:val="30"/>
          <w:szCs w:val="32"/>
        </w:rPr>
        <w:t>关于投料试车相关事项的约定：</w:t>
      </w:r>
    </w:p>
    <w:p>
      <w:pPr>
        <w:spacing w:line="360" w:lineRule="auto"/>
        <w:jc w:val="left"/>
        <w:rPr>
          <w:rFonts w:eastAsia="仿宋_GB2312"/>
          <w:color w:val="000000" w:themeColor="text1"/>
          <w:kern w:val="0"/>
          <w:sz w:val="30"/>
          <w:szCs w:val="32"/>
        </w:rPr>
      </w:pPr>
      <w:r>
        <w:rPr>
          <w:rFonts w:eastAsia="仿宋_GB2312"/>
          <w:color w:val="000000" w:themeColor="text1"/>
          <w:sz w:val="30"/>
          <w:szCs w:val="32"/>
        </w:rPr>
        <w:t>。</w:t>
      </w:r>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13.6 竣工退场</w:t>
      </w:r>
    </w:p>
    <w:p>
      <w:pPr>
        <w:spacing w:line="360" w:lineRule="auto"/>
        <w:ind w:firstLine="600" w:firstLineChars="200"/>
        <w:jc w:val="left"/>
        <w:rPr>
          <w:rFonts w:eastAsia="仿宋_GB2312"/>
          <w:color w:val="000000" w:themeColor="text1"/>
          <w:kern w:val="0"/>
          <w:sz w:val="30"/>
          <w:szCs w:val="32"/>
        </w:rPr>
      </w:pPr>
      <w:r>
        <w:rPr>
          <w:rFonts w:eastAsia="仿宋_GB2312"/>
          <w:color w:val="000000" w:themeColor="text1"/>
          <w:kern w:val="0"/>
          <w:sz w:val="30"/>
          <w:szCs w:val="32"/>
        </w:rPr>
        <w:t>13.6.1 竣工退场</w:t>
      </w:r>
    </w:p>
    <w:p>
      <w:pPr>
        <w:spacing w:line="360" w:lineRule="auto"/>
        <w:ind w:firstLine="600" w:firstLineChars="200"/>
        <w:jc w:val="left"/>
        <w:rPr>
          <w:rFonts w:eastAsia="仿宋_GB2312"/>
          <w:color w:val="000000" w:themeColor="text1"/>
          <w:kern w:val="0"/>
          <w:sz w:val="30"/>
          <w:szCs w:val="32"/>
        </w:rPr>
      </w:pPr>
      <w:r>
        <w:rPr>
          <w:rFonts w:eastAsia="仿宋_GB2312"/>
          <w:color w:val="000000" w:themeColor="text1"/>
          <w:kern w:val="0"/>
          <w:sz w:val="30"/>
          <w:szCs w:val="32"/>
        </w:rPr>
        <w:t>承包人完成竣工退场的期限：。</w:t>
      </w:r>
    </w:p>
    <w:p>
      <w:pPr>
        <w:keepNext/>
        <w:keepLines/>
        <w:spacing w:before="120" w:after="120" w:line="360" w:lineRule="auto"/>
        <w:outlineLvl w:val="3"/>
        <w:rPr>
          <w:rFonts w:eastAsia="黑体"/>
          <w:bCs/>
          <w:color w:val="000000" w:themeColor="text1"/>
          <w:sz w:val="32"/>
          <w:szCs w:val="32"/>
        </w:rPr>
      </w:pPr>
      <w:bookmarkStart w:id="919" w:name="_Toc351203646"/>
      <w:r>
        <w:rPr>
          <w:rFonts w:eastAsia="黑体"/>
          <w:bCs/>
          <w:color w:val="000000" w:themeColor="text1"/>
          <w:sz w:val="32"/>
          <w:szCs w:val="32"/>
        </w:rPr>
        <w:t>14. 竣工结算</w:t>
      </w:r>
      <w:bookmarkEnd w:id="919"/>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14.1 竣工付款申请</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承包人提交竣工付款申请单的期限：。</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sz w:val="30"/>
          <w:szCs w:val="32"/>
        </w:rPr>
        <w:t>竣工付款申请单应包括的内容：</w:t>
      </w:r>
    </w:p>
    <w:p>
      <w:pPr>
        <w:spacing w:line="360" w:lineRule="auto"/>
        <w:jc w:val="left"/>
        <w:rPr>
          <w:rFonts w:eastAsia="仿宋_GB2312"/>
          <w:color w:val="000000" w:themeColor="text1"/>
          <w:sz w:val="30"/>
          <w:szCs w:val="32"/>
        </w:rPr>
      </w:pPr>
      <w:r>
        <w:rPr>
          <w:rFonts w:eastAsia="仿宋_GB2312"/>
          <w:color w:val="000000" w:themeColor="text1"/>
          <w:sz w:val="30"/>
          <w:szCs w:val="32"/>
        </w:rPr>
        <w:t>。</w:t>
      </w:r>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14.2 竣工结算审核</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发包人</w:t>
      </w:r>
      <w:r>
        <w:rPr>
          <w:rFonts w:hint="eastAsia" w:eastAsia="仿宋_GB2312"/>
          <w:color w:val="000000" w:themeColor="text1"/>
          <w:sz w:val="30"/>
          <w:szCs w:val="32"/>
        </w:rPr>
        <w:t>审批</w:t>
      </w:r>
      <w:r>
        <w:rPr>
          <w:rFonts w:eastAsia="仿宋_GB2312"/>
          <w:color w:val="000000" w:themeColor="text1"/>
          <w:sz w:val="30"/>
          <w:szCs w:val="32"/>
        </w:rPr>
        <w:t>竣工付款申请单的期限：。</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发包人完成竣工付款的期限：。</w:t>
      </w:r>
    </w:p>
    <w:p>
      <w:pPr>
        <w:spacing w:line="360" w:lineRule="auto"/>
        <w:ind w:firstLine="600" w:firstLineChars="200"/>
        <w:jc w:val="left"/>
        <w:rPr>
          <w:rFonts w:eastAsia="仿宋_GB2312"/>
          <w:color w:val="000000" w:themeColor="text1"/>
          <w:sz w:val="30"/>
          <w:szCs w:val="32"/>
          <w:u w:val="single"/>
        </w:rPr>
      </w:pPr>
      <w:r>
        <w:rPr>
          <w:rFonts w:hint="eastAsia" w:eastAsia="仿宋_GB2312"/>
          <w:color w:val="000000" w:themeColor="text1"/>
          <w:sz w:val="30"/>
          <w:szCs w:val="32"/>
        </w:rPr>
        <w:t>关于竣工付款证书异议部分复核的方式和程序：</w:t>
      </w:r>
    </w:p>
    <w:p>
      <w:pPr>
        <w:spacing w:line="360" w:lineRule="auto"/>
        <w:jc w:val="left"/>
        <w:rPr>
          <w:rFonts w:eastAsia="仿宋_GB2312"/>
          <w:color w:val="000000" w:themeColor="text1"/>
          <w:sz w:val="30"/>
          <w:szCs w:val="32"/>
        </w:rPr>
      </w:pPr>
      <w:r>
        <w:rPr>
          <w:rFonts w:eastAsia="仿宋_GB2312"/>
          <w:color w:val="000000" w:themeColor="text1"/>
          <w:sz w:val="30"/>
          <w:szCs w:val="32"/>
        </w:rPr>
        <w:t>。</w:t>
      </w:r>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14.4 最终结清</w:t>
      </w:r>
    </w:p>
    <w:p>
      <w:pPr>
        <w:spacing w:line="360" w:lineRule="auto"/>
        <w:ind w:firstLine="600" w:firstLineChars="200"/>
        <w:jc w:val="left"/>
        <w:rPr>
          <w:rFonts w:eastAsia="仿宋_GB2312"/>
          <w:color w:val="000000" w:themeColor="text1"/>
          <w:kern w:val="0"/>
          <w:sz w:val="30"/>
          <w:szCs w:val="32"/>
        </w:rPr>
      </w:pPr>
      <w:r>
        <w:rPr>
          <w:rFonts w:eastAsia="仿宋_GB2312"/>
          <w:color w:val="000000" w:themeColor="text1"/>
          <w:kern w:val="0"/>
          <w:sz w:val="30"/>
          <w:szCs w:val="32"/>
        </w:rPr>
        <w:t>14.4.1 最终结清申请单</w:t>
      </w:r>
    </w:p>
    <w:p>
      <w:pPr>
        <w:spacing w:line="360" w:lineRule="auto"/>
        <w:ind w:firstLine="600" w:firstLineChars="200"/>
        <w:jc w:val="left"/>
        <w:rPr>
          <w:rFonts w:eastAsia="仿宋_GB2312"/>
          <w:color w:val="000000" w:themeColor="text1"/>
          <w:kern w:val="0"/>
          <w:sz w:val="30"/>
          <w:szCs w:val="32"/>
        </w:rPr>
      </w:pPr>
      <w:r>
        <w:rPr>
          <w:rFonts w:eastAsia="仿宋_GB2312"/>
          <w:color w:val="000000" w:themeColor="text1"/>
          <w:kern w:val="0"/>
          <w:sz w:val="30"/>
          <w:szCs w:val="32"/>
        </w:rPr>
        <w:t>承包人提交最终结清申请单的份数：</w:t>
      </w:r>
      <w:r>
        <w:rPr>
          <w:rFonts w:eastAsia="仿宋_GB2312"/>
          <w:color w:val="000000" w:themeColor="text1"/>
          <w:sz w:val="30"/>
          <w:szCs w:val="32"/>
        </w:rPr>
        <w:t>。</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kern w:val="0"/>
          <w:sz w:val="30"/>
          <w:szCs w:val="32"/>
        </w:rPr>
        <w:t>承包人提交最终结算申请单的期限：</w:t>
      </w:r>
      <w:r>
        <w:rPr>
          <w:rFonts w:eastAsia="仿宋_GB2312"/>
          <w:color w:val="000000" w:themeColor="text1"/>
          <w:sz w:val="30"/>
          <w:szCs w:val="32"/>
        </w:rPr>
        <w:t>。</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14.4.2 最终结清证书和支付</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（1）发包人完成最终结清申请单的</w:t>
      </w:r>
      <w:r>
        <w:rPr>
          <w:rFonts w:hint="eastAsia" w:eastAsia="仿宋_GB2312"/>
          <w:color w:val="000000" w:themeColor="text1"/>
          <w:sz w:val="30"/>
          <w:szCs w:val="32"/>
        </w:rPr>
        <w:t>审批</w:t>
      </w:r>
      <w:r>
        <w:rPr>
          <w:rFonts w:eastAsia="仿宋_GB2312"/>
          <w:color w:val="000000" w:themeColor="text1"/>
          <w:sz w:val="30"/>
          <w:szCs w:val="32"/>
        </w:rPr>
        <w:t>并颁发最终结清证书的期限：。</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（2）发包人完成支付的期限：。</w:t>
      </w:r>
    </w:p>
    <w:bookmarkEnd w:id="906"/>
    <w:bookmarkEnd w:id="907"/>
    <w:bookmarkEnd w:id="908"/>
    <w:bookmarkEnd w:id="909"/>
    <w:bookmarkEnd w:id="910"/>
    <w:bookmarkEnd w:id="911"/>
    <w:bookmarkEnd w:id="912"/>
    <w:bookmarkEnd w:id="918"/>
    <w:p>
      <w:pPr>
        <w:keepNext/>
        <w:keepLines/>
        <w:spacing w:before="120" w:after="120" w:line="360" w:lineRule="auto"/>
        <w:outlineLvl w:val="3"/>
        <w:rPr>
          <w:rFonts w:eastAsia="黑体"/>
          <w:bCs/>
          <w:color w:val="000000" w:themeColor="text1"/>
          <w:sz w:val="32"/>
          <w:szCs w:val="32"/>
        </w:rPr>
      </w:pPr>
      <w:bookmarkStart w:id="920" w:name="_Toc351203647"/>
      <w:bookmarkStart w:id="921" w:name="_Toc267251483"/>
      <w:bookmarkStart w:id="922" w:name="_Toc267251484"/>
      <w:bookmarkStart w:id="923" w:name="_Toc267251482"/>
      <w:bookmarkStart w:id="924" w:name="_Toc267251485"/>
      <w:bookmarkStart w:id="925" w:name="_Toc267251488"/>
      <w:bookmarkStart w:id="926" w:name="_Toc267251489"/>
      <w:bookmarkStart w:id="927" w:name="_Toc267251490"/>
      <w:bookmarkStart w:id="928" w:name="_Toc267251486"/>
      <w:bookmarkStart w:id="929" w:name="_Toc267251492"/>
      <w:bookmarkStart w:id="930" w:name="_Toc267251501"/>
      <w:bookmarkStart w:id="931" w:name="_Toc267251499"/>
      <w:bookmarkStart w:id="932" w:name="_Toc267251495"/>
      <w:bookmarkStart w:id="933" w:name="_Toc267251491"/>
      <w:bookmarkStart w:id="934" w:name="_Toc267251497"/>
      <w:bookmarkStart w:id="935" w:name="_Toc267251502"/>
      <w:bookmarkStart w:id="936" w:name="_Toc267251496"/>
      <w:bookmarkStart w:id="937" w:name="_Toc267251503"/>
      <w:bookmarkStart w:id="938" w:name="_Toc267251493"/>
      <w:bookmarkStart w:id="939" w:name="_Toc267251498"/>
      <w:bookmarkStart w:id="940" w:name="_Toc267251494"/>
      <w:bookmarkStart w:id="941" w:name="_Toc267251504"/>
      <w:bookmarkStart w:id="942" w:name="_Toc267251506"/>
      <w:bookmarkStart w:id="943" w:name="_Toc267251507"/>
      <w:bookmarkStart w:id="944" w:name="_Toc267251508"/>
      <w:bookmarkStart w:id="945" w:name="_Toc267251514"/>
      <w:bookmarkStart w:id="946" w:name="_Toc267251510"/>
      <w:bookmarkStart w:id="947" w:name="_Toc267251515"/>
      <w:bookmarkStart w:id="948" w:name="_Toc267251513"/>
      <w:bookmarkStart w:id="949" w:name="_Toc267251509"/>
      <w:bookmarkStart w:id="950" w:name="_Toc267251511"/>
      <w:r>
        <w:rPr>
          <w:rFonts w:eastAsia="黑体"/>
          <w:bCs/>
          <w:color w:val="000000" w:themeColor="text1"/>
          <w:sz w:val="32"/>
          <w:szCs w:val="32"/>
        </w:rPr>
        <w:t>15. 缺陷责任期与保修</w:t>
      </w:r>
      <w:bookmarkEnd w:id="920"/>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15.2缺陷责任期</w:t>
      </w:r>
      <w:bookmarkEnd w:id="921"/>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sz w:val="30"/>
          <w:szCs w:val="32"/>
        </w:rPr>
        <w:t>缺陷责任期的具体期限：</w:t>
      </w:r>
    </w:p>
    <w:p>
      <w:pPr>
        <w:spacing w:line="360" w:lineRule="auto"/>
        <w:jc w:val="left"/>
        <w:rPr>
          <w:rFonts w:eastAsia="仿宋_GB2312"/>
          <w:color w:val="000000" w:themeColor="text1"/>
          <w:sz w:val="30"/>
          <w:szCs w:val="32"/>
        </w:rPr>
      </w:pPr>
      <w:r>
        <w:rPr>
          <w:rFonts w:eastAsia="仿宋_GB2312"/>
          <w:color w:val="000000" w:themeColor="text1"/>
          <w:sz w:val="30"/>
          <w:szCs w:val="32"/>
        </w:rPr>
        <w:t>。</w:t>
      </w:r>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15.3 质量保证金</w:t>
      </w:r>
    </w:p>
    <w:p>
      <w:pPr>
        <w:spacing w:line="360" w:lineRule="auto"/>
        <w:ind w:firstLine="600" w:firstLineChars="200"/>
        <w:jc w:val="left"/>
        <w:rPr>
          <w:rFonts w:eastAsia="仿宋_GB2312"/>
          <w:color w:val="000000" w:themeColor="text1"/>
          <w:sz w:val="30"/>
          <w:szCs w:val="32"/>
        </w:rPr>
      </w:pPr>
      <w:r>
        <w:rPr>
          <w:rFonts w:hint="eastAsia" w:eastAsia="仿宋_GB2312"/>
          <w:color w:val="000000" w:themeColor="text1"/>
          <w:sz w:val="30"/>
          <w:szCs w:val="32"/>
        </w:rPr>
        <w:t>关于是否扣留质量保证金的约定：不得扣留</w:t>
      </w:r>
      <w:r>
        <w:rPr>
          <w:rFonts w:eastAsia="仿宋_GB2312"/>
          <w:color w:val="000000" w:themeColor="text1"/>
          <w:sz w:val="30"/>
          <w:szCs w:val="32"/>
        </w:rPr>
        <w:t>。</w:t>
      </w:r>
    </w:p>
    <w:p>
      <w:pPr>
        <w:spacing w:line="360" w:lineRule="auto"/>
        <w:ind w:firstLine="600" w:firstLineChars="200"/>
        <w:jc w:val="left"/>
        <w:rPr>
          <w:rFonts w:eastAsia="仿宋_GB2312"/>
          <w:color w:val="000000" w:themeColor="text1"/>
          <w:sz w:val="30"/>
          <w:szCs w:val="32"/>
        </w:rPr>
      </w:pPr>
      <w:r>
        <w:rPr>
          <w:rFonts w:hint="eastAsia" w:eastAsia="仿宋_GB2312"/>
          <w:color w:val="000000" w:themeColor="text1"/>
          <w:sz w:val="30"/>
          <w:szCs w:val="32"/>
        </w:rPr>
        <w:t>在工程项目竣工前，承包人按专用合同条款第3.7条提供履约担保的，发包人不得同时预留工程质量保证金。</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 xml:space="preserve">15.3.1 </w:t>
      </w:r>
      <w:r>
        <w:rPr>
          <w:rFonts w:hint="eastAsia" w:eastAsia="仿宋_GB2312"/>
          <w:color w:val="000000" w:themeColor="text1"/>
          <w:sz w:val="30"/>
          <w:szCs w:val="32"/>
        </w:rPr>
        <w:t>承包人提供</w:t>
      </w:r>
      <w:r>
        <w:rPr>
          <w:rFonts w:eastAsia="仿宋_GB2312"/>
          <w:color w:val="000000" w:themeColor="text1"/>
          <w:sz w:val="30"/>
          <w:szCs w:val="32"/>
        </w:rPr>
        <w:t>质量保证金的</w:t>
      </w:r>
      <w:r>
        <w:rPr>
          <w:rFonts w:hint="eastAsia" w:eastAsia="仿宋_GB2312"/>
          <w:color w:val="000000" w:themeColor="text1"/>
          <w:sz w:val="30"/>
          <w:szCs w:val="32"/>
        </w:rPr>
        <w:t>方</w:t>
      </w:r>
      <w:r>
        <w:rPr>
          <w:rFonts w:eastAsia="仿宋_GB2312"/>
          <w:color w:val="000000" w:themeColor="text1"/>
          <w:sz w:val="30"/>
          <w:szCs w:val="32"/>
        </w:rPr>
        <w:t>式</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质量保证金采用以下第种方式：</w:t>
      </w:r>
    </w:p>
    <w:p>
      <w:pPr>
        <w:autoSpaceDE w:val="0"/>
        <w:autoSpaceDN w:val="0"/>
        <w:adjustRightInd w:val="0"/>
        <w:spacing w:line="360" w:lineRule="auto"/>
        <w:ind w:firstLine="600" w:firstLineChars="200"/>
        <w:jc w:val="left"/>
        <w:rPr>
          <w:rFonts w:eastAsia="仿宋_GB2312"/>
          <w:color w:val="000000" w:themeColor="text1"/>
          <w:kern w:val="0"/>
          <w:sz w:val="30"/>
          <w:szCs w:val="32"/>
        </w:rPr>
      </w:pPr>
      <w:r>
        <w:rPr>
          <w:rFonts w:eastAsia="仿宋_GB2312"/>
          <w:color w:val="000000" w:themeColor="text1"/>
          <w:kern w:val="0"/>
          <w:sz w:val="30"/>
          <w:szCs w:val="32"/>
        </w:rPr>
        <w:t>（1）质量保证金保函，保证金额为：；</w:t>
      </w:r>
    </w:p>
    <w:p>
      <w:pPr>
        <w:autoSpaceDE w:val="0"/>
        <w:autoSpaceDN w:val="0"/>
        <w:adjustRightInd w:val="0"/>
        <w:spacing w:line="360" w:lineRule="auto"/>
        <w:ind w:firstLine="600" w:firstLineChars="200"/>
        <w:jc w:val="left"/>
        <w:rPr>
          <w:rFonts w:eastAsia="仿宋_GB2312"/>
          <w:color w:val="000000" w:themeColor="text1"/>
          <w:kern w:val="0"/>
          <w:sz w:val="30"/>
          <w:szCs w:val="32"/>
        </w:rPr>
      </w:pPr>
      <w:r>
        <w:rPr>
          <w:rFonts w:eastAsia="仿宋_GB2312"/>
          <w:color w:val="000000" w:themeColor="text1"/>
          <w:kern w:val="0"/>
          <w:sz w:val="30"/>
          <w:szCs w:val="32"/>
        </w:rPr>
        <w:t>（2）</w:t>
      </w:r>
      <w:r>
        <w:rPr>
          <w:rFonts w:hint="eastAsia" w:eastAsia="仿宋_GB2312"/>
          <w:color w:val="000000" w:themeColor="text1"/>
          <w:kern w:val="0"/>
          <w:sz w:val="30"/>
          <w:szCs w:val="32"/>
        </w:rPr>
        <w:t>不得高于</w:t>
      </w:r>
      <w:r>
        <w:rPr>
          <w:rFonts w:eastAsia="仿宋_GB2312"/>
          <w:color w:val="000000" w:themeColor="text1"/>
          <w:kern w:val="0"/>
          <w:sz w:val="30"/>
          <w:szCs w:val="32"/>
        </w:rPr>
        <w:t>3%</w:t>
      </w:r>
      <w:r>
        <w:rPr>
          <w:rFonts w:hint="eastAsia" w:eastAsia="仿宋_GB2312"/>
          <w:color w:val="000000" w:themeColor="text1"/>
          <w:kern w:val="0"/>
          <w:sz w:val="30"/>
          <w:szCs w:val="32"/>
        </w:rPr>
        <w:t>的工程款</w:t>
      </w:r>
      <w:r>
        <w:rPr>
          <w:rFonts w:eastAsia="仿宋_GB2312"/>
          <w:color w:val="000000" w:themeColor="text1"/>
          <w:kern w:val="0"/>
          <w:sz w:val="30"/>
          <w:szCs w:val="32"/>
        </w:rPr>
        <w:t>；</w:t>
      </w:r>
    </w:p>
    <w:p>
      <w:pPr>
        <w:autoSpaceDE w:val="0"/>
        <w:autoSpaceDN w:val="0"/>
        <w:adjustRightInd w:val="0"/>
        <w:spacing w:line="360" w:lineRule="auto"/>
        <w:ind w:firstLine="600" w:firstLineChars="200"/>
        <w:jc w:val="left"/>
        <w:rPr>
          <w:rFonts w:eastAsia="仿宋_GB2312"/>
          <w:color w:val="000000" w:themeColor="text1"/>
          <w:kern w:val="0"/>
          <w:sz w:val="30"/>
          <w:szCs w:val="32"/>
        </w:rPr>
      </w:pPr>
      <w:r>
        <w:rPr>
          <w:rFonts w:eastAsia="仿宋_GB2312"/>
          <w:color w:val="000000" w:themeColor="text1"/>
          <w:kern w:val="0"/>
          <w:sz w:val="30"/>
          <w:szCs w:val="32"/>
        </w:rPr>
        <w:t>（3）其他</w:t>
      </w:r>
      <w:r>
        <w:rPr>
          <w:rFonts w:hint="eastAsia" w:eastAsia="仿宋_GB2312"/>
          <w:color w:val="000000" w:themeColor="text1"/>
          <w:kern w:val="0"/>
          <w:sz w:val="30"/>
          <w:szCs w:val="32"/>
        </w:rPr>
        <w:t>方</w:t>
      </w:r>
      <w:r>
        <w:rPr>
          <w:rFonts w:eastAsia="仿宋_GB2312"/>
          <w:color w:val="000000" w:themeColor="text1"/>
          <w:kern w:val="0"/>
          <w:sz w:val="30"/>
          <w:szCs w:val="32"/>
        </w:rPr>
        <w:t>式:</w:t>
      </w:r>
      <w:r>
        <w:rPr>
          <w:rFonts w:hint="eastAsia" w:eastAsia="仿宋_GB2312"/>
          <w:color w:val="000000" w:themeColor="text1"/>
          <w:kern w:val="0"/>
          <w:sz w:val="30"/>
          <w:szCs w:val="32"/>
        </w:rPr>
        <w:t xml:space="preserve"> 担保或者保函</w:t>
      </w:r>
      <w:r>
        <w:rPr>
          <w:rFonts w:eastAsia="仿宋_GB2312"/>
          <w:color w:val="000000" w:themeColor="text1"/>
          <w:kern w:val="0"/>
          <w:sz w:val="30"/>
          <w:szCs w:val="32"/>
        </w:rPr>
        <w:t>。</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15.3.2 质量保证金的扣留</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质量保证金的扣留采取以下第种方式：</w:t>
      </w:r>
    </w:p>
    <w:p>
      <w:pPr>
        <w:autoSpaceDE w:val="0"/>
        <w:autoSpaceDN w:val="0"/>
        <w:adjustRightInd w:val="0"/>
        <w:spacing w:line="360" w:lineRule="auto"/>
        <w:ind w:firstLine="600" w:firstLineChars="200"/>
        <w:jc w:val="left"/>
        <w:rPr>
          <w:rFonts w:eastAsia="仿宋_GB2312"/>
          <w:color w:val="000000" w:themeColor="text1"/>
          <w:kern w:val="0"/>
          <w:sz w:val="30"/>
          <w:szCs w:val="32"/>
        </w:rPr>
      </w:pPr>
      <w:r>
        <w:rPr>
          <w:rFonts w:eastAsia="仿宋_GB2312"/>
          <w:color w:val="000000" w:themeColor="text1"/>
          <w:kern w:val="0"/>
          <w:sz w:val="30"/>
          <w:szCs w:val="32"/>
        </w:rPr>
        <w:t>（1）在支付工程进度款时逐次扣留，在此情形下，质量保证金的计算基数不包括预付款的支付、扣回以及价格调整的金额；</w:t>
      </w:r>
    </w:p>
    <w:p>
      <w:pPr>
        <w:autoSpaceDE w:val="0"/>
        <w:autoSpaceDN w:val="0"/>
        <w:adjustRightInd w:val="0"/>
        <w:spacing w:line="360" w:lineRule="auto"/>
        <w:ind w:firstLine="600" w:firstLineChars="200"/>
        <w:jc w:val="left"/>
        <w:rPr>
          <w:rFonts w:eastAsia="仿宋_GB2312"/>
          <w:color w:val="000000" w:themeColor="text1"/>
          <w:kern w:val="0"/>
          <w:sz w:val="30"/>
          <w:szCs w:val="32"/>
        </w:rPr>
      </w:pPr>
      <w:r>
        <w:rPr>
          <w:rFonts w:eastAsia="仿宋_GB2312"/>
          <w:color w:val="000000" w:themeColor="text1"/>
          <w:kern w:val="0"/>
          <w:sz w:val="30"/>
          <w:szCs w:val="32"/>
        </w:rPr>
        <w:t>（2）工程竣工结算时一次性扣留质量保证金；</w:t>
      </w:r>
    </w:p>
    <w:p>
      <w:pPr>
        <w:autoSpaceDE w:val="0"/>
        <w:autoSpaceDN w:val="0"/>
        <w:adjustRightInd w:val="0"/>
        <w:spacing w:line="360" w:lineRule="auto"/>
        <w:ind w:firstLine="600" w:firstLineChars="200"/>
        <w:jc w:val="left"/>
        <w:rPr>
          <w:rFonts w:eastAsia="仿宋_GB2312"/>
          <w:color w:val="000000" w:themeColor="text1"/>
          <w:kern w:val="0"/>
          <w:sz w:val="30"/>
          <w:szCs w:val="32"/>
        </w:rPr>
      </w:pPr>
      <w:r>
        <w:rPr>
          <w:rFonts w:eastAsia="仿宋_GB2312"/>
          <w:color w:val="000000" w:themeColor="text1"/>
          <w:kern w:val="0"/>
          <w:sz w:val="30"/>
          <w:szCs w:val="32"/>
        </w:rPr>
        <w:t>（3）其他扣留方式:</w:t>
      </w:r>
      <w:r>
        <w:rPr>
          <w:rFonts w:hint="eastAsia" w:eastAsia="仿宋_GB2312"/>
          <w:color w:val="000000" w:themeColor="text1"/>
          <w:kern w:val="0"/>
          <w:sz w:val="30"/>
          <w:szCs w:val="32"/>
        </w:rPr>
        <w:t xml:space="preserve"> 担保或者保函</w:t>
      </w:r>
      <w:r>
        <w:rPr>
          <w:rFonts w:eastAsia="仿宋_GB2312"/>
          <w:color w:val="000000" w:themeColor="text1"/>
          <w:kern w:val="0"/>
          <w:sz w:val="30"/>
          <w:szCs w:val="32"/>
        </w:rPr>
        <w:t>。</w:t>
      </w:r>
    </w:p>
    <w:p>
      <w:pPr>
        <w:spacing w:line="360" w:lineRule="auto"/>
        <w:ind w:firstLine="600" w:firstLineChars="200"/>
        <w:jc w:val="left"/>
        <w:rPr>
          <w:rFonts w:eastAsia="仿宋_GB2312"/>
          <w:color w:val="000000" w:themeColor="text1"/>
          <w:kern w:val="0"/>
          <w:sz w:val="30"/>
          <w:szCs w:val="32"/>
          <w:u w:val="single"/>
        </w:rPr>
      </w:pPr>
      <w:r>
        <w:rPr>
          <w:rFonts w:eastAsia="仿宋_GB2312"/>
          <w:color w:val="000000" w:themeColor="text1"/>
          <w:sz w:val="30"/>
          <w:szCs w:val="32"/>
        </w:rPr>
        <w:t>关于质量保证金的补充约定：</w:t>
      </w:r>
    </w:p>
    <w:p>
      <w:pPr>
        <w:spacing w:line="360" w:lineRule="auto"/>
        <w:jc w:val="left"/>
        <w:rPr>
          <w:rFonts w:eastAsia="仿宋_GB2312"/>
          <w:color w:val="000000" w:themeColor="text1"/>
          <w:sz w:val="30"/>
          <w:szCs w:val="32"/>
        </w:rPr>
      </w:pPr>
      <w:r>
        <w:rPr>
          <w:rFonts w:eastAsia="仿宋_GB2312"/>
          <w:color w:val="000000" w:themeColor="text1"/>
          <w:kern w:val="0"/>
          <w:sz w:val="30"/>
          <w:szCs w:val="32"/>
        </w:rPr>
        <w:t>。</w:t>
      </w:r>
    </w:p>
    <w:bookmarkEnd w:id="922"/>
    <w:bookmarkEnd w:id="923"/>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15.4保修</w:t>
      </w:r>
    </w:p>
    <w:bookmarkEnd w:id="924"/>
    <w:p>
      <w:pPr>
        <w:spacing w:line="360" w:lineRule="auto"/>
        <w:ind w:firstLine="585" w:firstLineChars="195"/>
        <w:jc w:val="left"/>
        <w:rPr>
          <w:rFonts w:eastAsia="仿宋_GB2312"/>
          <w:color w:val="000000" w:themeColor="text1"/>
          <w:sz w:val="30"/>
          <w:szCs w:val="32"/>
        </w:rPr>
      </w:pPr>
      <w:r>
        <w:rPr>
          <w:rFonts w:eastAsia="仿宋_GB2312"/>
          <w:color w:val="000000" w:themeColor="text1"/>
          <w:sz w:val="30"/>
          <w:szCs w:val="32"/>
        </w:rPr>
        <w:t>15.4.1 保修责任</w:t>
      </w:r>
    </w:p>
    <w:p>
      <w:pPr>
        <w:spacing w:line="360" w:lineRule="auto"/>
        <w:ind w:firstLine="585" w:firstLineChars="195"/>
        <w:jc w:val="left"/>
        <w:rPr>
          <w:rFonts w:eastAsia="仿宋_GB2312"/>
          <w:color w:val="000000" w:themeColor="text1"/>
          <w:kern w:val="0"/>
          <w:sz w:val="30"/>
          <w:szCs w:val="32"/>
          <w:u w:val="single"/>
        </w:rPr>
      </w:pPr>
      <w:r>
        <w:rPr>
          <w:rFonts w:eastAsia="仿宋_GB2312"/>
          <w:color w:val="000000" w:themeColor="text1"/>
          <w:sz w:val="30"/>
          <w:szCs w:val="32"/>
        </w:rPr>
        <w:t>工程保修期为：</w:t>
      </w:r>
    </w:p>
    <w:p>
      <w:pPr>
        <w:spacing w:line="360" w:lineRule="auto"/>
        <w:jc w:val="left"/>
        <w:rPr>
          <w:rFonts w:eastAsia="仿宋_GB2312"/>
          <w:color w:val="000000" w:themeColor="text1"/>
          <w:kern w:val="0"/>
          <w:sz w:val="30"/>
          <w:szCs w:val="32"/>
        </w:rPr>
      </w:pPr>
      <w:r>
        <w:rPr>
          <w:rFonts w:eastAsia="仿宋_GB2312"/>
          <w:color w:val="000000" w:themeColor="text1"/>
          <w:kern w:val="0"/>
          <w:sz w:val="30"/>
          <w:szCs w:val="32"/>
        </w:rPr>
        <w:t>。</w:t>
      </w:r>
    </w:p>
    <w:p>
      <w:pPr>
        <w:spacing w:line="360" w:lineRule="auto"/>
        <w:ind w:firstLine="585" w:firstLineChars="195"/>
        <w:jc w:val="left"/>
        <w:rPr>
          <w:rFonts w:eastAsia="仿宋_GB2312"/>
          <w:color w:val="000000" w:themeColor="text1"/>
          <w:sz w:val="30"/>
          <w:szCs w:val="32"/>
        </w:rPr>
      </w:pPr>
      <w:r>
        <w:rPr>
          <w:rFonts w:eastAsia="仿宋_GB2312"/>
          <w:color w:val="000000" w:themeColor="text1"/>
          <w:sz w:val="30"/>
          <w:szCs w:val="32"/>
        </w:rPr>
        <w:t>15.4.3 修复通知</w:t>
      </w:r>
    </w:p>
    <w:p>
      <w:pPr>
        <w:spacing w:line="360" w:lineRule="auto"/>
        <w:ind w:firstLine="585" w:firstLineChars="195"/>
        <w:jc w:val="left"/>
        <w:rPr>
          <w:rFonts w:eastAsia="仿宋_GB2312"/>
          <w:color w:val="000000" w:themeColor="text1"/>
          <w:kern w:val="0"/>
          <w:sz w:val="30"/>
          <w:szCs w:val="32"/>
          <w:u w:val="single"/>
        </w:rPr>
      </w:pPr>
      <w:r>
        <w:rPr>
          <w:rFonts w:eastAsia="仿宋_GB2312"/>
          <w:color w:val="000000" w:themeColor="text1"/>
          <w:kern w:val="0"/>
          <w:sz w:val="30"/>
          <w:szCs w:val="32"/>
        </w:rPr>
        <w:t>承包人收到保修通知并到达工程现场的合理时间：</w:t>
      </w:r>
    </w:p>
    <w:p>
      <w:pPr>
        <w:spacing w:line="360" w:lineRule="auto"/>
        <w:jc w:val="left"/>
        <w:rPr>
          <w:rFonts w:eastAsia="仿宋_GB2312"/>
          <w:color w:val="000000" w:themeColor="text1"/>
          <w:kern w:val="0"/>
          <w:sz w:val="30"/>
          <w:szCs w:val="32"/>
        </w:rPr>
      </w:pPr>
      <w:r>
        <w:rPr>
          <w:rFonts w:eastAsia="仿宋_GB2312"/>
          <w:color w:val="000000" w:themeColor="text1"/>
          <w:kern w:val="0"/>
          <w:sz w:val="30"/>
          <w:szCs w:val="32"/>
        </w:rPr>
        <w:t>。</w:t>
      </w:r>
    </w:p>
    <w:bookmarkEnd w:id="925"/>
    <w:bookmarkEnd w:id="926"/>
    <w:bookmarkEnd w:id="927"/>
    <w:bookmarkEnd w:id="928"/>
    <w:p>
      <w:pPr>
        <w:keepNext/>
        <w:keepLines/>
        <w:spacing w:before="120" w:after="120" w:line="360" w:lineRule="auto"/>
        <w:outlineLvl w:val="3"/>
        <w:rPr>
          <w:rFonts w:eastAsia="黑体"/>
          <w:bCs/>
          <w:color w:val="000000" w:themeColor="text1"/>
          <w:sz w:val="32"/>
          <w:szCs w:val="32"/>
        </w:rPr>
      </w:pPr>
      <w:bookmarkStart w:id="951" w:name="_Toc351203648"/>
      <w:bookmarkStart w:id="952" w:name="_Toc280868717"/>
      <w:bookmarkStart w:id="953" w:name="_Toc280868718"/>
      <w:r>
        <w:rPr>
          <w:rFonts w:eastAsia="黑体"/>
          <w:bCs/>
          <w:color w:val="000000" w:themeColor="text1"/>
          <w:sz w:val="32"/>
          <w:szCs w:val="32"/>
        </w:rPr>
        <w:t>16. 违约</w:t>
      </w:r>
      <w:bookmarkEnd w:id="951"/>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16.1 发包人违约</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16.1.1发包人违约的情形</w:t>
      </w:r>
    </w:p>
    <w:p>
      <w:pPr>
        <w:spacing w:line="360" w:lineRule="auto"/>
        <w:ind w:firstLine="600" w:firstLineChars="200"/>
        <w:jc w:val="left"/>
        <w:rPr>
          <w:rFonts w:eastAsia="仿宋_GB2312"/>
          <w:color w:val="000000" w:themeColor="text1"/>
          <w:kern w:val="0"/>
          <w:sz w:val="30"/>
          <w:szCs w:val="32"/>
          <w:u w:val="single"/>
        </w:rPr>
      </w:pPr>
      <w:r>
        <w:rPr>
          <w:rFonts w:eastAsia="仿宋_GB2312"/>
          <w:color w:val="000000" w:themeColor="text1"/>
          <w:kern w:val="0"/>
          <w:sz w:val="30"/>
          <w:szCs w:val="32"/>
        </w:rPr>
        <w:t>发包人违约的其他情形：</w:t>
      </w:r>
    </w:p>
    <w:p>
      <w:pPr>
        <w:spacing w:line="360" w:lineRule="auto"/>
        <w:ind w:left="1500" w:hanging="1500" w:hangingChars="500"/>
        <w:jc w:val="left"/>
        <w:rPr>
          <w:rFonts w:eastAsia="仿宋_GB2312"/>
          <w:color w:val="000000" w:themeColor="text1"/>
          <w:kern w:val="0"/>
          <w:sz w:val="30"/>
          <w:szCs w:val="32"/>
        </w:rPr>
      </w:pPr>
      <w:r>
        <w:rPr>
          <w:rFonts w:eastAsia="仿宋_GB2312"/>
          <w:color w:val="000000" w:themeColor="text1"/>
          <w:kern w:val="0"/>
          <w:sz w:val="30"/>
          <w:szCs w:val="32"/>
        </w:rPr>
        <w:t>。</w:t>
      </w:r>
    </w:p>
    <w:p>
      <w:pPr>
        <w:spacing w:line="360" w:lineRule="auto"/>
        <w:ind w:left="1500" w:hanging="1500" w:hangingChars="500"/>
        <w:jc w:val="left"/>
        <w:rPr>
          <w:rFonts w:eastAsia="仿宋_GB2312"/>
          <w:color w:val="000000" w:themeColor="text1"/>
          <w:kern w:val="0"/>
          <w:sz w:val="30"/>
          <w:szCs w:val="32"/>
        </w:rPr>
      </w:pPr>
      <w:r>
        <w:rPr>
          <w:rFonts w:eastAsia="仿宋_GB2312"/>
          <w:color w:val="000000" w:themeColor="text1"/>
          <w:kern w:val="0"/>
          <w:sz w:val="30"/>
          <w:szCs w:val="32"/>
        </w:rPr>
        <w:t xml:space="preserve">    16.1.2 发包人违约的责任</w:t>
      </w:r>
    </w:p>
    <w:p>
      <w:pPr>
        <w:spacing w:line="360" w:lineRule="auto"/>
        <w:ind w:firstLine="600" w:firstLineChars="200"/>
        <w:jc w:val="left"/>
        <w:rPr>
          <w:rFonts w:eastAsia="仿宋_GB2312"/>
          <w:color w:val="000000" w:themeColor="text1"/>
          <w:kern w:val="0"/>
          <w:sz w:val="30"/>
          <w:szCs w:val="32"/>
        </w:rPr>
      </w:pPr>
      <w:r>
        <w:rPr>
          <w:rFonts w:eastAsia="仿宋_GB2312"/>
          <w:color w:val="000000" w:themeColor="text1"/>
          <w:kern w:val="0"/>
          <w:sz w:val="30"/>
          <w:szCs w:val="32"/>
        </w:rPr>
        <w:t>发包人违约责任的承担方式和计算方法：</w:t>
      </w:r>
    </w:p>
    <w:p>
      <w:pPr>
        <w:spacing w:line="360" w:lineRule="auto"/>
        <w:ind w:firstLine="600" w:firstLineChars="200"/>
        <w:jc w:val="left"/>
        <w:rPr>
          <w:rFonts w:eastAsia="仿宋_GB2312"/>
          <w:color w:val="000000" w:themeColor="text1"/>
          <w:kern w:val="0"/>
          <w:sz w:val="30"/>
          <w:szCs w:val="32"/>
          <w:u w:val="single"/>
        </w:rPr>
      </w:pPr>
      <w:r>
        <w:rPr>
          <w:rFonts w:eastAsia="仿宋_GB2312"/>
          <w:color w:val="000000" w:themeColor="text1"/>
          <w:kern w:val="0"/>
          <w:sz w:val="30"/>
          <w:szCs w:val="32"/>
        </w:rPr>
        <w:t>（1）因发包人原因未能在计划开工日期前7天内下达开工通知的违约责任：。</w:t>
      </w:r>
    </w:p>
    <w:p>
      <w:pPr>
        <w:spacing w:line="360" w:lineRule="auto"/>
        <w:ind w:firstLine="600" w:firstLineChars="200"/>
        <w:jc w:val="left"/>
        <w:rPr>
          <w:rFonts w:eastAsia="仿宋_GB2312"/>
          <w:color w:val="000000" w:themeColor="text1"/>
          <w:kern w:val="0"/>
          <w:sz w:val="30"/>
          <w:szCs w:val="32"/>
        </w:rPr>
      </w:pPr>
      <w:r>
        <w:rPr>
          <w:rFonts w:eastAsia="仿宋_GB2312"/>
          <w:color w:val="000000" w:themeColor="text1"/>
          <w:kern w:val="0"/>
          <w:sz w:val="30"/>
          <w:szCs w:val="32"/>
        </w:rPr>
        <w:t>（2）因发包人原因未能按合同约定支付合同价款的违约责任：。</w:t>
      </w:r>
    </w:p>
    <w:p>
      <w:pPr>
        <w:spacing w:line="360" w:lineRule="auto"/>
        <w:ind w:firstLine="600" w:firstLineChars="200"/>
        <w:jc w:val="left"/>
        <w:rPr>
          <w:rFonts w:eastAsia="仿宋_GB2312"/>
          <w:color w:val="000000" w:themeColor="text1"/>
          <w:kern w:val="0"/>
          <w:sz w:val="30"/>
          <w:szCs w:val="32"/>
          <w:u w:val="single"/>
        </w:rPr>
      </w:pPr>
      <w:r>
        <w:rPr>
          <w:rFonts w:eastAsia="仿宋_GB2312"/>
          <w:color w:val="000000" w:themeColor="text1"/>
          <w:kern w:val="0"/>
          <w:sz w:val="30"/>
          <w:szCs w:val="32"/>
        </w:rPr>
        <w:t>（3）发包人违反第10.1款</w:t>
      </w:r>
      <w:r>
        <w:rPr>
          <w:rFonts w:hint="eastAsia" w:eastAsia="仿宋_GB2312"/>
          <w:color w:val="000000" w:themeColor="text1"/>
          <w:kern w:val="0"/>
          <w:sz w:val="30"/>
          <w:szCs w:val="32"/>
        </w:rPr>
        <w:t>〔</w:t>
      </w:r>
      <w:r>
        <w:rPr>
          <w:rFonts w:eastAsia="仿宋_GB2312"/>
          <w:color w:val="000000" w:themeColor="text1"/>
          <w:kern w:val="0"/>
          <w:sz w:val="30"/>
          <w:szCs w:val="32"/>
        </w:rPr>
        <w:t>变更的范围</w:t>
      </w:r>
      <w:r>
        <w:rPr>
          <w:rFonts w:hint="eastAsia" w:eastAsia="仿宋_GB2312"/>
          <w:color w:val="000000" w:themeColor="text1"/>
          <w:kern w:val="0"/>
          <w:sz w:val="30"/>
          <w:szCs w:val="32"/>
        </w:rPr>
        <w:t>〕</w:t>
      </w:r>
      <w:r>
        <w:rPr>
          <w:rFonts w:eastAsia="仿宋_GB2312"/>
          <w:color w:val="000000" w:themeColor="text1"/>
          <w:kern w:val="0"/>
          <w:sz w:val="30"/>
          <w:szCs w:val="32"/>
        </w:rPr>
        <w:t>第（2）项约定，自行实施被取消的工作或转由他人实施的违约责任：</w:t>
      </w:r>
    </w:p>
    <w:p>
      <w:pPr>
        <w:spacing w:line="360" w:lineRule="auto"/>
        <w:jc w:val="left"/>
        <w:rPr>
          <w:rFonts w:eastAsia="仿宋_GB2312"/>
          <w:color w:val="000000" w:themeColor="text1"/>
          <w:kern w:val="0"/>
          <w:sz w:val="30"/>
          <w:szCs w:val="32"/>
        </w:rPr>
      </w:pPr>
      <w:r>
        <w:rPr>
          <w:rFonts w:eastAsia="仿宋_GB2312"/>
          <w:color w:val="000000" w:themeColor="text1"/>
          <w:kern w:val="0"/>
          <w:sz w:val="30"/>
          <w:szCs w:val="32"/>
        </w:rPr>
        <w:t>。</w:t>
      </w:r>
    </w:p>
    <w:p>
      <w:pPr>
        <w:spacing w:line="360" w:lineRule="auto"/>
        <w:ind w:firstLine="600" w:firstLineChars="200"/>
        <w:jc w:val="left"/>
        <w:rPr>
          <w:rFonts w:eastAsia="仿宋_GB2312"/>
          <w:color w:val="000000" w:themeColor="text1"/>
          <w:kern w:val="0"/>
          <w:sz w:val="30"/>
          <w:szCs w:val="32"/>
        </w:rPr>
      </w:pPr>
      <w:r>
        <w:rPr>
          <w:rFonts w:eastAsia="仿宋_GB2312"/>
          <w:color w:val="000000" w:themeColor="text1"/>
          <w:kern w:val="0"/>
          <w:sz w:val="30"/>
          <w:szCs w:val="32"/>
        </w:rPr>
        <w:t>（4）发包人提供的材料、工程设备的规格、数量或质量不符合合同约定，或因发包人原因导致交货日期延误或交货地点变更等情况的违约责任：。</w:t>
      </w:r>
    </w:p>
    <w:p>
      <w:pPr>
        <w:spacing w:line="360" w:lineRule="auto"/>
        <w:ind w:firstLine="600" w:firstLineChars="200"/>
        <w:jc w:val="left"/>
        <w:rPr>
          <w:rFonts w:eastAsia="仿宋_GB2312"/>
          <w:color w:val="000000" w:themeColor="text1"/>
          <w:kern w:val="0"/>
          <w:sz w:val="30"/>
          <w:szCs w:val="32"/>
          <w:u w:val="single"/>
        </w:rPr>
      </w:pPr>
      <w:r>
        <w:rPr>
          <w:rFonts w:eastAsia="仿宋_GB2312"/>
          <w:color w:val="000000" w:themeColor="text1"/>
          <w:kern w:val="0"/>
          <w:sz w:val="30"/>
          <w:szCs w:val="32"/>
        </w:rPr>
        <w:t>（5）因发包人违反合同约定造成暂停施工的违约责任：</w:t>
      </w:r>
    </w:p>
    <w:p>
      <w:pPr>
        <w:spacing w:line="360" w:lineRule="auto"/>
        <w:jc w:val="left"/>
        <w:rPr>
          <w:rFonts w:eastAsia="仿宋_GB2312"/>
          <w:color w:val="000000" w:themeColor="text1"/>
          <w:kern w:val="0"/>
          <w:sz w:val="30"/>
          <w:szCs w:val="32"/>
        </w:rPr>
      </w:pPr>
      <w:r>
        <w:rPr>
          <w:rFonts w:eastAsia="仿宋_GB2312"/>
          <w:color w:val="000000" w:themeColor="text1"/>
          <w:kern w:val="0"/>
          <w:sz w:val="30"/>
          <w:szCs w:val="32"/>
        </w:rPr>
        <w:t>。</w:t>
      </w:r>
    </w:p>
    <w:p>
      <w:pPr>
        <w:spacing w:line="360" w:lineRule="auto"/>
        <w:ind w:firstLine="600" w:firstLineChars="200"/>
        <w:jc w:val="left"/>
        <w:rPr>
          <w:rFonts w:eastAsia="仿宋_GB2312"/>
          <w:color w:val="000000" w:themeColor="text1"/>
          <w:kern w:val="0"/>
          <w:sz w:val="30"/>
          <w:szCs w:val="32"/>
        </w:rPr>
      </w:pPr>
      <w:r>
        <w:rPr>
          <w:rFonts w:eastAsia="仿宋_GB2312"/>
          <w:color w:val="000000" w:themeColor="text1"/>
          <w:kern w:val="0"/>
          <w:sz w:val="30"/>
          <w:szCs w:val="32"/>
        </w:rPr>
        <w:t>（6）发包人无正当理由没有在约定期限内发出复工指示，导致承包人无法复工的违约责任：。</w:t>
      </w:r>
    </w:p>
    <w:p>
      <w:pPr>
        <w:spacing w:line="360" w:lineRule="auto"/>
        <w:ind w:firstLine="600" w:firstLineChars="200"/>
        <w:jc w:val="left"/>
        <w:rPr>
          <w:rFonts w:eastAsia="仿宋_GB2312"/>
          <w:color w:val="000000" w:themeColor="text1"/>
          <w:kern w:val="0"/>
          <w:sz w:val="30"/>
          <w:szCs w:val="32"/>
        </w:rPr>
      </w:pPr>
      <w:r>
        <w:rPr>
          <w:rFonts w:eastAsia="仿宋_GB2312"/>
          <w:color w:val="000000" w:themeColor="text1"/>
          <w:kern w:val="0"/>
          <w:sz w:val="30"/>
          <w:szCs w:val="32"/>
        </w:rPr>
        <w:t>（7）</w:t>
      </w:r>
      <w:r>
        <w:rPr>
          <w:rFonts w:hint="eastAsia" w:eastAsia="仿宋_GB2312"/>
          <w:color w:val="000000" w:themeColor="text1"/>
          <w:kern w:val="0"/>
          <w:sz w:val="30"/>
          <w:szCs w:val="32"/>
        </w:rPr>
        <w:t>其他：</w:t>
      </w:r>
      <w:r>
        <w:rPr>
          <w:rFonts w:eastAsia="仿宋_GB2312"/>
          <w:color w:val="000000" w:themeColor="text1"/>
          <w:kern w:val="0"/>
          <w:sz w:val="30"/>
          <w:szCs w:val="32"/>
        </w:rPr>
        <w:t>。</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16.1.3 因发包人违约解除合同</w:t>
      </w:r>
    </w:p>
    <w:p>
      <w:pPr>
        <w:autoSpaceDE w:val="0"/>
        <w:autoSpaceDN w:val="0"/>
        <w:adjustRightInd w:val="0"/>
        <w:spacing w:line="360" w:lineRule="auto"/>
        <w:ind w:firstLine="600" w:firstLineChars="200"/>
        <w:jc w:val="left"/>
        <w:rPr>
          <w:rFonts w:eastAsia="仿宋_GB2312"/>
          <w:color w:val="000000" w:themeColor="text1"/>
          <w:kern w:val="0"/>
          <w:sz w:val="30"/>
          <w:szCs w:val="32"/>
        </w:rPr>
      </w:pPr>
      <w:r>
        <w:rPr>
          <w:rFonts w:eastAsia="仿宋_GB2312"/>
          <w:color w:val="000000" w:themeColor="text1"/>
          <w:kern w:val="0"/>
          <w:sz w:val="30"/>
          <w:szCs w:val="32"/>
        </w:rPr>
        <w:t>承包人按16.1.1项</w:t>
      </w:r>
      <w:r>
        <w:rPr>
          <w:rFonts w:hint="eastAsia" w:eastAsia="仿宋_GB2312"/>
          <w:color w:val="000000" w:themeColor="text1"/>
          <w:kern w:val="0"/>
          <w:sz w:val="30"/>
          <w:szCs w:val="32"/>
        </w:rPr>
        <w:t>〔</w:t>
      </w:r>
      <w:r>
        <w:rPr>
          <w:rFonts w:eastAsia="仿宋_GB2312"/>
          <w:color w:val="000000" w:themeColor="text1"/>
          <w:kern w:val="0"/>
          <w:sz w:val="30"/>
          <w:szCs w:val="32"/>
        </w:rPr>
        <w:t>发包人违约的情形</w:t>
      </w:r>
      <w:r>
        <w:rPr>
          <w:rFonts w:hint="eastAsia" w:eastAsia="仿宋_GB2312"/>
          <w:color w:val="000000" w:themeColor="text1"/>
          <w:kern w:val="0"/>
          <w:sz w:val="30"/>
          <w:szCs w:val="32"/>
        </w:rPr>
        <w:t>〕</w:t>
      </w:r>
      <w:r>
        <w:rPr>
          <w:rFonts w:eastAsia="仿宋_GB2312"/>
          <w:color w:val="000000" w:themeColor="text1"/>
          <w:kern w:val="0"/>
          <w:sz w:val="30"/>
          <w:szCs w:val="32"/>
        </w:rPr>
        <w:t>约定暂停施工满天后发包人仍不纠正其违约行为并致使合同目的不能实现的，承包人有权解除合同。</w:t>
      </w:r>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16.2 承包人违约</w:t>
      </w:r>
    </w:p>
    <w:p>
      <w:pPr>
        <w:spacing w:line="360" w:lineRule="auto"/>
        <w:ind w:firstLine="600" w:firstLineChars="200"/>
        <w:jc w:val="left"/>
        <w:rPr>
          <w:rFonts w:eastAsia="仿宋_GB2312"/>
          <w:color w:val="000000" w:themeColor="text1"/>
          <w:kern w:val="0"/>
          <w:sz w:val="30"/>
          <w:szCs w:val="32"/>
        </w:rPr>
      </w:pPr>
      <w:r>
        <w:rPr>
          <w:rFonts w:eastAsia="仿宋_GB2312"/>
          <w:color w:val="000000" w:themeColor="text1"/>
          <w:kern w:val="0"/>
          <w:sz w:val="30"/>
          <w:szCs w:val="32"/>
        </w:rPr>
        <w:t>16.2.1 承包人违约的情形</w:t>
      </w:r>
    </w:p>
    <w:p>
      <w:pPr>
        <w:spacing w:line="360" w:lineRule="auto"/>
        <w:ind w:firstLine="600" w:firstLineChars="200"/>
        <w:jc w:val="left"/>
        <w:rPr>
          <w:rFonts w:eastAsia="仿宋_GB2312"/>
          <w:color w:val="000000" w:themeColor="text1"/>
          <w:kern w:val="0"/>
          <w:sz w:val="30"/>
          <w:szCs w:val="32"/>
          <w:u w:val="single"/>
        </w:rPr>
      </w:pPr>
      <w:r>
        <w:rPr>
          <w:rFonts w:eastAsia="仿宋_GB2312"/>
          <w:color w:val="000000" w:themeColor="text1"/>
          <w:kern w:val="0"/>
          <w:sz w:val="30"/>
          <w:szCs w:val="32"/>
        </w:rPr>
        <w:t>承包人违约的其他情形：</w:t>
      </w:r>
    </w:p>
    <w:p>
      <w:pPr>
        <w:spacing w:line="360" w:lineRule="auto"/>
        <w:jc w:val="left"/>
        <w:rPr>
          <w:rFonts w:eastAsia="仿宋_GB2312"/>
          <w:color w:val="000000" w:themeColor="text1"/>
          <w:kern w:val="0"/>
          <w:sz w:val="30"/>
          <w:szCs w:val="32"/>
        </w:rPr>
      </w:pPr>
      <w:r>
        <w:rPr>
          <w:rFonts w:eastAsia="仿宋_GB2312"/>
          <w:color w:val="000000" w:themeColor="text1"/>
          <w:kern w:val="0"/>
          <w:sz w:val="30"/>
          <w:szCs w:val="32"/>
        </w:rPr>
        <w:t>。</w:t>
      </w:r>
    </w:p>
    <w:p>
      <w:pPr>
        <w:spacing w:line="360" w:lineRule="auto"/>
        <w:ind w:firstLine="600" w:firstLineChars="200"/>
        <w:jc w:val="left"/>
        <w:rPr>
          <w:rFonts w:eastAsia="仿宋_GB2312"/>
          <w:color w:val="000000" w:themeColor="text1"/>
          <w:kern w:val="0"/>
          <w:sz w:val="30"/>
          <w:szCs w:val="32"/>
        </w:rPr>
      </w:pPr>
      <w:r>
        <w:rPr>
          <w:rFonts w:eastAsia="仿宋_GB2312"/>
          <w:color w:val="000000" w:themeColor="text1"/>
          <w:kern w:val="0"/>
          <w:sz w:val="30"/>
          <w:szCs w:val="32"/>
        </w:rPr>
        <w:t>16.2.2承包人违约的责任</w:t>
      </w:r>
    </w:p>
    <w:p>
      <w:pPr>
        <w:spacing w:line="360" w:lineRule="auto"/>
        <w:ind w:firstLine="600" w:firstLineChars="200"/>
        <w:jc w:val="left"/>
        <w:rPr>
          <w:rFonts w:eastAsia="仿宋_GB2312"/>
          <w:color w:val="000000" w:themeColor="text1"/>
          <w:kern w:val="0"/>
          <w:sz w:val="30"/>
          <w:szCs w:val="32"/>
          <w:u w:val="single"/>
        </w:rPr>
      </w:pPr>
      <w:r>
        <w:rPr>
          <w:rFonts w:eastAsia="仿宋_GB2312"/>
          <w:color w:val="000000" w:themeColor="text1"/>
          <w:kern w:val="0"/>
          <w:sz w:val="30"/>
          <w:szCs w:val="32"/>
        </w:rPr>
        <w:t>承包人违约责任的承担方式和计算方法：</w:t>
      </w:r>
    </w:p>
    <w:p>
      <w:pPr>
        <w:spacing w:line="360" w:lineRule="auto"/>
        <w:ind w:left="1500" w:hanging="1500" w:hangingChars="500"/>
        <w:jc w:val="left"/>
        <w:rPr>
          <w:rFonts w:eastAsia="仿宋_GB2312"/>
          <w:color w:val="000000" w:themeColor="text1"/>
          <w:kern w:val="0"/>
          <w:sz w:val="30"/>
          <w:szCs w:val="32"/>
          <w:u w:val="single"/>
        </w:rPr>
      </w:pPr>
      <w:r>
        <w:rPr>
          <w:rFonts w:eastAsia="仿宋_GB2312"/>
          <w:color w:val="000000" w:themeColor="text1"/>
          <w:kern w:val="0"/>
          <w:sz w:val="30"/>
          <w:szCs w:val="32"/>
        </w:rPr>
        <w:t>。</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16.2.3 因承包人违约解除合同</w:t>
      </w:r>
    </w:p>
    <w:p>
      <w:pPr>
        <w:spacing w:before="120" w:after="120" w:line="360" w:lineRule="auto"/>
        <w:ind w:firstLine="600" w:firstLineChars="200"/>
        <w:rPr>
          <w:rFonts w:eastAsia="仿宋_GB2312"/>
          <w:color w:val="000000" w:themeColor="text1"/>
          <w:kern w:val="0"/>
          <w:sz w:val="30"/>
          <w:szCs w:val="32"/>
          <w:u w:val="single"/>
        </w:rPr>
      </w:pPr>
      <w:r>
        <w:rPr>
          <w:rFonts w:eastAsia="仿宋_GB2312"/>
          <w:color w:val="000000" w:themeColor="text1"/>
          <w:kern w:val="0"/>
          <w:sz w:val="30"/>
          <w:szCs w:val="32"/>
        </w:rPr>
        <w:t>关于承包人违约解除合同的特别约定：</w:t>
      </w:r>
    </w:p>
    <w:p>
      <w:pPr>
        <w:spacing w:before="120" w:after="120" w:line="360" w:lineRule="auto"/>
        <w:rPr>
          <w:rFonts w:eastAsia="仿宋_GB2312"/>
          <w:color w:val="000000" w:themeColor="text1"/>
          <w:kern w:val="0"/>
          <w:sz w:val="30"/>
          <w:szCs w:val="32"/>
        </w:rPr>
      </w:pPr>
      <w:r>
        <w:rPr>
          <w:rFonts w:eastAsia="仿宋_GB2312"/>
          <w:color w:val="000000" w:themeColor="text1"/>
          <w:kern w:val="0"/>
          <w:sz w:val="30"/>
          <w:szCs w:val="32"/>
        </w:rPr>
        <w:t>。</w:t>
      </w:r>
    </w:p>
    <w:p>
      <w:pPr>
        <w:spacing w:before="120" w:after="120" w:line="360" w:lineRule="auto"/>
        <w:ind w:firstLine="600" w:firstLineChars="200"/>
        <w:rPr>
          <w:rFonts w:eastAsia="仿宋_GB2312"/>
          <w:color w:val="000000" w:themeColor="text1"/>
          <w:kern w:val="0"/>
          <w:sz w:val="30"/>
          <w:szCs w:val="32"/>
        </w:rPr>
      </w:pPr>
      <w:r>
        <w:rPr>
          <w:rFonts w:eastAsia="仿宋_GB2312"/>
          <w:color w:val="000000" w:themeColor="text1"/>
          <w:kern w:val="0"/>
          <w:sz w:val="30"/>
          <w:szCs w:val="32"/>
        </w:rPr>
        <w:t>发包人</w:t>
      </w:r>
      <w:r>
        <w:rPr>
          <w:rFonts w:hint="eastAsia" w:eastAsia="仿宋_GB2312"/>
          <w:color w:val="000000" w:themeColor="text1"/>
          <w:kern w:val="0"/>
          <w:sz w:val="30"/>
          <w:szCs w:val="32"/>
        </w:rPr>
        <w:t>继续</w:t>
      </w:r>
      <w:r>
        <w:rPr>
          <w:rFonts w:eastAsia="仿宋_GB2312"/>
          <w:color w:val="000000" w:themeColor="text1"/>
          <w:kern w:val="0"/>
          <w:sz w:val="30"/>
          <w:szCs w:val="32"/>
        </w:rPr>
        <w:t>使用承包人在施工现场的材料、设备、临时工程、承包人文件和由承包人或以其名义编制的其他文件</w:t>
      </w:r>
      <w:r>
        <w:rPr>
          <w:rFonts w:hint="eastAsia" w:eastAsia="仿宋_GB2312"/>
          <w:color w:val="000000" w:themeColor="text1"/>
          <w:kern w:val="0"/>
          <w:sz w:val="30"/>
          <w:szCs w:val="32"/>
        </w:rPr>
        <w:t>的费用承担方式</w:t>
      </w:r>
      <w:r>
        <w:rPr>
          <w:rFonts w:eastAsia="仿宋_GB2312"/>
          <w:color w:val="000000" w:themeColor="text1"/>
          <w:kern w:val="0"/>
          <w:sz w:val="30"/>
          <w:szCs w:val="32"/>
        </w:rPr>
        <w:t>：</w:t>
      </w:r>
      <w:r>
        <w:rPr>
          <w:rFonts w:hint="eastAsia" w:eastAsia="仿宋_GB2312"/>
          <w:color w:val="000000" w:themeColor="text1"/>
          <w:kern w:val="0"/>
          <w:sz w:val="30"/>
          <w:szCs w:val="32"/>
        </w:rPr>
        <w:t>。</w:t>
      </w:r>
    </w:p>
    <w:p>
      <w:pPr>
        <w:keepNext/>
        <w:keepLines/>
        <w:spacing w:before="120" w:after="120" w:line="360" w:lineRule="auto"/>
        <w:outlineLvl w:val="3"/>
        <w:rPr>
          <w:rFonts w:eastAsia="黑体"/>
          <w:bCs/>
          <w:color w:val="000000" w:themeColor="text1"/>
          <w:sz w:val="32"/>
          <w:szCs w:val="32"/>
        </w:rPr>
      </w:pPr>
      <w:bookmarkStart w:id="954" w:name="_Toc351203649"/>
      <w:r>
        <w:rPr>
          <w:rFonts w:eastAsia="黑体"/>
          <w:bCs/>
          <w:color w:val="000000" w:themeColor="text1"/>
          <w:sz w:val="32"/>
          <w:szCs w:val="32"/>
        </w:rPr>
        <w:t>17. 不可抗力</w:t>
      </w:r>
      <w:bookmarkEnd w:id="952"/>
      <w:bookmarkEnd w:id="954"/>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17.1 不可抗力的确认</w:t>
      </w:r>
    </w:p>
    <w:p>
      <w:pPr>
        <w:spacing w:line="360" w:lineRule="auto"/>
        <w:ind w:firstLine="600" w:firstLineChars="200"/>
        <w:jc w:val="left"/>
        <w:rPr>
          <w:rFonts w:eastAsia="仿宋_GB2312"/>
          <w:color w:val="000000" w:themeColor="text1"/>
          <w:kern w:val="0"/>
          <w:sz w:val="30"/>
          <w:szCs w:val="32"/>
          <w:u w:val="single"/>
        </w:rPr>
      </w:pPr>
      <w:r>
        <w:rPr>
          <w:rFonts w:eastAsia="仿宋_GB2312"/>
          <w:color w:val="000000" w:themeColor="text1"/>
          <w:sz w:val="30"/>
          <w:szCs w:val="32"/>
        </w:rPr>
        <w:t>除通用合同条款约定的不可抗力事件之外，视为不可抗力的其他情形：</w:t>
      </w:r>
      <w:r>
        <w:rPr>
          <w:rFonts w:eastAsia="仿宋_GB2312"/>
          <w:color w:val="000000" w:themeColor="text1"/>
          <w:kern w:val="0"/>
          <w:sz w:val="30"/>
          <w:szCs w:val="32"/>
        </w:rPr>
        <w:t>。</w:t>
      </w:r>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17.4 因不可抗力解除合同</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合同解除后，发包人应在商定或确定发包人应支付款项后天内完成款项的支付。</w:t>
      </w:r>
    </w:p>
    <w:p>
      <w:pPr>
        <w:keepNext/>
        <w:keepLines/>
        <w:spacing w:before="120" w:after="120" w:line="360" w:lineRule="auto"/>
        <w:outlineLvl w:val="3"/>
        <w:rPr>
          <w:rFonts w:eastAsia="黑体"/>
          <w:bCs/>
          <w:color w:val="000000" w:themeColor="text1"/>
          <w:sz w:val="32"/>
          <w:szCs w:val="32"/>
        </w:rPr>
      </w:pPr>
      <w:bookmarkStart w:id="955" w:name="_Toc351203650"/>
      <w:r>
        <w:rPr>
          <w:rFonts w:eastAsia="黑体"/>
          <w:bCs/>
          <w:color w:val="000000" w:themeColor="text1"/>
          <w:sz w:val="32"/>
          <w:szCs w:val="32"/>
        </w:rPr>
        <w:t>18. 保险</w:t>
      </w:r>
      <w:bookmarkEnd w:id="955"/>
    </w:p>
    <w:bookmarkEnd w:id="953"/>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18.1 工程保险</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关于工程保险的特别约定：</w:t>
      </w:r>
      <w:r>
        <w:rPr>
          <w:rFonts w:eastAsia="仿宋_GB2312"/>
          <w:color w:val="000000" w:themeColor="text1"/>
          <w:kern w:val="0"/>
          <w:sz w:val="30"/>
          <w:szCs w:val="32"/>
        </w:rPr>
        <w:t>。</w:t>
      </w:r>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18.3 其他保险</w:t>
      </w:r>
    </w:p>
    <w:p>
      <w:pPr>
        <w:spacing w:line="360" w:lineRule="auto"/>
        <w:ind w:firstLine="600" w:firstLineChars="200"/>
        <w:jc w:val="left"/>
        <w:rPr>
          <w:rFonts w:eastAsia="仿宋_GB2312"/>
          <w:color w:val="000000" w:themeColor="text1"/>
          <w:kern w:val="0"/>
          <w:sz w:val="30"/>
          <w:szCs w:val="32"/>
        </w:rPr>
      </w:pPr>
      <w:r>
        <w:rPr>
          <w:rFonts w:eastAsia="仿宋_GB2312"/>
          <w:color w:val="000000" w:themeColor="text1"/>
          <w:sz w:val="30"/>
          <w:szCs w:val="32"/>
        </w:rPr>
        <w:t>关于其他保险的约定：</w:t>
      </w:r>
      <w:r>
        <w:rPr>
          <w:rFonts w:eastAsia="仿宋_GB2312"/>
          <w:color w:val="000000" w:themeColor="text1"/>
          <w:kern w:val="0"/>
          <w:sz w:val="30"/>
          <w:szCs w:val="32"/>
        </w:rPr>
        <w:t>。</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sz w:val="30"/>
          <w:szCs w:val="32"/>
        </w:rPr>
        <w:t>承包人是否应为其施工设备等办理财产保险：</w:t>
      </w:r>
    </w:p>
    <w:p>
      <w:pPr>
        <w:spacing w:line="360" w:lineRule="auto"/>
        <w:jc w:val="left"/>
        <w:rPr>
          <w:rFonts w:eastAsia="仿宋_GB2312"/>
          <w:color w:val="000000" w:themeColor="text1"/>
          <w:kern w:val="0"/>
          <w:sz w:val="30"/>
          <w:szCs w:val="32"/>
        </w:rPr>
      </w:pPr>
      <w:r>
        <w:rPr>
          <w:rFonts w:eastAsia="仿宋_GB2312"/>
          <w:color w:val="000000" w:themeColor="text1"/>
          <w:sz w:val="30"/>
          <w:szCs w:val="32"/>
        </w:rPr>
        <w:t>。</w:t>
      </w:r>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18.7 通知义务</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kern w:val="0"/>
          <w:sz w:val="30"/>
          <w:szCs w:val="32"/>
        </w:rPr>
        <w:t>关于变更保险合同时的通知义务的约定：</w:t>
      </w:r>
    </w:p>
    <w:p>
      <w:pPr>
        <w:spacing w:line="360" w:lineRule="auto"/>
        <w:jc w:val="left"/>
        <w:rPr>
          <w:rFonts w:eastAsia="仿宋_GB2312"/>
          <w:color w:val="000000" w:themeColor="text1"/>
          <w:sz w:val="30"/>
          <w:szCs w:val="32"/>
        </w:rPr>
      </w:pPr>
      <w:r>
        <w:rPr>
          <w:rFonts w:eastAsia="仿宋_GB2312"/>
          <w:color w:val="000000" w:themeColor="text1"/>
          <w:sz w:val="30"/>
          <w:szCs w:val="32"/>
        </w:rPr>
        <w:t>。</w:t>
      </w:r>
    </w:p>
    <w:bookmarkEnd w:id="929"/>
    <w:bookmarkEnd w:id="930"/>
    <w:bookmarkEnd w:id="931"/>
    <w:bookmarkEnd w:id="932"/>
    <w:bookmarkEnd w:id="933"/>
    <w:bookmarkEnd w:id="934"/>
    <w:bookmarkEnd w:id="935"/>
    <w:bookmarkEnd w:id="936"/>
    <w:bookmarkEnd w:id="937"/>
    <w:bookmarkEnd w:id="938"/>
    <w:bookmarkEnd w:id="939"/>
    <w:bookmarkEnd w:id="940"/>
    <w:p>
      <w:pPr>
        <w:keepNext/>
        <w:keepLines/>
        <w:spacing w:before="120" w:after="120" w:line="360" w:lineRule="auto"/>
        <w:outlineLvl w:val="3"/>
        <w:rPr>
          <w:rFonts w:eastAsia="黑体"/>
          <w:bCs/>
          <w:color w:val="000000" w:themeColor="text1"/>
          <w:sz w:val="32"/>
          <w:szCs w:val="32"/>
        </w:rPr>
      </w:pPr>
      <w:bookmarkStart w:id="956" w:name="_Toc351203651"/>
      <w:r>
        <w:rPr>
          <w:rFonts w:eastAsia="黑体"/>
          <w:bCs/>
          <w:color w:val="000000" w:themeColor="text1"/>
          <w:sz w:val="32"/>
          <w:szCs w:val="32"/>
        </w:rPr>
        <w:t>20. 争议解决</w:t>
      </w:r>
      <w:bookmarkEnd w:id="956"/>
    </w:p>
    <w:bookmarkEnd w:id="941"/>
    <w:bookmarkEnd w:id="942"/>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20.3 争</w:t>
      </w:r>
      <w:bookmarkEnd w:id="943"/>
      <w:r>
        <w:rPr>
          <w:rFonts w:eastAsia="黑体"/>
          <w:color w:val="000000" w:themeColor="text1"/>
          <w:sz w:val="30"/>
          <w:szCs w:val="32"/>
        </w:rPr>
        <w:t>议评审</w:t>
      </w:r>
    </w:p>
    <w:p>
      <w:pPr>
        <w:spacing w:line="360" w:lineRule="auto"/>
        <w:ind w:left="149" w:leftChars="71" w:firstLine="450" w:firstLineChars="150"/>
        <w:jc w:val="left"/>
        <w:rPr>
          <w:rFonts w:eastAsia="仿宋_GB2312"/>
          <w:color w:val="000000" w:themeColor="text1"/>
          <w:sz w:val="30"/>
          <w:szCs w:val="32"/>
          <w:u w:val="single"/>
        </w:rPr>
      </w:pPr>
      <w:r>
        <w:rPr>
          <w:rFonts w:eastAsia="仿宋_GB2312"/>
          <w:color w:val="000000" w:themeColor="text1"/>
          <w:sz w:val="30"/>
          <w:szCs w:val="32"/>
        </w:rPr>
        <w:t>合同当事人是否同意将工程争议提交争议评审小组决</w:t>
      </w:r>
      <w:r>
        <w:rPr>
          <w:rFonts w:hint="eastAsia" w:eastAsia="仿宋_GB2312"/>
          <w:color w:val="000000" w:themeColor="text1"/>
          <w:sz w:val="30"/>
          <w:szCs w:val="32"/>
        </w:rPr>
        <w:t>定：</w:t>
      </w:r>
    </w:p>
    <w:p>
      <w:pPr>
        <w:spacing w:line="360" w:lineRule="auto"/>
        <w:jc w:val="left"/>
        <w:rPr>
          <w:rFonts w:eastAsia="仿宋_GB2312"/>
          <w:color w:val="000000" w:themeColor="text1"/>
          <w:sz w:val="30"/>
          <w:szCs w:val="32"/>
        </w:rPr>
      </w:pPr>
      <w:r>
        <w:rPr>
          <w:rFonts w:hint="eastAsia" w:eastAsia="仿宋_GB2312"/>
          <w:color w:val="000000" w:themeColor="text1"/>
          <w:sz w:val="30"/>
          <w:szCs w:val="32"/>
        </w:rPr>
        <w:t>。</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20.3.1 争议评审小组的确定</w:t>
      </w:r>
    </w:p>
    <w:p>
      <w:pPr>
        <w:spacing w:line="360" w:lineRule="auto"/>
        <w:ind w:firstLine="600" w:firstLineChars="200"/>
        <w:jc w:val="left"/>
        <w:rPr>
          <w:rFonts w:eastAsia="仿宋_GB2312"/>
          <w:color w:val="000000" w:themeColor="text1"/>
          <w:sz w:val="30"/>
          <w:szCs w:val="32"/>
          <w:u w:val="single"/>
        </w:rPr>
      </w:pPr>
      <w:r>
        <w:rPr>
          <w:rFonts w:eastAsia="仿宋_GB2312"/>
          <w:color w:val="000000" w:themeColor="text1"/>
          <w:sz w:val="30"/>
          <w:szCs w:val="32"/>
        </w:rPr>
        <w:t>争议评审小组成员的确定：。</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选定争议评审员的期限：。</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争议评审小组成员的报酬承担方式：。</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其他事项的约定：。</w:t>
      </w:r>
    </w:p>
    <w:p>
      <w:pPr>
        <w:autoSpaceDE w:val="0"/>
        <w:autoSpaceDN w:val="0"/>
        <w:adjustRightInd w:val="0"/>
        <w:spacing w:line="360" w:lineRule="auto"/>
        <w:ind w:firstLine="600" w:firstLineChars="200"/>
        <w:jc w:val="left"/>
        <w:rPr>
          <w:rFonts w:eastAsia="仿宋_GB2312"/>
          <w:color w:val="000000" w:themeColor="text1"/>
          <w:kern w:val="0"/>
          <w:sz w:val="30"/>
          <w:szCs w:val="32"/>
        </w:rPr>
      </w:pPr>
      <w:r>
        <w:rPr>
          <w:rFonts w:eastAsia="仿宋_GB2312"/>
          <w:color w:val="000000" w:themeColor="text1"/>
          <w:kern w:val="0"/>
          <w:sz w:val="30"/>
          <w:szCs w:val="32"/>
        </w:rPr>
        <w:t>20.3.2 争议评审小组的决定</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合同当事人关于本项的约定：。</w:t>
      </w:r>
    </w:p>
    <w:p>
      <w:pPr>
        <w:spacing w:after="120" w:line="360" w:lineRule="auto"/>
        <w:ind w:firstLine="600" w:firstLineChars="200"/>
        <w:rPr>
          <w:rFonts w:eastAsia="黑体"/>
          <w:color w:val="000000" w:themeColor="text1"/>
          <w:sz w:val="30"/>
          <w:szCs w:val="32"/>
        </w:rPr>
      </w:pPr>
      <w:r>
        <w:rPr>
          <w:rFonts w:eastAsia="黑体"/>
          <w:color w:val="000000" w:themeColor="text1"/>
          <w:sz w:val="30"/>
          <w:szCs w:val="32"/>
        </w:rPr>
        <w:t>20.4仲裁或诉讼</w:t>
      </w:r>
      <w:bookmarkEnd w:id="944"/>
    </w:p>
    <w:p>
      <w:pPr>
        <w:spacing w:after="120" w:line="360" w:lineRule="auto"/>
        <w:ind w:firstLine="600" w:firstLineChars="200"/>
        <w:rPr>
          <w:rFonts w:eastAsia="黑体"/>
          <w:color w:val="000000" w:themeColor="text1"/>
          <w:sz w:val="30"/>
          <w:szCs w:val="32"/>
        </w:rPr>
      </w:pPr>
      <w:r>
        <w:rPr>
          <w:rFonts w:eastAsia="仿宋_GB2312"/>
          <w:color w:val="000000" w:themeColor="text1"/>
          <w:sz w:val="30"/>
          <w:szCs w:val="32"/>
        </w:rPr>
        <w:t>因合同及合同有关事项发生的争议，按下列第种方式</w:t>
      </w:r>
      <w:r>
        <w:rPr>
          <w:rFonts w:hint="eastAsia" w:eastAsia="仿宋_GB2312"/>
          <w:color w:val="000000" w:themeColor="text1"/>
          <w:sz w:val="30"/>
          <w:szCs w:val="32"/>
        </w:rPr>
        <w:t>解</w:t>
      </w:r>
      <w:r>
        <w:rPr>
          <w:rFonts w:eastAsia="仿宋_GB2312"/>
          <w:color w:val="000000" w:themeColor="text1"/>
          <w:sz w:val="30"/>
          <w:szCs w:val="32"/>
        </w:rPr>
        <w:t>决：</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（1）向仲裁委员会申请仲裁；</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（2）向人民法院起诉。</w:t>
      </w:r>
      <w:bookmarkEnd w:id="945"/>
      <w:bookmarkEnd w:id="946"/>
      <w:bookmarkEnd w:id="947"/>
      <w:bookmarkEnd w:id="948"/>
      <w:bookmarkEnd w:id="949"/>
      <w:bookmarkEnd w:id="950"/>
    </w:p>
    <w:p>
      <w:pPr>
        <w:spacing w:line="360" w:lineRule="auto"/>
        <w:jc w:val="left"/>
        <w:rPr>
          <w:rFonts w:eastAsia="黑体"/>
          <w:b/>
          <w:color w:val="000000" w:themeColor="text1"/>
          <w:sz w:val="32"/>
          <w:szCs w:val="32"/>
        </w:rPr>
      </w:pPr>
      <w:r>
        <w:rPr>
          <w:rFonts w:eastAsia="仿宋_GB2312"/>
          <w:color w:val="000000" w:themeColor="text1"/>
          <w:sz w:val="30"/>
          <w:szCs w:val="32"/>
        </w:rPr>
        <w:br w:type="page"/>
      </w:r>
      <w:bookmarkStart w:id="957" w:name="_Toc351203652"/>
      <w:r>
        <w:rPr>
          <w:rFonts w:eastAsia="黑体"/>
          <w:b/>
          <w:color w:val="000000" w:themeColor="text1"/>
          <w:sz w:val="32"/>
          <w:szCs w:val="32"/>
        </w:rPr>
        <w:t>附件</w:t>
      </w:r>
      <w:bookmarkEnd w:id="957"/>
    </w:p>
    <w:p>
      <w:pPr>
        <w:spacing w:line="360" w:lineRule="auto"/>
        <w:jc w:val="left"/>
        <w:rPr>
          <w:rFonts w:eastAsia="仿宋_GB2312"/>
          <w:color w:val="000000" w:themeColor="text1"/>
          <w:sz w:val="30"/>
          <w:szCs w:val="32"/>
        </w:rPr>
      </w:pPr>
      <w:r>
        <w:rPr>
          <w:rFonts w:hint="eastAsia" w:eastAsia="仿宋_GB2312"/>
          <w:color w:val="000000" w:themeColor="text1"/>
          <w:sz w:val="30"/>
          <w:szCs w:val="32"/>
        </w:rPr>
        <w:t>协议书附件：</w:t>
      </w:r>
    </w:p>
    <w:p>
      <w:pPr>
        <w:spacing w:line="360" w:lineRule="auto"/>
        <w:jc w:val="left"/>
        <w:rPr>
          <w:rFonts w:eastAsia="仿宋_GB2312"/>
          <w:color w:val="000000" w:themeColor="text1"/>
          <w:sz w:val="30"/>
          <w:szCs w:val="32"/>
        </w:rPr>
      </w:pPr>
      <w:r>
        <w:rPr>
          <w:rFonts w:eastAsia="仿宋_GB2312"/>
          <w:color w:val="000000" w:themeColor="text1"/>
          <w:sz w:val="30"/>
          <w:szCs w:val="32"/>
        </w:rPr>
        <w:t>附件1：承包人承揽工程项目一览表</w:t>
      </w:r>
    </w:p>
    <w:p>
      <w:pPr>
        <w:spacing w:line="360" w:lineRule="auto"/>
        <w:jc w:val="left"/>
        <w:rPr>
          <w:rFonts w:eastAsia="仿宋_GB2312"/>
          <w:color w:val="000000" w:themeColor="text1"/>
          <w:sz w:val="30"/>
          <w:szCs w:val="32"/>
        </w:rPr>
      </w:pPr>
      <w:r>
        <w:rPr>
          <w:rFonts w:hint="eastAsia" w:eastAsia="仿宋_GB2312"/>
          <w:color w:val="000000" w:themeColor="text1"/>
          <w:sz w:val="30"/>
          <w:szCs w:val="32"/>
        </w:rPr>
        <w:t>专用合同条款附件：</w:t>
      </w:r>
    </w:p>
    <w:p>
      <w:pPr>
        <w:spacing w:line="360" w:lineRule="auto"/>
        <w:jc w:val="left"/>
        <w:rPr>
          <w:rFonts w:eastAsia="仿宋_GB2312"/>
          <w:color w:val="000000" w:themeColor="text1"/>
          <w:sz w:val="30"/>
          <w:szCs w:val="32"/>
        </w:rPr>
      </w:pPr>
      <w:r>
        <w:rPr>
          <w:rFonts w:eastAsia="仿宋_GB2312"/>
          <w:color w:val="000000" w:themeColor="text1"/>
          <w:sz w:val="30"/>
          <w:szCs w:val="32"/>
        </w:rPr>
        <w:t>附件2：发包人供应材料设备一览表</w:t>
      </w:r>
    </w:p>
    <w:p>
      <w:pPr>
        <w:spacing w:line="360" w:lineRule="auto"/>
        <w:jc w:val="left"/>
        <w:rPr>
          <w:rFonts w:eastAsia="仿宋_GB2312"/>
          <w:color w:val="000000" w:themeColor="text1"/>
          <w:sz w:val="30"/>
          <w:szCs w:val="32"/>
        </w:rPr>
      </w:pPr>
      <w:r>
        <w:rPr>
          <w:rFonts w:eastAsia="仿宋_GB2312"/>
          <w:color w:val="000000" w:themeColor="text1"/>
          <w:sz w:val="30"/>
          <w:szCs w:val="32"/>
        </w:rPr>
        <w:t>附件3：工程质量保修书</w:t>
      </w:r>
    </w:p>
    <w:p>
      <w:pPr>
        <w:spacing w:line="360" w:lineRule="auto"/>
        <w:jc w:val="left"/>
        <w:rPr>
          <w:rFonts w:eastAsia="仿宋_GB2312"/>
          <w:color w:val="000000" w:themeColor="text1"/>
          <w:sz w:val="30"/>
          <w:szCs w:val="32"/>
        </w:rPr>
      </w:pPr>
      <w:r>
        <w:rPr>
          <w:rFonts w:eastAsia="仿宋_GB2312"/>
          <w:color w:val="000000" w:themeColor="text1"/>
          <w:sz w:val="30"/>
          <w:szCs w:val="32"/>
        </w:rPr>
        <w:t>附件4：主要建设工程文件目录</w:t>
      </w:r>
    </w:p>
    <w:p>
      <w:pPr>
        <w:spacing w:line="360" w:lineRule="auto"/>
        <w:jc w:val="left"/>
        <w:rPr>
          <w:rFonts w:eastAsia="仿宋_GB2312"/>
          <w:color w:val="000000" w:themeColor="text1"/>
          <w:sz w:val="30"/>
          <w:szCs w:val="32"/>
        </w:rPr>
      </w:pPr>
      <w:r>
        <w:rPr>
          <w:rFonts w:eastAsia="仿宋_GB2312"/>
          <w:color w:val="000000" w:themeColor="text1"/>
          <w:sz w:val="30"/>
          <w:szCs w:val="32"/>
        </w:rPr>
        <w:t>附件5：承包人用于本工程施工的机械设备表</w:t>
      </w:r>
    </w:p>
    <w:p>
      <w:pPr>
        <w:spacing w:line="360" w:lineRule="auto"/>
        <w:jc w:val="left"/>
        <w:rPr>
          <w:rFonts w:eastAsia="仿宋_GB2312"/>
          <w:color w:val="000000" w:themeColor="text1"/>
          <w:sz w:val="30"/>
          <w:szCs w:val="32"/>
        </w:rPr>
      </w:pPr>
      <w:r>
        <w:rPr>
          <w:rFonts w:eastAsia="仿宋_GB2312"/>
          <w:color w:val="000000" w:themeColor="text1"/>
          <w:sz w:val="30"/>
          <w:szCs w:val="32"/>
        </w:rPr>
        <w:t>附件6：承包人主要施工管理人员表</w:t>
      </w:r>
    </w:p>
    <w:p>
      <w:pPr>
        <w:spacing w:line="360" w:lineRule="auto"/>
        <w:jc w:val="left"/>
        <w:rPr>
          <w:rFonts w:eastAsia="仿宋_GB2312"/>
          <w:color w:val="000000" w:themeColor="text1"/>
          <w:sz w:val="30"/>
          <w:szCs w:val="32"/>
        </w:rPr>
      </w:pPr>
      <w:r>
        <w:rPr>
          <w:rFonts w:eastAsia="仿宋_GB2312"/>
          <w:color w:val="000000" w:themeColor="text1"/>
          <w:sz w:val="30"/>
          <w:szCs w:val="32"/>
        </w:rPr>
        <w:t>附件7：分包人主要施工管理人员表</w:t>
      </w:r>
    </w:p>
    <w:p>
      <w:pPr>
        <w:spacing w:line="360" w:lineRule="auto"/>
        <w:jc w:val="left"/>
        <w:rPr>
          <w:rFonts w:eastAsia="仿宋_GB2312"/>
          <w:color w:val="000000" w:themeColor="text1"/>
          <w:sz w:val="30"/>
          <w:szCs w:val="32"/>
        </w:rPr>
      </w:pPr>
      <w:r>
        <w:rPr>
          <w:rFonts w:eastAsia="仿宋_GB2312"/>
          <w:color w:val="000000" w:themeColor="text1"/>
          <w:sz w:val="30"/>
          <w:szCs w:val="32"/>
        </w:rPr>
        <w:t>附件8：履约担保格式</w:t>
      </w:r>
    </w:p>
    <w:p>
      <w:pPr>
        <w:spacing w:line="360" w:lineRule="auto"/>
        <w:jc w:val="left"/>
        <w:rPr>
          <w:rFonts w:eastAsia="仿宋_GB2312"/>
          <w:color w:val="000000" w:themeColor="text1"/>
          <w:sz w:val="30"/>
          <w:szCs w:val="32"/>
        </w:rPr>
      </w:pPr>
      <w:r>
        <w:rPr>
          <w:rFonts w:eastAsia="仿宋_GB2312"/>
          <w:color w:val="000000" w:themeColor="text1"/>
          <w:sz w:val="30"/>
          <w:szCs w:val="32"/>
        </w:rPr>
        <w:t>附件9：预付款担保格式</w:t>
      </w:r>
    </w:p>
    <w:p>
      <w:pPr>
        <w:spacing w:line="360" w:lineRule="auto"/>
        <w:jc w:val="left"/>
        <w:rPr>
          <w:rFonts w:eastAsia="仿宋_GB2312"/>
          <w:color w:val="000000" w:themeColor="text1"/>
          <w:sz w:val="30"/>
          <w:szCs w:val="32"/>
        </w:rPr>
      </w:pPr>
      <w:r>
        <w:rPr>
          <w:rFonts w:eastAsia="仿宋_GB2312"/>
          <w:color w:val="000000" w:themeColor="text1"/>
          <w:sz w:val="30"/>
          <w:szCs w:val="32"/>
        </w:rPr>
        <w:t>附件10：支付担保格式</w:t>
      </w:r>
    </w:p>
    <w:p>
      <w:pPr>
        <w:spacing w:line="360" w:lineRule="auto"/>
        <w:jc w:val="left"/>
        <w:rPr>
          <w:rFonts w:eastAsia="黑体"/>
          <w:color w:val="000000" w:themeColor="text1"/>
          <w:sz w:val="30"/>
          <w:szCs w:val="30"/>
        </w:rPr>
        <w:sectPr>
          <w:headerReference r:id="rId10" w:type="first"/>
          <w:footerReference r:id="rId11" w:type="first"/>
          <w:pgSz w:w="11906" w:h="16838"/>
          <w:pgMar w:top="1418" w:right="1555" w:bottom="1418" w:left="1531" w:header="851" w:footer="992" w:gutter="0"/>
          <w:cols w:space="720" w:num="1"/>
          <w:docGrid w:type="lines" w:linePitch="312" w:charSpace="0"/>
        </w:sectPr>
      </w:pPr>
      <w:r>
        <w:rPr>
          <w:rFonts w:eastAsia="仿宋_GB2312"/>
          <w:color w:val="000000" w:themeColor="text1"/>
          <w:sz w:val="30"/>
          <w:szCs w:val="32"/>
        </w:rPr>
        <w:t>附件11：暂估价一览表</w:t>
      </w:r>
    </w:p>
    <w:p>
      <w:pPr>
        <w:spacing w:before="156" w:beforeLines="50" w:after="156" w:afterLines="50" w:line="440" w:lineRule="exact"/>
        <w:jc w:val="left"/>
        <w:rPr>
          <w:rFonts w:ascii="仿宋_GB2312" w:eastAsia="仿宋_GB2312"/>
          <w:color w:val="000000" w:themeColor="text1"/>
          <w:sz w:val="30"/>
          <w:szCs w:val="30"/>
        </w:rPr>
      </w:pPr>
      <w:r>
        <w:rPr>
          <w:rFonts w:hint="eastAsia" w:ascii="仿宋_GB2312" w:eastAsia="仿宋_GB2312"/>
          <w:color w:val="000000" w:themeColor="text1"/>
          <w:sz w:val="30"/>
          <w:szCs w:val="30"/>
        </w:rPr>
        <w:t>附件1：</w:t>
      </w:r>
    </w:p>
    <w:p>
      <w:pPr>
        <w:spacing w:before="156" w:beforeLines="50" w:after="156" w:afterLines="50" w:line="440" w:lineRule="exact"/>
        <w:jc w:val="center"/>
        <w:rPr>
          <w:rFonts w:eastAsia="黑体"/>
          <w:color w:val="000000" w:themeColor="text1"/>
          <w:sz w:val="30"/>
          <w:szCs w:val="30"/>
        </w:rPr>
      </w:pPr>
      <w:r>
        <w:rPr>
          <w:rFonts w:eastAsia="黑体"/>
          <w:color w:val="000000" w:themeColor="text1"/>
          <w:sz w:val="30"/>
          <w:szCs w:val="30"/>
        </w:rPr>
        <w:t>承包人承揽工程项目一览表</w:t>
      </w:r>
    </w:p>
    <w:tbl>
      <w:tblPr>
        <w:tblStyle w:val="42"/>
        <w:tblW w:w="14601" w:type="dxa"/>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单位工程名称</w:t>
            </w:r>
          </w:p>
        </w:tc>
        <w:tc>
          <w:tcPr>
            <w:tcW w:w="1843"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建设规模</w:t>
            </w:r>
          </w:p>
        </w:tc>
        <w:tc>
          <w:tcPr>
            <w:tcW w:w="1417"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建筑面积(平方米)</w:t>
            </w:r>
          </w:p>
        </w:tc>
        <w:tc>
          <w:tcPr>
            <w:tcW w:w="2410"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结构</w:t>
            </w:r>
            <w:r>
              <w:rPr>
                <w:rFonts w:hint="eastAsia" w:eastAsia="仿宋_GB2312"/>
                <w:color w:val="000000" w:themeColor="text1"/>
                <w:sz w:val="28"/>
                <w:szCs w:val="30"/>
              </w:rPr>
              <w:t>形式</w:t>
            </w:r>
          </w:p>
        </w:tc>
        <w:tc>
          <w:tcPr>
            <w:tcW w:w="850"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层数</w:t>
            </w:r>
          </w:p>
        </w:tc>
        <w:tc>
          <w:tcPr>
            <w:tcW w:w="1560"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生产能力</w:t>
            </w:r>
          </w:p>
        </w:tc>
        <w:tc>
          <w:tcPr>
            <w:tcW w:w="2126"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设备安装内容</w:t>
            </w:r>
          </w:p>
        </w:tc>
        <w:tc>
          <w:tcPr>
            <w:tcW w:w="1417"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合同价格（元）</w:t>
            </w:r>
          </w:p>
        </w:tc>
        <w:tc>
          <w:tcPr>
            <w:tcW w:w="851"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开工日期</w:t>
            </w:r>
          </w:p>
        </w:tc>
        <w:tc>
          <w:tcPr>
            <w:tcW w:w="850"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843"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410"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560"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126"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1"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843"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41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56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126"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1"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843"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41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56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126"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1"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843"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41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56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126"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1"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843"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41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56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126"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1"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843"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41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56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126"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1"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843"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41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56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126"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1"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843"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41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56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126"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1"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843"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41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56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126"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1"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843"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41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56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126"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1"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843"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41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56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126"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1"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bl>
    <w:p>
      <w:pPr>
        <w:spacing w:line="440" w:lineRule="exact"/>
        <w:rPr>
          <w:rFonts w:eastAsia="仿宋_GB2312"/>
          <w:b/>
          <w:color w:val="000000" w:themeColor="text1"/>
          <w:sz w:val="30"/>
          <w:szCs w:val="30"/>
        </w:rPr>
        <w:sectPr>
          <w:pgSz w:w="16838" w:h="11906" w:orient="landscape"/>
          <w:pgMar w:top="1554" w:right="1418" w:bottom="1531" w:left="1418" w:header="851" w:footer="992" w:gutter="0"/>
          <w:cols w:space="720" w:num="1"/>
          <w:titlePg/>
          <w:docGrid w:type="linesAndChars" w:linePitch="312" w:charSpace="0"/>
        </w:sectPr>
      </w:pPr>
    </w:p>
    <w:p>
      <w:pPr>
        <w:spacing w:line="440" w:lineRule="exact"/>
        <w:rPr>
          <w:rFonts w:eastAsia="黑体"/>
          <w:color w:val="000000" w:themeColor="text1"/>
          <w:sz w:val="30"/>
          <w:szCs w:val="30"/>
        </w:rPr>
      </w:pPr>
      <w:r>
        <w:rPr>
          <w:rFonts w:eastAsia="仿宋_GB2312"/>
          <w:color w:val="000000" w:themeColor="text1"/>
          <w:sz w:val="30"/>
          <w:szCs w:val="30"/>
        </w:rPr>
        <w:t>附</w:t>
      </w:r>
      <w:bookmarkStart w:id="958" w:name="_Toc296347224"/>
      <w:bookmarkStart w:id="959" w:name="_Toc267261692"/>
      <w:bookmarkStart w:id="960" w:name="_Toc296346726"/>
      <w:bookmarkStart w:id="961" w:name="_Toc296891053"/>
      <w:bookmarkStart w:id="962" w:name="_Toc296891265"/>
      <w:bookmarkStart w:id="963" w:name="_Toc296503225"/>
      <w:bookmarkStart w:id="964" w:name="_Toc296944564"/>
      <w:r>
        <w:rPr>
          <w:rFonts w:eastAsia="仿宋_GB2312"/>
          <w:color w:val="000000" w:themeColor="text1"/>
          <w:sz w:val="30"/>
          <w:szCs w:val="30"/>
        </w:rPr>
        <w:t>件2：</w:t>
      </w:r>
    </w:p>
    <w:bookmarkEnd w:id="958"/>
    <w:bookmarkEnd w:id="959"/>
    <w:bookmarkEnd w:id="960"/>
    <w:bookmarkEnd w:id="961"/>
    <w:bookmarkEnd w:id="962"/>
    <w:bookmarkEnd w:id="963"/>
    <w:bookmarkEnd w:id="964"/>
    <w:p>
      <w:pPr>
        <w:spacing w:before="156" w:beforeLines="50" w:after="156" w:afterLines="50" w:line="440" w:lineRule="exact"/>
        <w:jc w:val="center"/>
        <w:rPr>
          <w:rFonts w:eastAsia="黑体"/>
          <w:color w:val="000000" w:themeColor="text1"/>
          <w:sz w:val="30"/>
          <w:szCs w:val="30"/>
        </w:rPr>
      </w:pPr>
      <w:r>
        <w:rPr>
          <w:rFonts w:eastAsia="黑体"/>
          <w:color w:val="000000" w:themeColor="text1"/>
          <w:sz w:val="30"/>
          <w:szCs w:val="30"/>
        </w:rPr>
        <w:t>发包人供应材料设备一览表</w:t>
      </w:r>
    </w:p>
    <w:tbl>
      <w:tblPr>
        <w:tblStyle w:val="42"/>
        <w:tblW w:w="1070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序号</w:t>
            </w:r>
          </w:p>
        </w:tc>
        <w:tc>
          <w:tcPr>
            <w:tcW w:w="1276"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材料、</w:t>
            </w:r>
          </w:p>
          <w:p>
            <w:pPr>
              <w:keepNext/>
              <w:adjustRightInd w:val="0"/>
              <w:spacing w:line="440" w:lineRule="exact"/>
              <w:ind w:right="63" w:rightChars="30"/>
              <w:textAlignment w:val="baseline"/>
              <w:rPr>
                <w:rFonts w:eastAsia="仿宋_GB2312"/>
                <w:color w:val="000000" w:themeColor="text1"/>
                <w:sz w:val="28"/>
                <w:szCs w:val="30"/>
              </w:rPr>
            </w:pPr>
            <w:r>
              <w:rPr>
                <w:rFonts w:eastAsia="仿宋_GB2312"/>
                <w:color w:val="000000" w:themeColor="text1"/>
                <w:sz w:val="28"/>
                <w:szCs w:val="30"/>
              </w:rPr>
              <w:t>设备品种</w:t>
            </w:r>
          </w:p>
        </w:tc>
        <w:tc>
          <w:tcPr>
            <w:tcW w:w="1418"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规格型号</w:t>
            </w:r>
          </w:p>
        </w:tc>
        <w:tc>
          <w:tcPr>
            <w:tcW w:w="940"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单位</w:t>
            </w:r>
          </w:p>
        </w:tc>
        <w:tc>
          <w:tcPr>
            <w:tcW w:w="851"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数量</w:t>
            </w:r>
          </w:p>
        </w:tc>
        <w:tc>
          <w:tcPr>
            <w:tcW w:w="1044"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单价</w:t>
            </w:r>
            <w:r>
              <w:rPr>
                <w:rFonts w:hint="eastAsia" w:eastAsia="仿宋_GB2312"/>
                <w:color w:val="000000" w:themeColor="text1"/>
                <w:sz w:val="28"/>
                <w:szCs w:val="30"/>
              </w:rPr>
              <w:t>（元）</w:t>
            </w:r>
          </w:p>
        </w:tc>
        <w:tc>
          <w:tcPr>
            <w:tcW w:w="992"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质量等级</w:t>
            </w:r>
          </w:p>
        </w:tc>
        <w:tc>
          <w:tcPr>
            <w:tcW w:w="851"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供应时间</w:t>
            </w:r>
          </w:p>
        </w:tc>
        <w:tc>
          <w:tcPr>
            <w:tcW w:w="1487"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送达地点</w:t>
            </w:r>
          </w:p>
        </w:tc>
        <w:tc>
          <w:tcPr>
            <w:tcW w:w="992"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76"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8"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40"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1"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44"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92"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1"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87"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92"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76"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8"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4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1"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44"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92"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1"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87"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92"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76"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4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1"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4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9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1"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8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9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76"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4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1"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4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9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1"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8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9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76"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4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1"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4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9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1"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8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9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76"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4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1"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4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9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1"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8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9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76"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4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1"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4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9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1"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8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9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76"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4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1"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4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9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1"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8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9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Calibri" w:hAnsi="Calibri" w:eastAsia="仿宋_GB2312"/>
                <w:color w:val="000000" w:themeColor="text1"/>
                <w:sz w:val="30"/>
                <w:szCs w:val="30"/>
              </w:rPr>
            </w:pPr>
          </w:p>
        </w:tc>
        <w:tc>
          <w:tcPr>
            <w:tcW w:w="1276" w:type="dxa"/>
            <w:vAlign w:val="center"/>
          </w:tcPr>
          <w:p>
            <w:pPr>
              <w:jc w:val="center"/>
              <w:rPr>
                <w:rFonts w:ascii="Calibri" w:hAnsi="Calibri" w:eastAsia="仿宋_GB2312"/>
                <w:color w:val="000000" w:themeColor="text1"/>
                <w:sz w:val="30"/>
                <w:szCs w:val="30"/>
              </w:rPr>
            </w:pPr>
          </w:p>
        </w:tc>
        <w:tc>
          <w:tcPr>
            <w:tcW w:w="1418" w:type="dxa"/>
            <w:vAlign w:val="center"/>
          </w:tcPr>
          <w:p>
            <w:pPr>
              <w:jc w:val="center"/>
              <w:rPr>
                <w:rFonts w:ascii="Calibri" w:hAnsi="Calibri" w:eastAsia="仿宋_GB2312"/>
                <w:color w:val="000000" w:themeColor="text1"/>
                <w:sz w:val="30"/>
                <w:szCs w:val="30"/>
              </w:rPr>
            </w:pPr>
          </w:p>
        </w:tc>
        <w:tc>
          <w:tcPr>
            <w:tcW w:w="940" w:type="dxa"/>
            <w:vAlign w:val="center"/>
          </w:tcPr>
          <w:p>
            <w:pPr>
              <w:jc w:val="center"/>
              <w:rPr>
                <w:rFonts w:ascii="Calibri" w:hAnsi="Calibri" w:eastAsia="仿宋_GB2312"/>
                <w:color w:val="000000" w:themeColor="text1"/>
                <w:sz w:val="30"/>
                <w:szCs w:val="30"/>
              </w:rPr>
            </w:pPr>
          </w:p>
        </w:tc>
        <w:tc>
          <w:tcPr>
            <w:tcW w:w="851" w:type="dxa"/>
            <w:vAlign w:val="center"/>
          </w:tcPr>
          <w:p>
            <w:pPr>
              <w:jc w:val="center"/>
              <w:rPr>
                <w:rFonts w:ascii="Calibri" w:hAnsi="Calibri" w:eastAsia="仿宋_GB2312"/>
                <w:color w:val="000000" w:themeColor="text1"/>
                <w:sz w:val="30"/>
                <w:szCs w:val="30"/>
              </w:rPr>
            </w:pPr>
          </w:p>
        </w:tc>
        <w:tc>
          <w:tcPr>
            <w:tcW w:w="1044" w:type="dxa"/>
            <w:vAlign w:val="center"/>
          </w:tcPr>
          <w:p>
            <w:pPr>
              <w:jc w:val="center"/>
              <w:rPr>
                <w:rFonts w:ascii="Calibri" w:hAnsi="Calibri" w:eastAsia="仿宋_GB2312"/>
                <w:color w:val="000000" w:themeColor="text1"/>
                <w:sz w:val="30"/>
                <w:szCs w:val="30"/>
              </w:rPr>
            </w:pPr>
          </w:p>
        </w:tc>
        <w:tc>
          <w:tcPr>
            <w:tcW w:w="992" w:type="dxa"/>
            <w:vAlign w:val="center"/>
          </w:tcPr>
          <w:p>
            <w:pPr>
              <w:jc w:val="center"/>
              <w:rPr>
                <w:rFonts w:ascii="Calibri" w:hAnsi="Calibri" w:eastAsia="仿宋_GB2312"/>
                <w:color w:val="000000" w:themeColor="text1"/>
                <w:sz w:val="30"/>
                <w:szCs w:val="30"/>
              </w:rPr>
            </w:pPr>
          </w:p>
        </w:tc>
        <w:tc>
          <w:tcPr>
            <w:tcW w:w="851" w:type="dxa"/>
            <w:vAlign w:val="center"/>
          </w:tcPr>
          <w:p>
            <w:pPr>
              <w:jc w:val="center"/>
              <w:rPr>
                <w:rFonts w:ascii="Calibri" w:hAnsi="Calibri" w:eastAsia="仿宋_GB2312"/>
                <w:color w:val="000000" w:themeColor="text1"/>
                <w:sz w:val="30"/>
                <w:szCs w:val="30"/>
              </w:rPr>
            </w:pPr>
          </w:p>
        </w:tc>
        <w:tc>
          <w:tcPr>
            <w:tcW w:w="1487" w:type="dxa"/>
            <w:vAlign w:val="center"/>
          </w:tcPr>
          <w:p>
            <w:pPr>
              <w:jc w:val="center"/>
              <w:rPr>
                <w:rFonts w:ascii="Calibri" w:hAnsi="Calibri" w:eastAsia="仿宋_GB2312"/>
                <w:color w:val="000000" w:themeColor="text1"/>
                <w:sz w:val="30"/>
                <w:szCs w:val="30"/>
              </w:rPr>
            </w:pPr>
          </w:p>
        </w:tc>
        <w:tc>
          <w:tcPr>
            <w:tcW w:w="992" w:type="dxa"/>
            <w:vAlign w:val="center"/>
          </w:tcPr>
          <w:p>
            <w:pPr>
              <w:jc w:val="cente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76"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4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1"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4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9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1"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8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9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Calibri" w:hAnsi="Calibri" w:eastAsia="仿宋_GB2312"/>
                <w:color w:val="000000" w:themeColor="text1"/>
                <w:sz w:val="30"/>
                <w:szCs w:val="30"/>
              </w:rPr>
            </w:pPr>
          </w:p>
        </w:tc>
        <w:tc>
          <w:tcPr>
            <w:tcW w:w="1276" w:type="dxa"/>
            <w:vAlign w:val="center"/>
          </w:tcPr>
          <w:p>
            <w:pPr>
              <w:jc w:val="center"/>
              <w:rPr>
                <w:rFonts w:ascii="Calibri" w:hAnsi="Calibri" w:eastAsia="仿宋_GB2312"/>
                <w:color w:val="000000" w:themeColor="text1"/>
                <w:sz w:val="30"/>
                <w:szCs w:val="30"/>
              </w:rPr>
            </w:pPr>
          </w:p>
        </w:tc>
        <w:tc>
          <w:tcPr>
            <w:tcW w:w="1418" w:type="dxa"/>
            <w:vAlign w:val="center"/>
          </w:tcPr>
          <w:p>
            <w:pPr>
              <w:jc w:val="center"/>
              <w:rPr>
                <w:rFonts w:ascii="Calibri" w:hAnsi="Calibri" w:eastAsia="仿宋_GB2312"/>
                <w:color w:val="000000" w:themeColor="text1"/>
                <w:sz w:val="30"/>
                <w:szCs w:val="30"/>
              </w:rPr>
            </w:pPr>
          </w:p>
        </w:tc>
        <w:tc>
          <w:tcPr>
            <w:tcW w:w="940" w:type="dxa"/>
            <w:vAlign w:val="center"/>
          </w:tcPr>
          <w:p>
            <w:pPr>
              <w:jc w:val="center"/>
              <w:rPr>
                <w:rFonts w:ascii="Calibri" w:hAnsi="Calibri" w:eastAsia="仿宋_GB2312"/>
                <w:color w:val="000000" w:themeColor="text1"/>
                <w:sz w:val="30"/>
                <w:szCs w:val="30"/>
              </w:rPr>
            </w:pPr>
          </w:p>
        </w:tc>
        <w:tc>
          <w:tcPr>
            <w:tcW w:w="851" w:type="dxa"/>
            <w:vAlign w:val="center"/>
          </w:tcPr>
          <w:p>
            <w:pPr>
              <w:jc w:val="center"/>
              <w:rPr>
                <w:rFonts w:ascii="Calibri" w:hAnsi="Calibri" w:eastAsia="仿宋_GB2312"/>
                <w:color w:val="000000" w:themeColor="text1"/>
                <w:sz w:val="30"/>
                <w:szCs w:val="30"/>
              </w:rPr>
            </w:pPr>
          </w:p>
        </w:tc>
        <w:tc>
          <w:tcPr>
            <w:tcW w:w="1044" w:type="dxa"/>
            <w:vAlign w:val="center"/>
          </w:tcPr>
          <w:p>
            <w:pPr>
              <w:jc w:val="center"/>
              <w:rPr>
                <w:rFonts w:ascii="Calibri" w:hAnsi="Calibri" w:eastAsia="仿宋_GB2312"/>
                <w:color w:val="000000" w:themeColor="text1"/>
                <w:sz w:val="30"/>
                <w:szCs w:val="30"/>
              </w:rPr>
            </w:pPr>
          </w:p>
        </w:tc>
        <w:tc>
          <w:tcPr>
            <w:tcW w:w="992" w:type="dxa"/>
            <w:vAlign w:val="center"/>
          </w:tcPr>
          <w:p>
            <w:pPr>
              <w:jc w:val="center"/>
              <w:rPr>
                <w:rFonts w:ascii="Calibri" w:hAnsi="Calibri" w:eastAsia="仿宋_GB2312"/>
                <w:color w:val="000000" w:themeColor="text1"/>
                <w:sz w:val="30"/>
                <w:szCs w:val="30"/>
              </w:rPr>
            </w:pPr>
          </w:p>
        </w:tc>
        <w:tc>
          <w:tcPr>
            <w:tcW w:w="851" w:type="dxa"/>
            <w:vAlign w:val="center"/>
          </w:tcPr>
          <w:p>
            <w:pPr>
              <w:jc w:val="center"/>
              <w:rPr>
                <w:rFonts w:ascii="Calibri" w:hAnsi="Calibri" w:eastAsia="仿宋_GB2312"/>
                <w:color w:val="000000" w:themeColor="text1"/>
                <w:sz w:val="30"/>
                <w:szCs w:val="30"/>
              </w:rPr>
            </w:pPr>
          </w:p>
        </w:tc>
        <w:tc>
          <w:tcPr>
            <w:tcW w:w="1487" w:type="dxa"/>
            <w:vAlign w:val="center"/>
          </w:tcPr>
          <w:p>
            <w:pPr>
              <w:jc w:val="center"/>
              <w:rPr>
                <w:rFonts w:ascii="Calibri" w:hAnsi="Calibri" w:eastAsia="仿宋_GB2312"/>
                <w:color w:val="000000" w:themeColor="text1"/>
                <w:sz w:val="30"/>
                <w:szCs w:val="30"/>
              </w:rPr>
            </w:pPr>
          </w:p>
        </w:tc>
        <w:tc>
          <w:tcPr>
            <w:tcW w:w="992" w:type="dxa"/>
            <w:vAlign w:val="center"/>
          </w:tcPr>
          <w:p>
            <w:pPr>
              <w:jc w:val="cente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Calibri" w:hAnsi="Calibri" w:eastAsia="仿宋_GB2312"/>
                <w:color w:val="000000" w:themeColor="text1"/>
                <w:sz w:val="30"/>
                <w:szCs w:val="30"/>
              </w:rPr>
            </w:pPr>
          </w:p>
        </w:tc>
        <w:tc>
          <w:tcPr>
            <w:tcW w:w="1276" w:type="dxa"/>
            <w:vAlign w:val="center"/>
          </w:tcPr>
          <w:p>
            <w:pPr>
              <w:jc w:val="center"/>
              <w:rPr>
                <w:rFonts w:ascii="Calibri" w:hAnsi="Calibri" w:eastAsia="仿宋_GB2312"/>
                <w:color w:val="000000" w:themeColor="text1"/>
                <w:sz w:val="30"/>
                <w:szCs w:val="30"/>
              </w:rPr>
            </w:pPr>
          </w:p>
        </w:tc>
        <w:tc>
          <w:tcPr>
            <w:tcW w:w="1418" w:type="dxa"/>
            <w:vAlign w:val="center"/>
          </w:tcPr>
          <w:p>
            <w:pPr>
              <w:jc w:val="center"/>
              <w:rPr>
                <w:rFonts w:ascii="Calibri" w:hAnsi="Calibri" w:eastAsia="仿宋_GB2312"/>
                <w:color w:val="000000" w:themeColor="text1"/>
                <w:sz w:val="30"/>
                <w:szCs w:val="30"/>
              </w:rPr>
            </w:pPr>
          </w:p>
        </w:tc>
        <w:tc>
          <w:tcPr>
            <w:tcW w:w="940" w:type="dxa"/>
            <w:vAlign w:val="center"/>
          </w:tcPr>
          <w:p>
            <w:pPr>
              <w:jc w:val="center"/>
              <w:rPr>
                <w:rFonts w:ascii="Calibri" w:hAnsi="Calibri" w:eastAsia="仿宋_GB2312"/>
                <w:color w:val="000000" w:themeColor="text1"/>
                <w:sz w:val="30"/>
                <w:szCs w:val="30"/>
              </w:rPr>
            </w:pPr>
          </w:p>
        </w:tc>
        <w:tc>
          <w:tcPr>
            <w:tcW w:w="851" w:type="dxa"/>
            <w:vAlign w:val="center"/>
          </w:tcPr>
          <w:p>
            <w:pPr>
              <w:jc w:val="center"/>
              <w:rPr>
                <w:rFonts w:ascii="Calibri" w:hAnsi="Calibri" w:eastAsia="仿宋_GB2312"/>
                <w:color w:val="000000" w:themeColor="text1"/>
                <w:sz w:val="30"/>
                <w:szCs w:val="30"/>
              </w:rPr>
            </w:pPr>
          </w:p>
        </w:tc>
        <w:tc>
          <w:tcPr>
            <w:tcW w:w="1044" w:type="dxa"/>
            <w:vAlign w:val="center"/>
          </w:tcPr>
          <w:p>
            <w:pPr>
              <w:jc w:val="center"/>
              <w:rPr>
                <w:rFonts w:ascii="Calibri" w:hAnsi="Calibri" w:eastAsia="仿宋_GB2312"/>
                <w:color w:val="000000" w:themeColor="text1"/>
                <w:sz w:val="30"/>
                <w:szCs w:val="30"/>
              </w:rPr>
            </w:pPr>
          </w:p>
        </w:tc>
        <w:tc>
          <w:tcPr>
            <w:tcW w:w="992" w:type="dxa"/>
            <w:vAlign w:val="center"/>
          </w:tcPr>
          <w:p>
            <w:pPr>
              <w:jc w:val="center"/>
              <w:rPr>
                <w:rFonts w:ascii="Calibri" w:hAnsi="Calibri" w:eastAsia="仿宋_GB2312"/>
                <w:color w:val="000000" w:themeColor="text1"/>
                <w:sz w:val="30"/>
                <w:szCs w:val="30"/>
              </w:rPr>
            </w:pPr>
          </w:p>
        </w:tc>
        <w:tc>
          <w:tcPr>
            <w:tcW w:w="851" w:type="dxa"/>
            <w:vAlign w:val="center"/>
          </w:tcPr>
          <w:p>
            <w:pPr>
              <w:jc w:val="center"/>
              <w:rPr>
                <w:rFonts w:ascii="Calibri" w:hAnsi="Calibri" w:eastAsia="仿宋_GB2312"/>
                <w:color w:val="000000" w:themeColor="text1"/>
                <w:sz w:val="30"/>
                <w:szCs w:val="30"/>
              </w:rPr>
            </w:pPr>
          </w:p>
        </w:tc>
        <w:tc>
          <w:tcPr>
            <w:tcW w:w="1487" w:type="dxa"/>
            <w:vAlign w:val="center"/>
          </w:tcPr>
          <w:p>
            <w:pPr>
              <w:jc w:val="center"/>
              <w:rPr>
                <w:rFonts w:ascii="Calibri" w:hAnsi="Calibri" w:eastAsia="仿宋_GB2312"/>
                <w:color w:val="000000" w:themeColor="text1"/>
                <w:sz w:val="30"/>
                <w:szCs w:val="30"/>
              </w:rPr>
            </w:pPr>
          </w:p>
        </w:tc>
        <w:tc>
          <w:tcPr>
            <w:tcW w:w="992" w:type="dxa"/>
            <w:vAlign w:val="center"/>
          </w:tcPr>
          <w:p>
            <w:pPr>
              <w:jc w:val="cente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Calibri" w:hAnsi="Calibri" w:eastAsia="仿宋_GB2312"/>
                <w:color w:val="000000" w:themeColor="text1"/>
                <w:sz w:val="30"/>
                <w:szCs w:val="30"/>
              </w:rPr>
            </w:pPr>
          </w:p>
        </w:tc>
        <w:tc>
          <w:tcPr>
            <w:tcW w:w="1276" w:type="dxa"/>
            <w:vAlign w:val="center"/>
          </w:tcPr>
          <w:p>
            <w:pPr>
              <w:jc w:val="center"/>
              <w:rPr>
                <w:rFonts w:ascii="Calibri" w:hAnsi="Calibri" w:eastAsia="仿宋_GB2312"/>
                <w:color w:val="000000" w:themeColor="text1"/>
                <w:sz w:val="30"/>
                <w:szCs w:val="30"/>
              </w:rPr>
            </w:pPr>
          </w:p>
        </w:tc>
        <w:tc>
          <w:tcPr>
            <w:tcW w:w="1418" w:type="dxa"/>
            <w:vAlign w:val="center"/>
          </w:tcPr>
          <w:p>
            <w:pPr>
              <w:jc w:val="center"/>
              <w:rPr>
                <w:rFonts w:ascii="Calibri" w:hAnsi="Calibri" w:eastAsia="仿宋_GB2312"/>
                <w:color w:val="000000" w:themeColor="text1"/>
                <w:sz w:val="30"/>
                <w:szCs w:val="30"/>
              </w:rPr>
            </w:pPr>
          </w:p>
        </w:tc>
        <w:tc>
          <w:tcPr>
            <w:tcW w:w="940" w:type="dxa"/>
            <w:vAlign w:val="center"/>
          </w:tcPr>
          <w:p>
            <w:pPr>
              <w:jc w:val="center"/>
              <w:rPr>
                <w:rFonts w:ascii="Calibri" w:hAnsi="Calibri" w:eastAsia="仿宋_GB2312"/>
                <w:color w:val="000000" w:themeColor="text1"/>
                <w:sz w:val="30"/>
                <w:szCs w:val="30"/>
              </w:rPr>
            </w:pPr>
          </w:p>
        </w:tc>
        <w:tc>
          <w:tcPr>
            <w:tcW w:w="851" w:type="dxa"/>
            <w:vAlign w:val="center"/>
          </w:tcPr>
          <w:p>
            <w:pPr>
              <w:jc w:val="center"/>
              <w:rPr>
                <w:rFonts w:ascii="Calibri" w:hAnsi="Calibri" w:eastAsia="仿宋_GB2312"/>
                <w:color w:val="000000" w:themeColor="text1"/>
                <w:sz w:val="30"/>
                <w:szCs w:val="30"/>
              </w:rPr>
            </w:pPr>
          </w:p>
        </w:tc>
        <w:tc>
          <w:tcPr>
            <w:tcW w:w="1044" w:type="dxa"/>
            <w:vAlign w:val="center"/>
          </w:tcPr>
          <w:p>
            <w:pPr>
              <w:jc w:val="center"/>
              <w:rPr>
                <w:rFonts w:ascii="Calibri" w:hAnsi="Calibri" w:eastAsia="仿宋_GB2312"/>
                <w:color w:val="000000" w:themeColor="text1"/>
                <w:sz w:val="30"/>
                <w:szCs w:val="30"/>
              </w:rPr>
            </w:pPr>
          </w:p>
        </w:tc>
        <w:tc>
          <w:tcPr>
            <w:tcW w:w="992" w:type="dxa"/>
            <w:vAlign w:val="center"/>
          </w:tcPr>
          <w:p>
            <w:pPr>
              <w:jc w:val="center"/>
              <w:rPr>
                <w:rFonts w:ascii="Calibri" w:hAnsi="Calibri" w:eastAsia="仿宋_GB2312"/>
                <w:color w:val="000000" w:themeColor="text1"/>
                <w:sz w:val="30"/>
                <w:szCs w:val="30"/>
              </w:rPr>
            </w:pPr>
          </w:p>
        </w:tc>
        <w:tc>
          <w:tcPr>
            <w:tcW w:w="851" w:type="dxa"/>
            <w:vAlign w:val="center"/>
          </w:tcPr>
          <w:p>
            <w:pPr>
              <w:jc w:val="center"/>
              <w:rPr>
                <w:rFonts w:ascii="Calibri" w:hAnsi="Calibri" w:eastAsia="仿宋_GB2312"/>
                <w:color w:val="000000" w:themeColor="text1"/>
                <w:sz w:val="30"/>
                <w:szCs w:val="30"/>
              </w:rPr>
            </w:pPr>
          </w:p>
        </w:tc>
        <w:tc>
          <w:tcPr>
            <w:tcW w:w="1487" w:type="dxa"/>
            <w:vAlign w:val="center"/>
          </w:tcPr>
          <w:p>
            <w:pPr>
              <w:jc w:val="center"/>
              <w:rPr>
                <w:rFonts w:ascii="Calibri" w:hAnsi="Calibri" w:eastAsia="仿宋_GB2312"/>
                <w:color w:val="000000" w:themeColor="text1"/>
                <w:sz w:val="30"/>
                <w:szCs w:val="30"/>
              </w:rPr>
            </w:pPr>
          </w:p>
        </w:tc>
        <w:tc>
          <w:tcPr>
            <w:tcW w:w="992" w:type="dxa"/>
            <w:vAlign w:val="center"/>
          </w:tcPr>
          <w:p>
            <w:pPr>
              <w:jc w:val="cente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Calibri" w:hAnsi="Calibri" w:eastAsia="仿宋_GB2312"/>
                <w:color w:val="000000" w:themeColor="text1"/>
                <w:sz w:val="30"/>
                <w:szCs w:val="30"/>
              </w:rPr>
            </w:pPr>
          </w:p>
        </w:tc>
        <w:tc>
          <w:tcPr>
            <w:tcW w:w="1276" w:type="dxa"/>
            <w:vAlign w:val="center"/>
          </w:tcPr>
          <w:p>
            <w:pPr>
              <w:jc w:val="center"/>
              <w:rPr>
                <w:rFonts w:ascii="Calibri" w:hAnsi="Calibri" w:eastAsia="仿宋_GB2312"/>
                <w:color w:val="000000" w:themeColor="text1"/>
                <w:sz w:val="30"/>
                <w:szCs w:val="30"/>
              </w:rPr>
            </w:pPr>
          </w:p>
        </w:tc>
        <w:tc>
          <w:tcPr>
            <w:tcW w:w="1418" w:type="dxa"/>
            <w:vAlign w:val="center"/>
          </w:tcPr>
          <w:p>
            <w:pPr>
              <w:jc w:val="center"/>
              <w:rPr>
                <w:rFonts w:ascii="Calibri" w:hAnsi="Calibri" w:eastAsia="仿宋_GB2312"/>
                <w:color w:val="000000" w:themeColor="text1"/>
                <w:sz w:val="30"/>
                <w:szCs w:val="30"/>
              </w:rPr>
            </w:pPr>
          </w:p>
        </w:tc>
        <w:tc>
          <w:tcPr>
            <w:tcW w:w="940" w:type="dxa"/>
            <w:vAlign w:val="center"/>
          </w:tcPr>
          <w:p>
            <w:pPr>
              <w:jc w:val="center"/>
              <w:rPr>
                <w:rFonts w:ascii="Calibri" w:hAnsi="Calibri" w:eastAsia="仿宋_GB2312"/>
                <w:color w:val="000000" w:themeColor="text1"/>
                <w:sz w:val="30"/>
                <w:szCs w:val="30"/>
              </w:rPr>
            </w:pPr>
          </w:p>
        </w:tc>
        <w:tc>
          <w:tcPr>
            <w:tcW w:w="851" w:type="dxa"/>
            <w:vAlign w:val="center"/>
          </w:tcPr>
          <w:p>
            <w:pPr>
              <w:jc w:val="center"/>
              <w:rPr>
                <w:rFonts w:ascii="Calibri" w:hAnsi="Calibri" w:eastAsia="仿宋_GB2312"/>
                <w:color w:val="000000" w:themeColor="text1"/>
                <w:sz w:val="30"/>
                <w:szCs w:val="30"/>
              </w:rPr>
            </w:pPr>
          </w:p>
        </w:tc>
        <w:tc>
          <w:tcPr>
            <w:tcW w:w="1044" w:type="dxa"/>
            <w:vAlign w:val="center"/>
          </w:tcPr>
          <w:p>
            <w:pPr>
              <w:jc w:val="center"/>
              <w:rPr>
                <w:rFonts w:ascii="Calibri" w:hAnsi="Calibri" w:eastAsia="仿宋_GB2312"/>
                <w:color w:val="000000" w:themeColor="text1"/>
                <w:sz w:val="30"/>
                <w:szCs w:val="30"/>
              </w:rPr>
            </w:pPr>
          </w:p>
        </w:tc>
        <w:tc>
          <w:tcPr>
            <w:tcW w:w="992" w:type="dxa"/>
            <w:vAlign w:val="center"/>
          </w:tcPr>
          <w:p>
            <w:pPr>
              <w:jc w:val="center"/>
              <w:rPr>
                <w:rFonts w:ascii="Calibri" w:hAnsi="Calibri" w:eastAsia="仿宋_GB2312"/>
                <w:color w:val="000000" w:themeColor="text1"/>
                <w:sz w:val="30"/>
                <w:szCs w:val="30"/>
              </w:rPr>
            </w:pPr>
          </w:p>
        </w:tc>
        <w:tc>
          <w:tcPr>
            <w:tcW w:w="851" w:type="dxa"/>
            <w:vAlign w:val="center"/>
          </w:tcPr>
          <w:p>
            <w:pPr>
              <w:jc w:val="center"/>
              <w:rPr>
                <w:rFonts w:ascii="Calibri" w:hAnsi="Calibri" w:eastAsia="仿宋_GB2312"/>
                <w:color w:val="000000" w:themeColor="text1"/>
                <w:sz w:val="30"/>
                <w:szCs w:val="30"/>
              </w:rPr>
            </w:pPr>
          </w:p>
        </w:tc>
        <w:tc>
          <w:tcPr>
            <w:tcW w:w="1487" w:type="dxa"/>
            <w:vAlign w:val="center"/>
          </w:tcPr>
          <w:p>
            <w:pPr>
              <w:jc w:val="center"/>
              <w:rPr>
                <w:rFonts w:ascii="Calibri" w:hAnsi="Calibri" w:eastAsia="仿宋_GB2312"/>
                <w:color w:val="000000" w:themeColor="text1"/>
                <w:sz w:val="30"/>
                <w:szCs w:val="30"/>
              </w:rPr>
            </w:pPr>
          </w:p>
        </w:tc>
        <w:tc>
          <w:tcPr>
            <w:tcW w:w="992" w:type="dxa"/>
            <w:vAlign w:val="center"/>
          </w:tcPr>
          <w:p>
            <w:pPr>
              <w:jc w:val="cente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Calibri" w:hAnsi="Calibri" w:eastAsia="仿宋_GB2312"/>
                <w:color w:val="000000" w:themeColor="text1"/>
                <w:sz w:val="30"/>
                <w:szCs w:val="30"/>
              </w:rPr>
            </w:pPr>
          </w:p>
        </w:tc>
        <w:tc>
          <w:tcPr>
            <w:tcW w:w="1276" w:type="dxa"/>
            <w:vAlign w:val="center"/>
          </w:tcPr>
          <w:p>
            <w:pPr>
              <w:jc w:val="center"/>
              <w:rPr>
                <w:rFonts w:ascii="Calibri" w:hAnsi="Calibri" w:eastAsia="仿宋_GB2312"/>
                <w:color w:val="000000" w:themeColor="text1"/>
                <w:sz w:val="30"/>
                <w:szCs w:val="30"/>
              </w:rPr>
            </w:pPr>
          </w:p>
        </w:tc>
        <w:tc>
          <w:tcPr>
            <w:tcW w:w="1418" w:type="dxa"/>
            <w:vAlign w:val="center"/>
          </w:tcPr>
          <w:p>
            <w:pPr>
              <w:jc w:val="center"/>
              <w:rPr>
                <w:rFonts w:ascii="Calibri" w:hAnsi="Calibri" w:eastAsia="仿宋_GB2312"/>
                <w:color w:val="000000" w:themeColor="text1"/>
                <w:sz w:val="30"/>
                <w:szCs w:val="30"/>
              </w:rPr>
            </w:pPr>
          </w:p>
        </w:tc>
        <w:tc>
          <w:tcPr>
            <w:tcW w:w="940" w:type="dxa"/>
            <w:vAlign w:val="center"/>
          </w:tcPr>
          <w:p>
            <w:pPr>
              <w:jc w:val="center"/>
              <w:rPr>
                <w:rFonts w:ascii="Calibri" w:hAnsi="Calibri" w:eastAsia="仿宋_GB2312"/>
                <w:color w:val="000000" w:themeColor="text1"/>
                <w:sz w:val="30"/>
                <w:szCs w:val="30"/>
              </w:rPr>
            </w:pPr>
          </w:p>
        </w:tc>
        <w:tc>
          <w:tcPr>
            <w:tcW w:w="851" w:type="dxa"/>
            <w:vAlign w:val="center"/>
          </w:tcPr>
          <w:p>
            <w:pPr>
              <w:jc w:val="center"/>
              <w:rPr>
                <w:rFonts w:ascii="Calibri" w:hAnsi="Calibri" w:eastAsia="仿宋_GB2312"/>
                <w:color w:val="000000" w:themeColor="text1"/>
                <w:sz w:val="30"/>
                <w:szCs w:val="30"/>
              </w:rPr>
            </w:pPr>
          </w:p>
        </w:tc>
        <w:tc>
          <w:tcPr>
            <w:tcW w:w="1044" w:type="dxa"/>
            <w:vAlign w:val="center"/>
          </w:tcPr>
          <w:p>
            <w:pPr>
              <w:jc w:val="center"/>
              <w:rPr>
                <w:rFonts w:ascii="Calibri" w:hAnsi="Calibri" w:eastAsia="仿宋_GB2312"/>
                <w:color w:val="000000" w:themeColor="text1"/>
                <w:sz w:val="30"/>
                <w:szCs w:val="30"/>
              </w:rPr>
            </w:pPr>
          </w:p>
        </w:tc>
        <w:tc>
          <w:tcPr>
            <w:tcW w:w="992" w:type="dxa"/>
            <w:vAlign w:val="center"/>
          </w:tcPr>
          <w:p>
            <w:pPr>
              <w:jc w:val="center"/>
              <w:rPr>
                <w:rFonts w:ascii="Calibri" w:hAnsi="Calibri" w:eastAsia="仿宋_GB2312"/>
                <w:color w:val="000000" w:themeColor="text1"/>
                <w:sz w:val="30"/>
                <w:szCs w:val="30"/>
              </w:rPr>
            </w:pPr>
          </w:p>
        </w:tc>
        <w:tc>
          <w:tcPr>
            <w:tcW w:w="851" w:type="dxa"/>
            <w:vAlign w:val="center"/>
          </w:tcPr>
          <w:p>
            <w:pPr>
              <w:jc w:val="center"/>
              <w:rPr>
                <w:rFonts w:ascii="Calibri" w:hAnsi="Calibri" w:eastAsia="仿宋_GB2312"/>
                <w:color w:val="000000" w:themeColor="text1"/>
                <w:sz w:val="30"/>
                <w:szCs w:val="30"/>
              </w:rPr>
            </w:pPr>
          </w:p>
        </w:tc>
        <w:tc>
          <w:tcPr>
            <w:tcW w:w="1487" w:type="dxa"/>
            <w:vAlign w:val="center"/>
          </w:tcPr>
          <w:p>
            <w:pPr>
              <w:jc w:val="center"/>
              <w:rPr>
                <w:rFonts w:ascii="Calibri" w:hAnsi="Calibri" w:eastAsia="仿宋_GB2312"/>
                <w:color w:val="000000" w:themeColor="text1"/>
                <w:sz w:val="30"/>
                <w:szCs w:val="30"/>
              </w:rPr>
            </w:pPr>
          </w:p>
        </w:tc>
        <w:tc>
          <w:tcPr>
            <w:tcW w:w="992" w:type="dxa"/>
            <w:vAlign w:val="center"/>
          </w:tcPr>
          <w:p>
            <w:pPr>
              <w:jc w:val="cente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Calibri" w:hAnsi="Calibri" w:eastAsia="仿宋_GB2312"/>
                <w:color w:val="000000" w:themeColor="text1"/>
                <w:sz w:val="30"/>
                <w:szCs w:val="30"/>
              </w:rPr>
            </w:pPr>
          </w:p>
        </w:tc>
        <w:tc>
          <w:tcPr>
            <w:tcW w:w="1276" w:type="dxa"/>
            <w:vAlign w:val="center"/>
          </w:tcPr>
          <w:p>
            <w:pPr>
              <w:jc w:val="center"/>
              <w:rPr>
                <w:rFonts w:ascii="Calibri" w:hAnsi="Calibri" w:eastAsia="仿宋_GB2312"/>
                <w:color w:val="000000" w:themeColor="text1"/>
                <w:sz w:val="30"/>
                <w:szCs w:val="30"/>
              </w:rPr>
            </w:pPr>
          </w:p>
        </w:tc>
        <w:tc>
          <w:tcPr>
            <w:tcW w:w="1418" w:type="dxa"/>
            <w:vAlign w:val="center"/>
          </w:tcPr>
          <w:p>
            <w:pPr>
              <w:jc w:val="center"/>
              <w:rPr>
                <w:rFonts w:ascii="Calibri" w:hAnsi="Calibri" w:eastAsia="仿宋_GB2312"/>
                <w:color w:val="000000" w:themeColor="text1"/>
                <w:sz w:val="30"/>
                <w:szCs w:val="30"/>
              </w:rPr>
            </w:pPr>
          </w:p>
        </w:tc>
        <w:tc>
          <w:tcPr>
            <w:tcW w:w="940" w:type="dxa"/>
            <w:vAlign w:val="center"/>
          </w:tcPr>
          <w:p>
            <w:pPr>
              <w:jc w:val="center"/>
              <w:rPr>
                <w:rFonts w:ascii="Calibri" w:hAnsi="Calibri" w:eastAsia="仿宋_GB2312"/>
                <w:color w:val="000000" w:themeColor="text1"/>
                <w:sz w:val="30"/>
                <w:szCs w:val="30"/>
              </w:rPr>
            </w:pPr>
          </w:p>
        </w:tc>
        <w:tc>
          <w:tcPr>
            <w:tcW w:w="851" w:type="dxa"/>
            <w:vAlign w:val="center"/>
          </w:tcPr>
          <w:p>
            <w:pPr>
              <w:jc w:val="center"/>
              <w:rPr>
                <w:rFonts w:ascii="Calibri" w:hAnsi="Calibri" w:eastAsia="仿宋_GB2312"/>
                <w:color w:val="000000" w:themeColor="text1"/>
                <w:sz w:val="30"/>
                <w:szCs w:val="30"/>
              </w:rPr>
            </w:pPr>
          </w:p>
        </w:tc>
        <w:tc>
          <w:tcPr>
            <w:tcW w:w="1044" w:type="dxa"/>
            <w:vAlign w:val="center"/>
          </w:tcPr>
          <w:p>
            <w:pPr>
              <w:jc w:val="center"/>
              <w:rPr>
                <w:rFonts w:ascii="Calibri" w:hAnsi="Calibri" w:eastAsia="仿宋_GB2312"/>
                <w:color w:val="000000" w:themeColor="text1"/>
                <w:sz w:val="30"/>
                <w:szCs w:val="30"/>
              </w:rPr>
            </w:pPr>
          </w:p>
        </w:tc>
        <w:tc>
          <w:tcPr>
            <w:tcW w:w="992" w:type="dxa"/>
            <w:vAlign w:val="center"/>
          </w:tcPr>
          <w:p>
            <w:pPr>
              <w:jc w:val="center"/>
              <w:rPr>
                <w:rFonts w:ascii="Calibri" w:hAnsi="Calibri" w:eastAsia="仿宋_GB2312"/>
                <w:color w:val="000000" w:themeColor="text1"/>
                <w:sz w:val="30"/>
                <w:szCs w:val="30"/>
              </w:rPr>
            </w:pPr>
          </w:p>
        </w:tc>
        <w:tc>
          <w:tcPr>
            <w:tcW w:w="851" w:type="dxa"/>
            <w:vAlign w:val="center"/>
          </w:tcPr>
          <w:p>
            <w:pPr>
              <w:jc w:val="center"/>
              <w:rPr>
                <w:rFonts w:ascii="Calibri" w:hAnsi="Calibri" w:eastAsia="仿宋_GB2312"/>
                <w:color w:val="000000" w:themeColor="text1"/>
                <w:sz w:val="30"/>
                <w:szCs w:val="30"/>
              </w:rPr>
            </w:pPr>
          </w:p>
        </w:tc>
        <w:tc>
          <w:tcPr>
            <w:tcW w:w="1487" w:type="dxa"/>
            <w:vAlign w:val="center"/>
          </w:tcPr>
          <w:p>
            <w:pPr>
              <w:jc w:val="center"/>
              <w:rPr>
                <w:rFonts w:ascii="Calibri" w:hAnsi="Calibri" w:eastAsia="仿宋_GB2312"/>
                <w:color w:val="000000" w:themeColor="text1"/>
                <w:sz w:val="30"/>
                <w:szCs w:val="30"/>
              </w:rPr>
            </w:pPr>
          </w:p>
        </w:tc>
        <w:tc>
          <w:tcPr>
            <w:tcW w:w="992" w:type="dxa"/>
            <w:vAlign w:val="center"/>
          </w:tcPr>
          <w:p>
            <w:pPr>
              <w:jc w:val="cente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Calibri" w:hAnsi="Calibri" w:eastAsia="仿宋_GB2312"/>
                <w:color w:val="000000" w:themeColor="text1"/>
                <w:sz w:val="30"/>
                <w:szCs w:val="30"/>
              </w:rPr>
            </w:pPr>
          </w:p>
        </w:tc>
        <w:tc>
          <w:tcPr>
            <w:tcW w:w="1276" w:type="dxa"/>
            <w:vAlign w:val="center"/>
          </w:tcPr>
          <w:p>
            <w:pPr>
              <w:jc w:val="center"/>
              <w:rPr>
                <w:rFonts w:ascii="Calibri" w:hAnsi="Calibri" w:eastAsia="仿宋_GB2312"/>
                <w:color w:val="000000" w:themeColor="text1"/>
                <w:sz w:val="30"/>
                <w:szCs w:val="30"/>
              </w:rPr>
            </w:pPr>
          </w:p>
        </w:tc>
        <w:tc>
          <w:tcPr>
            <w:tcW w:w="1418" w:type="dxa"/>
            <w:vAlign w:val="center"/>
          </w:tcPr>
          <w:p>
            <w:pPr>
              <w:jc w:val="center"/>
              <w:rPr>
                <w:rFonts w:ascii="Calibri" w:hAnsi="Calibri" w:eastAsia="仿宋_GB2312"/>
                <w:color w:val="000000" w:themeColor="text1"/>
                <w:sz w:val="30"/>
                <w:szCs w:val="30"/>
              </w:rPr>
            </w:pPr>
          </w:p>
        </w:tc>
        <w:tc>
          <w:tcPr>
            <w:tcW w:w="940" w:type="dxa"/>
            <w:vAlign w:val="center"/>
          </w:tcPr>
          <w:p>
            <w:pPr>
              <w:jc w:val="center"/>
              <w:rPr>
                <w:rFonts w:ascii="Calibri" w:hAnsi="Calibri" w:eastAsia="仿宋_GB2312"/>
                <w:color w:val="000000" w:themeColor="text1"/>
                <w:sz w:val="30"/>
                <w:szCs w:val="30"/>
              </w:rPr>
            </w:pPr>
          </w:p>
        </w:tc>
        <w:tc>
          <w:tcPr>
            <w:tcW w:w="851" w:type="dxa"/>
            <w:vAlign w:val="center"/>
          </w:tcPr>
          <w:p>
            <w:pPr>
              <w:jc w:val="center"/>
              <w:rPr>
                <w:rFonts w:ascii="Calibri" w:hAnsi="Calibri" w:eastAsia="仿宋_GB2312"/>
                <w:color w:val="000000" w:themeColor="text1"/>
                <w:sz w:val="30"/>
                <w:szCs w:val="30"/>
              </w:rPr>
            </w:pPr>
          </w:p>
        </w:tc>
        <w:tc>
          <w:tcPr>
            <w:tcW w:w="1044" w:type="dxa"/>
            <w:vAlign w:val="center"/>
          </w:tcPr>
          <w:p>
            <w:pPr>
              <w:jc w:val="center"/>
              <w:rPr>
                <w:rFonts w:ascii="Calibri" w:hAnsi="Calibri" w:eastAsia="仿宋_GB2312"/>
                <w:color w:val="000000" w:themeColor="text1"/>
                <w:sz w:val="30"/>
                <w:szCs w:val="30"/>
              </w:rPr>
            </w:pPr>
          </w:p>
        </w:tc>
        <w:tc>
          <w:tcPr>
            <w:tcW w:w="992" w:type="dxa"/>
            <w:vAlign w:val="center"/>
          </w:tcPr>
          <w:p>
            <w:pPr>
              <w:jc w:val="center"/>
              <w:rPr>
                <w:rFonts w:ascii="Calibri" w:hAnsi="Calibri" w:eastAsia="仿宋_GB2312"/>
                <w:color w:val="000000" w:themeColor="text1"/>
                <w:sz w:val="30"/>
                <w:szCs w:val="30"/>
              </w:rPr>
            </w:pPr>
          </w:p>
        </w:tc>
        <w:tc>
          <w:tcPr>
            <w:tcW w:w="851" w:type="dxa"/>
            <w:vAlign w:val="center"/>
          </w:tcPr>
          <w:p>
            <w:pPr>
              <w:jc w:val="center"/>
              <w:rPr>
                <w:rFonts w:ascii="Calibri" w:hAnsi="Calibri" w:eastAsia="仿宋_GB2312"/>
                <w:color w:val="000000" w:themeColor="text1"/>
                <w:sz w:val="30"/>
                <w:szCs w:val="30"/>
              </w:rPr>
            </w:pPr>
          </w:p>
        </w:tc>
        <w:tc>
          <w:tcPr>
            <w:tcW w:w="1487" w:type="dxa"/>
            <w:vAlign w:val="center"/>
          </w:tcPr>
          <w:p>
            <w:pPr>
              <w:jc w:val="center"/>
              <w:rPr>
                <w:rFonts w:ascii="Calibri" w:hAnsi="Calibri" w:eastAsia="仿宋_GB2312"/>
                <w:color w:val="000000" w:themeColor="text1"/>
                <w:sz w:val="30"/>
                <w:szCs w:val="30"/>
              </w:rPr>
            </w:pPr>
          </w:p>
        </w:tc>
        <w:tc>
          <w:tcPr>
            <w:tcW w:w="992" w:type="dxa"/>
            <w:vAlign w:val="center"/>
          </w:tcPr>
          <w:p>
            <w:pPr>
              <w:jc w:val="cente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Calibri" w:hAnsi="Calibri" w:eastAsia="仿宋_GB2312"/>
                <w:color w:val="000000" w:themeColor="text1"/>
                <w:sz w:val="30"/>
                <w:szCs w:val="30"/>
              </w:rPr>
            </w:pPr>
          </w:p>
        </w:tc>
        <w:tc>
          <w:tcPr>
            <w:tcW w:w="1276" w:type="dxa"/>
            <w:vAlign w:val="center"/>
          </w:tcPr>
          <w:p>
            <w:pPr>
              <w:jc w:val="center"/>
              <w:rPr>
                <w:rFonts w:ascii="Calibri" w:hAnsi="Calibri" w:eastAsia="仿宋_GB2312"/>
                <w:color w:val="000000" w:themeColor="text1"/>
                <w:sz w:val="30"/>
                <w:szCs w:val="30"/>
              </w:rPr>
            </w:pPr>
          </w:p>
        </w:tc>
        <w:tc>
          <w:tcPr>
            <w:tcW w:w="1418" w:type="dxa"/>
            <w:vAlign w:val="center"/>
          </w:tcPr>
          <w:p>
            <w:pPr>
              <w:jc w:val="center"/>
              <w:rPr>
                <w:rFonts w:ascii="Calibri" w:hAnsi="Calibri" w:eastAsia="仿宋_GB2312"/>
                <w:color w:val="000000" w:themeColor="text1"/>
                <w:sz w:val="30"/>
                <w:szCs w:val="30"/>
              </w:rPr>
            </w:pPr>
          </w:p>
        </w:tc>
        <w:tc>
          <w:tcPr>
            <w:tcW w:w="940" w:type="dxa"/>
            <w:vAlign w:val="center"/>
          </w:tcPr>
          <w:p>
            <w:pPr>
              <w:jc w:val="center"/>
              <w:rPr>
                <w:rFonts w:ascii="Calibri" w:hAnsi="Calibri" w:eastAsia="仿宋_GB2312"/>
                <w:color w:val="000000" w:themeColor="text1"/>
                <w:sz w:val="30"/>
                <w:szCs w:val="30"/>
              </w:rPr>
            </w:pPr>
          </w:p>
        </w:tc>
        <w:tc>
          <w:tcPr>
            <w:tcW w:w="851" w:type="dxa"/>
            <w:vAlign w:val="center"/>
          </w:tcPr>
          <w:p>
            <w:pPr>
              <w:jc w:val="center"/>
              <w:rPr>
                <w:rFonts w:ascii="Calibri" w:hAnsi="Calibri" w:eastAsia="仿宋_GB2312"/>
                <w:color w:val="000000" w:themeColor="text1"/>
                <w:sz w:val="30"/>
                <w:szCs w:val="30"/>
              </w:rPr>
            </w:pPr>
          </w:p>
        </w:tc>
        <w:tc>
          <w:tcPr>
            <w:tcW w:w="1044" w:type="dxa"/>
            <w:vAlign w:val="center"/>
          </w:tcPr>
          <w:p>
            <w:pPr>
              <w:jc w:val="center"/>
              <w:rPr>
                <w:rFonts w:ascii="Calibri" w:hAnsi="Calibri" w:eastAsia="仿宋_GB2312"/>
                <w:color w:val="000000" w:themeColor="text1"/>
                <w:sz w:val="30"/>
                <w:szCs w:val="30"/>
              </w:rPr>
            </w:pPr>
          </w:p>
        </w:tc>
        <w:tc>
          <w:tcPr>
            <w:tcW w:w="992" w:type="dxa"/>
            <w:vAlign w:val="center"/>
          </w:tcPr>
          <w:p>
            <w:pPr>
              <w:jc w:val="center"/>
              <w:rPr>
                <w:rFonts w:ascii="Calibri" w:hAnsi="Calibri" w:eastAsia="仿宋_GB2312"/>
                <w:color w:val="000000" w:themeColor="text1"/>
                <w:sz w:val="30"/>
                <w:szCs w:val="30"/>
              </w:rPr>
            </w:pPr>
          </w:p>
        </w:tc>
        <w:tc>
          <w:tcPr>
            <w:tcW w:w="851" w:type="dxa"/>
            <w:vAlign w:val="center"/>
          </w:tcPr>
          <w:p>
            <w:pPr>
              <w:jc w:val="center"/>
              <w:rPr>
                <w:rFonts w:ascii="Calibri" w:hAnsi="Calibri" w:eastAsia="仿宋_GB2312"/>
                <w:color w:val="000000" w:themeColor="text1"/>
                <w:sz w:val="30"/>
                <w:szCs w:val="30"/>
              </w:rPr>
            </w:pPr>
          </w:p>
        </w:tc>
        <w:tc>
          <w:tcPr>
            <w:tcW w:w="1487" w:type="dxa"/>
            <w:vAlign w:val="center"/>
          </w:tcPr>
          <w:p>
            <w:pPr>
              <w:jc w:val="center"/>
              <w:rPr>
                <w:rFonts w:ascii="Calibri" w:hAnsi="Calibri" w:eastAsia="仿宋_GB2312"/>
                <w:color w:val="000000" w:themeColor="text1"/>
                <w:sz w:val="30"/>
                <w:szCs w:val="30"/>
              </w:rPr>
            </w:pPr>
          </w:p>
        </w:tc>
        <w:tc>
          <w:tcPr>
            <w:tcW w:w="992" w:type="dxa"/>
            <w:vAlign w:val="center"/>
          </w:tcPr>
          <w:p>
            <w:pPr>
              <w:jc w:val="center"/>
              <w:rPr>
                <w:rFonts w:ascii="Calibri" w:hAnsi="Calibri" w:eastAsia="仿宋_GB2312"/>
                <w:color w:val="000000" w:themeColor="text1"/>
                <w:sz w:val="30"/>
                <w:szCs w:val="30"/>
              </w:rPr>
            </w:pPr>
          </w:p>
        </w:tc>
      </w:tr>
    </w:tbl>
    <w:p>
      <w:pPr>
        <w:spacing w:line="440" w:lineRule="exact"/>
        <w:rPr>
          <w:rFonts w:eastAsia="仿宋_GB2312"/>
          <w:color w:val="000000" w:themeColor="text1"/>
          <w:sz w:val="30"/>
          <w:szCs w:val="30"/>
        </w:rPr>
      </w:pPr>
    </w:p>
    <w:p>
      <w:pPr>
        <w:spacing w:line="440" w:lineRule="exact"/>
        <w:rPr>
          <w:rFonts w:eastAsia="黑体"/>
          <w:color w:val="000000" w:themeColor="text1"/>
          <w:sz w:val="30"/>
          <w:szCs w:val="30"/>
        </w:rPr>
      </w:pPr>
      <w:r>
        <w:rPr>
          <w:rFonts w:eastAsia="仿宋_GB2312"/>
          <w:color w:val="000000" w:themeColor="text1"/>
          <w:sz w:val="30"/>
          <w:szCs w:val="30"/>
        </w:rPr>
        <w:t>附</w:t>
      </w:r>
      <w:bookmarkStart w:id="965" w:name="_Toc296346727"/>
      <w:bookmarkStart w:id="966" w:name="_Toc296347225"/>
      <w:bookmarkStart w:id="967" w:name="_Toc296891054"/>
      <w:bookmarkStart w:id="968" w:name="_Toc296503226"/>
      <w:bookmarkStart w:id="969" w:name="_Toc267261693"/>
      <w:bookmarkStart w:id="970" w:name="_Toc296944565"/>
      <w:bookmarkStart w:id="971" w:name="_Toc296891266"/>
      <w:r>
        <w:rPr>
          <w:rFonts w:eastAsia="仿宋_GB2312"/>
          <w:color w:val="000000" w:themeColor="text1"/>
          <w:sz w:val="30"/>
          <w:szCs w:val="30"/>
        </w:rPr>
        <w:t>件3：</w:t>
      </w:r>
      <w:bookmarkEnd w:id="965"/>
      <w:bookmarkEnd w:id="966"/>
      <w:bookmarkEnd w:id="967"/>
      <w:bookmarkEnd w:id="968"/>
      <w:bookmarkEnd w:id="969"/>
      <w:bookmarkEnd w:id="970"/>
      <w:bookmarkEnd w:id="971"/>
    </w:p>
    <w:p>
      <w:pPr>
        <w:spacing w:before="156" w:beforeLines="50" w:after="156" w:afterLines="50" w:line="440" w:lineRule="exact"/>
        <w:jc w:val="center"/>
        <w:rPr>
          <w:rFonts w:eastAsia="黑体"/>
          <w:color w:val="000000" w:themeColor="text1"/>
          <w:sz w:val="30"/>
          <w:szCs w:val="30"/>
        </w:rPr>
      </w:pPr>
      <w:r>
        <w:rPr>
          <w:rFonts w:eastAsia="黑体"/>
          <w:color w:val="000000" w:themeColor="text1"/>
          <w:sz w:val="30"/>
          <w:szCs w:val="30"/>
        </w:rPr>
        <w:t>工程质量保修书</w:t>
      </w:r>
    </w:p>
    <w:p>
      <w:pPr>
        <w:spacing w:line="440" w:lineRule="exact"/>
        <w:ind w:firstLine="600" w:firstLineChars="200"/>
        <w:rPr>
          <w:rFonts w:eastAsia="仿宋_GB2312"/>
          <w:color w:val="000000" w:themeColor="text1"/>
          <w:sz w:val="30"/>
          <w:szCs w:val="30"/>
        </w:rPr>
      </w:pPr>
      <w:r>
        <w:rPr>
          <w:rFonts w:eastAsia="仿宋_GB2312"/>
          <w:color w:val="000000" w:themeColor="text1"/>
          <w:sz w:val="30"/>
          <w:szCs w:val="30"/>
        </w:rPr>
        <w:t>发包人（全称）：</w:t>
      </w:r>
    </w:p>
    <w:p>
      <w:pPr>
        <w:spacing w:line="440" w:lineRule="exact"/>
        <w:rPr>
          <w:rFonts w:eastAsia="仿宋_GB2312"/>
          <w:color w:val="000000" w:themeColor="text1"/>
          <w:sz w:val="30"/>
          <w:szCs w:val="30"/>
        </w:rPr>
      </w:pPr>
      <w:r>
        <w:rPr>
          <w:rFonts w:eastAsia="仿宋_GB2312"/>
          <w:color w:val="000000" w:themeColor="text1"/>
          <w:sz w:val="30"/>
          <w:szCs w:val="30"/>
        </w:rPr>
        <w:t>　　承包人（全称）：</w:t>
      </w:r>
    </w:p>
    <w:p>
      <w:pPr>
        <w:spacing w:line="440" w:lineRule="exact"/>
        <w:rPr>
          <w:rFonts w:eastAsia="仿宋_GB2312"/>
          <w:color w:val="000000" w:themeColor="text1"/>
          <w:sz w:val="30"/>
          <w:szCs w:val="30"/>
        </w:rPr>
      </w:pPr>
    </w:p>
    <w:p>
      <w:pPr>
        <w:spacing w:line="360" w:lineRule="auto"/>
        <w:rPr>
          <w:rFonts w:eastAsia="仿宋_GB2312"/>
          <w:color w:val="000000" w:themeColor="text1"/>
          <w:sz w:val="30"/>
          <w:szCs w:val="30"/>
        </w:rPr>
      </w:pPr>
      <w:r>
        <w:rPr>
          <w:rFonts w:eastAsia="仿宋_GB2312"/>
          <w:color w:val="000000" w:themeColor="text1"/>
          <w:sz w:val="30"/>
          <w:szCs w:val="30"/>
        </w:rPr>
        <w:t>　　发包人和承包人根据《中华人民共和国建筑法》和《建设工程质量管理条例》，经协商一致就（工程全称）签订工程质量保修书。</w:t>
      </w:r>
    </w:p>
    <w:p>
      <w:pPr>
        <w:spacing w:line="360" w:lineRule="auto"/>
        <w:rPr>
          <w:rFonts w:eastAsia="黑体"/>
          <w:color w:val="000000" w:themeColor="text1"/>
          <w:sz w:val="30"/>
          <w:szCs w:val="30"/>
        </w:rPr>
      </w:pPr>
      <w:r>
        <w:rPr>
          <w:rFonts w:eastAsia="黑体"/>
          <w:color w:val="000000" w:themeColor="text1"/>
          <w:sz w:val="30"/>
          <w:szCs w:val="30"/>
        </w:rPr>
        <w:t>　　一、工程质量保修范围和内容</w:t>
      </w:r>
    </w:p>
    <w:p>
      <w:pPr>
        <w:spacing w:line="360" w:lineRule="auto"/>
        <w:rPr>
          <w:rFonts w:eastAsia="仿宋_GB2312"/>
          <w:color w:val="000000" w:themeColor="text1"/>
          <w:sz w:val="30"/>
          <w:szCs w:val="30"/>
        </w:rPr>
      </w:pPr>
      <w:r>
        <w:rPr>
          <w:rFonts w:eastAsia="仿宋_GB2312"/>
          <w:color w:val="000000" w:themeColor="text1"/>
          <w:sz w:val="30"/>
          <w:szCs w:val="30"/>
        </w:rPr>
        <w:t>　　承包人在质量保修期内，按照有关法律规定和合同约定，承担工程质量保修责任。</w:t>
      </w:r>
    </w:p>
    <w:p>
      <w:pPr>
        <w:spacing w:line="360" w:lineRule="auto"/>
        <w:rPr>
          <w:rFonts w:eastAsia="仿宋_GB2312"/>
          <w:color w:val="000000" w:themeColor="text1"/>
          <w:sz w:val="30"/>
          <w:szCs w:val="30"/>
        </w:rPr>
      </w:pPr>
      <w:r>
        <w:rPr>
          <w:rFonts w:eastAsia="仿宋_GB2312"/>
          <w:color w:val="000000" w:themeColor="text1"/>
          <w:sz w:val="30"/>
          <w:szCs w:val="30"/>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rPr>
          <w:rFonts w:eastAsia="仿宋_GB2312"/>
          <w:color w:val="000000" w:themeColor="text1"/>
          <w:sz w:val="30"/>
          <w:szCs w:val="30"/>
        </w:rPr>
      </w:pPr>
      <w:r>
        <w:rPr>
          <w:rFonts w:eastAsia="仿宋_GB2312"/>
          <w:color w:val="000000" w:themeColor="text1"/>
          <w:sz w:val="30"/>
          <w:szCs w:val="30"/>
        </w:rPr>
        <w:t>　　。</w:t>
      </w:r>
    </w:p>
    <w:p>
      <w:pPr>
        <w:spacing w:line="360" w:lineRule="auto"/>
        <w:rPr>
          <w:rFonts w:eastAsia="黑体"/>
          <w:color w:val="000000" w:themeColor="text1"/>
          <w:sz w:val="30"/>
          <w:szCs w:val="30"/>
        </w:rPr>
      </w:pPr>
      <w:r>
        <w:rPr>
          <w:rFonts w:eastAsia="仿宋_GB2312"/>
          <w:b/>
          <w:color w:val="000000" w:themeColor="text1"/>
          <w:sz w:val="30"/>
          <w:szCs w:val="30"/>
        </w:rPr>
        <w:t>　　</w:t>
      </w:r>
      <w:r>
        <w:rPr>
          <w:rFonts w:eastAsia="黑体"/>
          <w:color w:val="000000" w:themeColor="text1"/>
          <w:sz w:val="30"/>
          <w:szCs w:val="30"/>
        </w:rPr>
        <w:t>二、质量保修期</w:t>
      </w:r>
    </w:p>
    <w:p>
      <w:pPr>
        <w:spacing w:line="360" w:lineRule="auto"/>
        <w:ind w:firstLine="600" w:firstLineChars="200"/>
        <w:rPr>
          <w:rFonts w:eastAsia="仿宋_GB2312"/>
          <w:color w:val="000000" w:themeColor="text1"/>
          <w:sz w:val="30"/>
          <w:szCs w:val="30"/>
        </w:rPr>
      </w:pPr>
      <w:r>
        <w:rPr>
          <w:rFonts w:eastAsia="仿宋_GB2312"/>
          <w:color w:val="000000" w:themeColor="text1"/>
          <w:sz w:val="30"/>
          <w:szCs w:val="30"/>
        </w:rPr>
        <w:t>根据《建设工程质量管理条例》及有关规定，工程的质量保修期如下：</w:t>
      </w:r>
    </w:p>
    <w:p>
      <w:pPr>
        <w:ind w:firstLine="600" w:firstLineChars="200"/>
        <w:rPr>
          <w:rFonts w:ascii="仿宋_GB2312" w:hAnsi="Calibri" w:eastAsia="仿宋_GB2312"/>
          <w:color w:val="000000" w:themeColor="text1"/>
          <w:sz w:val="30"/>
          <w:szCs w:val="30"/>
        </w:rPr>
      </w:pPr>
      <w:r>
        <w:rPr>
          <w:rFonts w:hint="eastAsia" w:ascii="仿宋_GB2312" w:hAnsi="Calibri" w:eastAsia="仿宋_GB2312"/>
          <w:color w:val="000000" w:themeColor="text1"/>
          <w:sz w:val="30"/>
          <w:szCs w:val="30"/>
        </w:rPr>
        <w:t>1</w:t>
      </w:r>
      <w:r>
        <w:rPr>
          <w:rFonts w:hint="eastAsia" w:eastAsia="仿宋_GB2312"/>
          <w:color w:val="000000" w:themeColor="text1"/>
          <w:sz w:val="30"/>
          <w:szCs w:val="30"/>
        </w:rPr>
        <w:t>．</w:t>
      </w:r>
      <w:r>
        <w:rPr>
          <w:rFonts w:hint="eastAsia" w:ascii="仿宋_GB2312" w:hAnsi="Calibri" w:eastAsia="仿宋_GB2312"/>
          <w:color w:val="000000" w:themeColor="text1"/>
          <w:sz w:val="30"/>
          <w:szCs w:val="30"/>
        </w:rPr>
        <w:t>地基基础工程和主体结构工程为设计文件规定的工程合理使用年限；</w:t>
      </w:r>
    </w:p>
    <w:p>
      <w:pPr>
        <w:spacing w:line="360" w:lineRule="auto"/>
        <w:ind w:firstLine="600" w:firstLineChars="200"/>
        <w:rPr>
          <w:rFonts w:eastAsia="仿宋_GB2312"/>
          <w:color w:val="000000" w:themeColor="text1"/>
          <w:sz w:val="30"/>
          <w:szCs w:val="30"/>
        </w:rPr>
      </w:pPr>
      <w:r>
        <w:rPr>
          <w:rFonts w:hint="eastAsia" w:eastAsia="仿宋_GB2312"/>
          <w:color w:val="000000" w:themeColor="text1"/>
          <w:sz w:val="30"/>
          <w:szCs w:val="30"/>
        </w:rPr>
        <w:t>2</w:t>
      </w:r>
      <w:r>
        <w:rPr>
          <w:rFonts w:hint="eastAsia" w:ascii="仿宋_GB2312" w:hAnsi="Calibri" w:eastAsia="仿宋_GB2312"/>
          <w:color w:val="000000" w:themeColor="text1"/>
          <w:sz w:val="30"/>
          <w:szCs w:val="30"/>
        </w:rPr>
        <w:t>．</w:t>
      </w:r>
      <w:r>
        <w:rPr>
          <w:rFonts w:eastAsia="仿宋_GB2312"/>
          <w:color w:val="000000" w:themeColor="text1"/>
          <w:sz w:val="30"/>
          <w:szCs w:val="30"/>
        </w:rPr>
        <w:t>屋面防水工程、有防水要求的卫生间、房间和外墙面的防渗</w:t>
      </w:r>
      <w:r>
        <w:rPr>
          <w:rFonts w:hint="eastAsia" w:eastAsia="仿宋_GB2312"/>
          <w:color w:val="000000" w:themeColor="text1"/>
          <w:sz w:val="30"/>
          <w:szCs w:val="30"/>
        </w:rPr>
        <w:t>为</w:t>
      </w:r>
      <w:r>
        <w:rPr>
          <w:rFonts w:eastAsia="仿宋_GB2312"/>
          <w:color w:val="000000" w:themeColor="text1"/>
          <w:sz w:val="30"/>
          <w:szCs w:val="30"/>
        </w:rPr>
        <w:t>年；</w:t>
      </w:r>
    </w:p>
    <w:p>
      <w:pPr>
        <w:spacing w:line="360" w:lineRule="auto"/>
        <w:ind w:left="420" w:leftChars="200" w:firstLine="150" w:firstLineChars="50"/>
        <w:rPr>
          <w:rFonts w:eastAsia="仿宋_GB2312"/>
          <w:color w:val="000000" w:themeColor="text1"/>
          <w:sz w:val="30"/>
          <w:szCs w:val="30"/>
        </w:rPr>
      </w:pPr>
      <w:r>
        <w:rPr>
          <w:rFonts w:hint="eastAsia" w:eastAsia="仿宋_GB2312"/>
          <w:color w:val="000000" w:themeColor="text1"/>
          <w:sz w:val="30"/>
          <w:szCs w:val="30"/>
        </w:rPr>
        <w:t>3</w:t>
      </w:r>
      <w:r>
        <w:rPr>
          <w:rFonts w:hint="eastAsia" w:ascii="仿宋_GB2312" w:hAnsi="Calibri" w:eastAsia="仿宋_GB2312"/>
          <w:color w:val="000000" w:themeColor="text1"/>
          <w:sz w:val="30"/>
          <w:szCs w:val="30"/>
        </w:rPr>
        <w:t>．</w:t>
      </w:r>
      <w:r>
        <w:rPr>
          <w:rFonts w:eastAsia="仿宋_GB2312"/>
          <w:color w:val="000000" w:themeColor="text1"/>
          <w:sz w:val="30"/>
          <w:szCs w:val="30"/>
        </w:rPr>
        <w:t>装修工程为年；</w:t>
      </w:r>
    </w:p>
    <w:p>
      <w:pPr>
        <w:spacing w:line="360" w:lineRule="auto"/>
        <w:ind w:left="420" w:leftChars="200" w:firstLine="150" w:firstLineChars="50"/>
        <w:rPr>
          <w:rFonts w:eastAsia="仿宋_GB2312"/>
          <w:color w:val="000000" w:themeColor="text1"/>
          <w:sz w:val="30"/>
          <w:szCs w:val="30"/>
        </w:rPr>
      </w:pPr>
      <w:r>
        <w:rPr>
          <w:rFonts w:hint="eastAsia" w:eastAsia="仿宋_GB2312"/>
          <w:color w:val="000000" w:themeColor="text1"/>
          <w:sz w:val="30"/>
          <w:szCs w:val="30"/>
        </w:rPr>
        <w:t>4</w:t>
      </w:r>
      <w:r>
        <w:rPr>
          <w:rFonts w:hint="eastAsia" w:ascii="仿宋_GB2312" w:hAnsi="Calibri" w:eastAsia="仿宋_GB2312"/>
          <w:color w:val="000000" w:themeColor="text1"/>
          <w:sz w:val="30"/>
          <w:szCs w:val="30"/>
        </w:rPr>
        <w:t>．</w:t>
      </w:r>
      <w:r>
        <w:rPr>
          <w:rFonts w:eastAsia="仿宋_GB2312"/>
          <w:color w:val="000000" w:themeColor="text1"/>
          <w:sz w:val="30"/>
          <w:szCs w:val="30"/>
        </w:rPr>
        <w:t>电气管线、给排水管道、设备安装工程为年；</w:t>
      </w:r>
    </w:p>
    <w:p>
      <w:pPr>
        <w:spacing w:line="360" w:lineRule="auto"/>
        <w:ind w:left="420" w:leftChars="200" w:firstLine="150" w:firstLineChars="50"/>
        <w:rPr>
          <w:rFonts w:eastAsia="仿宋_GB2312"/>
          <w:color w:val="000000" w:themeColor="text1"/>
          <w:sz w:val="30"/>
          <w:szCs w:val="30"/>
        </w:rPr>
      </w:pPr>
      <w:r>
        <w:rPr>
          <w:rFonts w:hint="eastAsia" w:eastAsia="仿宋_GB2312"/>
          <w:color w:val="000000" w:themeColor="text1"/>
          <w:sz w:val="30"/>
          <w:szCs w:val="30"/>
        </w:rPr>
        <w:t>5</w:t>
      </w:r>
      <w:r>
        <w:rPr>
          <w:rFonts w:hint="eastAsia" w:ascii="仿宋_GB2312" w:hAnsi="Calibri" w:eastAsia="仿宋_GB2312"/>
          <w:color w:val="000000" w:themeColor="text1"/>
          <w:sz w:val="30"/>
          <w:szCs w:val="30"/>
        </w:rPr>
        <w:t>．</w:t>
      </w:r>
      <w:r>
        <w:rPr>
          <w:rFonts w:eastAsia="仿宋_GB2312"/>
          <w:color w:val="000000" w:themeColor="text1"/>
          <w:sz w:val="30"/>
          <w:szCs w:val="30"/>
        </w:rPr>
        <w:t>供热与供冷系统为个采暖期、供冷期；</w:t>
      </w:r>
    </w:p>
    <w:p>
      <w:pPr>
        <w:spacing w:line="360" w:lineRule="auto"/>
        <w:ind w:left="420" w:leftChars="200" w:firstLine="150" w:firstLineChars="50"/>
        <w:rPr>
          <w:rFonts w:eastAsia="仿宋_GB2312"/>
          <w:color w:val="000000" w:themeColor="text1"/>
          <w:sz w:val="30"/>
          <w:szCs w:val="30"/>
        </w:rPr>
      </w:pPr>
      <w:r>
        <w:rPr>
          <w:rFonts w:hint="eastAsia" w:eastAsia="仿宋_GB2312"/>
          <w:color w:val="000000" w:themeColor="text1"/>
          <w:sz w:val="30"/>
          <w:szCs w:val="30"/>
        </w:rPr>
        <w:t>6</w:t>
      </w:r>
      <w:r>
        <w:rPr>
          <w:rFonts w:hint="eastAsia" w:ascii="仿宋_GB2312" w:hAnsi="Calibri" w:eastAsia="仿宋_GB2312"/>
          <w:color w:val="000000" w:themeColor="text1"/>
          <w:sz w:val="30"/>
          <w:szCs w:val="30"/>
        </w:rPr>
        <w:t>．</w:t>
      </w:r>
      <w:r>
        <w:rPr>
          <w:rFonts w:eastAsia="仿宋_GB2312"/>
          <w:color w:val="000000" w:themeColor="text1"/>
          <w:sz w:val="30"/>
          <w:szCs w:val="30"/>
        </w:rPr>
        <w:t>住宅小区内的给排水设施、道路等配套工程为年；</w:t>
      </w:r>
    </w:p>
    <w:p>
      <w:pPr>
        <w:spacing w:line="360" w:lineRule="auto"/>
        <w:ind w:left="420" w:leftChars="200" w:firstLine="150" w:firstLineChars="50"/>
        <w:rPr>
          <w:rFonts w:eastAsia="仿宋_GB2312"/>
          <w:color w:val="000000" w:themeColor="text1"/>
          <w:sz w:val="30"/>
          <w:szCs w:val="30"/>
        </w:rPr>
      </w:pPr>
      <w:r>
        <w:rPr>
          <w:rFonts w:hint="eastAsia" w:eastAsia="仿宋_GB2312"/>
          <w:color w:val="000000" w:themeColor="text1"/>
          <w:sz w:val="30"/>
          <w:szCs w:val="30"/>
        </w:rPr>
        <w:t>7</w:t>
      </w:r>
      <w:r>
        <w:rPr>
          <w:rFonts w:hint="eastAsia" w:ascii="仿宋_GB2312" w:hAnsi="Calibri" w:eastAsia="仿宋_GB2312"/>
          <w:color w:val="000000" w:themeColor="text1"/>
          <w:sz w:val="30"/>
          <w:szCs w:val="30"/>
        </w:rPr>
        <w:t>．</w:t>
      </w:r>
      <w:r>
        <w:rPr>
          <w:rFonts w:eastAsia="仿宋_GB2312"/>
          <w:color w:val="000000" w:themeColor="text1"/>
          <w:sz w:val="30"/>
          <w:szCs w:val="30"/>
        </w:rPr>
        <w:t>其他项目保修期限约定如下：</w:t>
      </w:r>
    </w:p>
    <w:p>
      <w:pPr>
        <w:spacing w:line="360" w:lineRule="auto"/>
        <w:rPr>
          <w:rFonts w:eastAsia="仿宋_GB2312"/>
          <w:color w:val="000000" w:themeColor="text1"/>
          <w:sz w:val="30"/>
          <w:szCs w:val="30"/>
        </w:rPr>
      </w:pPr>
      <w:r>
        <w:rPr>
          <w:rFonts w:eastAsia="仿宋_GB2312"/>
          <w:color w:val="000000" w:themeColor="text1"/>
          <w:sz w:val="30"/>
          <w:szCs w:val="30"/>
        </w:rPr>
        <w:t>。</w:t>
      </w:r>
    </w:p>
    <w:p>
      <w:pPr>
        <w:spacing w:line="360" w:lineRule="auto"/>
        <w:rPr>
          <w:rFonts w:eastAsia="仿宋_GB2312"/>
          <w:color w:val="000000" w:themeColor="text1"/>
          <w:sz w:val="30"/>
          <w:szCs w:val="30"/>
        </w:rPr>
      </w:pPr>
      <w:r>
        <w:rPr>
          <w:rFonts w:eastAsia="仿宋_GB2312"/>
          <w:color w:val="000000" w:themeColor="text1"/>
          <w:sz w:val="30"/>
          <w:szCs w:val="30"/>
        </w:rPr>
        <w:t>　　质量保修期自工程竣工验收合格之日起计算。</w:t>
      </w:r>
    </w:p>
    <w:p>
      <w:pPr>
        <w:spacing w:line="360" w:lineRule="auto"/>
        <w:ind w:firstLine="600" w:firstLineChars="200"/>
        <w:rPr>
          <w:rFonts w:eastAsia="黑体"/>
          <w:color w:val="000000" w:themeColor="text1"/>
          <w:sz w:val="30"/>
          <w:szCs w:val="30"/>
        </w:rPr>
      </w:pPr>
      <w:r>
        <w:rPr>
          <w:rFonts w:eastAsia="黑体"/>
          <w:color w:val="000000" w:themeColor="text1"/>
          <w:sz w:val="30"/>
          <w:szCs w:val="30"/>
        </w:rPr>
        <w:t>三、缺陷责任期</w:t>
      </w:r>
    </w:p>
    <w:p>
      <w:pPr>
        <w:spacing w:line="360" w:lineRule="auto"/>
        <w:ind w:firstLine="600" w:firstLineChars="200"/>
        <w:rPr>
          <w:rFonts w:eastAsia="仿宋_GB2312"/>
          <w:color w:val="000000" w:themeColor="text1"/>
          <w:sz w:val="30"/>
          <w:szCs w:val="30"/>
        </w:rPr>
      </w:pPr>
      <w:r>
        <w:rPr>
          <w:rFonts w:eastAsia="仿宋_GB2312"/>
          <w:color w:val="000000" w:themeColor="text1"/>
          <w:sz w:val="30"/>
          <w:szCs w:val="30"/>
        </w:rPr>
        <w:t>工程缺陷责任期为个月，缺陷责任期自工程竣工验收合格之日起计算。单位工程先于全部工程进行验收，单位工程缺陷责任期自单位工程验收合格之日起算。</w:t>
      </w:r>
    </w:p>
    <w:p>
      <w:pPr>
        <w:spacing w:line="360" w:lineRule="auto"/>
        <w:ind w:firstLine="600" w:firstLineChars="200"/>
        <w:rPr>
          <w:rFonts w:eastAsia="仿宋_GB2312"/>
          <w:color w:val="000000" w:themeColor="text1"/>
          <w:sz w:val="30"/>
          <w:szCs w:val="30"/>
        </w:rPr>
      </w:pPr>
      <w:r>
        <w:rPr>
          <w:rFonts w:eastAsia="仿宋_GB2312"/>
          <w:color w:val="000000" w:themeColor="text1"/>
          <w:sz w:val="30"/>
          <w:szCs w:val="30"/>
        </w:rPr>
        <w:t>缺陷责任期终止后，发包人应退还剩余的质量保证金。</w:t>
      </w:r>
    </w:p>
    <w:p>
      <w:pPr>
        <w:spacing w:line="360" w:lineRule="auto"/>
        <w:rPr>
          <w:rFonts w:eastAsia="黑体"/>
          <w:color w:val="000000" w:themeColor="text1"/>
          <w:sz w:val="30"/>
          <w:szCs w:val="30"/>
        </w:rPr>
      </w:pPr>
      <w:r>
        <w:rPr>
          <w:rFonts w:eastAsia="黑体"/>
          <w:color w:val="000000" w:themeColor="text1"/>
          <w:sz w:val="30"/>
          <w:szCs w:val="30"/>
        </w:rPr>
        <w:t>四、质量保修责任</w:t>
      </w:r>
    </w:p>
    <w:p>
      <w:pPr>
        <w:spacing w:line="360" w:lineRule="auto"/>
        <w:ind w:left="105" w:leftChars="50" w:firstLine="615" w:firstLineChars="205"/>
        <w:rPr>
          <w:rFonts w:eastAsia="仿宋_GB2312"/>
          <w:color w:val="000000" w:themeColor="text1"/>
          <w:sz w:val="30"/>
          <w:szCs w:val="30"/>
        </w:rPr>
      </w:pPr>
      <w:r>
        <w:rPr>
          <w:rFonts w:hint="eastAsia" w:eastAsia="仿宋_GB2312"/>
          <w:color w:val="000000" w:themeColor="text1"/>
          <w:sz w:val="30"/>
          <w:szCs w:val="30"/>
        </w:rPr>
        <w:t>1</w:t>
      </w:r>
      <w:r>
        <w:rPr>
          <w:rFonts w:hint="eastAsia" w:ascii="仿宋_GB2312" w:hAnsi="Calibri" w:eastAsia="仿宋_GB2312"/>
          <w:color w:val="000000" w:themeColor="text1"/>
          <w:sz w:val="30"/>
          <w:szCs w:val="30"/>
        </w:rPr>
        <w:t>．</w:t>
      </w:r>
      <w:r>
        <w:rPr>
          <w:rFonts w:eastAsia="仿宋_GB2312"/>
          <w:color w:val="000000" w:themeColor="text1"/>
          <w:sz w:val="30"/>
          <w:szCs w:val="30"/>
        </w:rPr>
        <w:t>属于保修范围、内容的项目，承包人应当在接到保修通知之日起7天内派人保修。承包人不在约定期限内派人保修的，发包人可以委托他人修理。</w:t>
      </w:r>
    </w:p>
    <w:p>
      <w:pPr>
        <w:spacing w:line="360" w:lineRule="auto"/>
        <w:ind w:left="105" w:leftChars="50" w:firstLine="615" w:firstLineChars="205"/>
        <w:rPr>
          <w:rFonts w:eastAsia="仿宋_GB2312"/>
          <w:color w:val="000000" w:themeColor="text1"/>
          <w:sz w:val="30"/>
          <w:szCs w:val="30"/>
        </w:rPr>
      </w:pPr>
      <w:r>
        <w:rPr>
          <w:rFonts w:hint="eastAsia" w:eastAsia="仿宋_GB2312"/>
          <w:color w:val="000000" w:themeColor="text1"/>
          <w:sz w:val="30"/>
          <w:szCs w:val="30"/>
        </w:rPr>
        <w:t>2</w:t>
      </w:r>
      <w:r>
        <w:rPr>
          <w:rFonts w:hint="eastAsia" w:ascii="仿宋_GB2312" w:hAnsi="Calibri" w:eastAsia="仿宋_GB2312"/>
          <w:color w:val="000000" w:themeColor="text1"/>
          <w:sz w:val="30"/>
          <w:szCs w:val="30"/>
        </w:rPr>
        <w:t>．</w:t>
      </w:r>
      <w:r>
        <w:rPr>
          <w:rFonts w:eastAsia="仿宋_GB2312"/>
          <w:color w:val="000000" w:themeColor="text1"/>
          <w:sz w:val="30"/>
          <w:szCs w:val="30"/>
        </w:rPr>
        <w:t>发生紧急事故需抢修的，承包人在接到事故通知后，应当立即到达事故现场抢修。</w:t>
      </w:r>
    </w:p>
    <w:p>
      <w:pPr>
        <w:spacing w:line="360" w:lineRule="auto"/>
        <w:ind w:left="105" w:leftChars="50" w:firstLine="615" w:firstLineChars="205"/>
        <w:rPr>
          <w:rFonts w:eastAsia="仿宋_GB2312"/>
          <w:color w:val="000000" w:themeColor="text1"/>
          <w:sz w:val="30"/>
          <w:szCs w:val="30"/>
        </w:rPr>
      </w:pPr>
      <w:r>
        <w:rPr>
          <w:rFonts w:hint="eastAsia" w:eastAsia="仿宋_GB2312"/>
          <w:color w:val="000000" w:themeColor="text1"/>
          <w:sz w:val="30"/>
          <w:szCs w:val="30"/>
        </w:rPr>
        <w:t>3</w:t>
      </w:r>
      <w:r>
        <w:rPr>
          <w:rFonts w:hint="eastAsia" w:ascii="仿宋_GB2312" w:hAnsi="Calibri" w:eastAsia="仿宋_GB2312"/>
          <w:color w:val="000000" w:themeColor="text1"/>
          <w:sz w:val="30"/>
          <w:szCs w:val="30"/>
        </w:rPr>
        <w:t>．</w:t>
      </w:r>
      <w:r>
        <w:rPr>
          <w:rFonts w:eastAsia="仿宋_GB2312"/>
          <w:color w:val="000000" w:themeColor="text1"/>
          <w:sz w:val="30"/>
          <w:szCs w:val="30"/>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20" w:leftChars="200" w:firstLine="150" w:firstLineChars="50"/>
        <w:rPr>
          <w:rFonts w:eastAsia="仿宋_GB2312"/>
          <w:color w:val="000000" w:themeColor="text1"/>
          <w:sz w:val="30"/>
          <w:szCs w:val="30"/>
        </w:rPr>
      </w:pPr>
      <w:r>
        <w:rPr>
          <w:rFonts w:hint="eastAsia" w:eastAsia="仿宋_GB2312"/>
          <w:color w:val="000000" w:themeColor="text1"/>
          <w:sz w:val="30"/>
          <w:szCs w:val="30"/>
        </w:rPr>
        <w:t>4</w:t>
      </w:r>
      <w:r>
        <w:rPr>
          <w:rFonts w:hint="eastAsia" w:ascii="仿宋_GB2312" w:hAnsi="Calibri" w:eastAsia="仿宋_GB2312"/>
          <w:color w:val="000000" w:themeColor="text1"/>
          <w:sz w:val="30"/>
          <w:szCs w:val="30"/>
        </w:rPr>
        <w:t>．</w:t>
      </w:r>
      <w:r>
        <w:rPr>
          <w:rFonts w:eastAsia="仿宋_GB2312"/>
          <w:color w:val="000000" w:themeColor="text1"/>
          <w:sz w:val="30"/>
          <w:szCs w:val="30"/>
        </w:rPr>
        <w:t>质量保修完成后，由发包人组织验收。</w:t>
      </w:r>
    </w:p>
    <w:p>
      <w:pPr>
        <w:spacing w:line="360" w:lineRule="auto"/>
        <w:rPr>
          <w:rFonts w:eastAsia="黑体"/>
          <w:color w:val="000000" w:themeColor="text1"/>
          <w:sz w:val="30"/>
          <w:szCs w:val="30"/>
        </w:rPr>
      </w:pPr>
      <w:r>
        <w:rPr>
          <w:rFonts w:eastAsia="黑体"/>
          <w:color w:val="000000" w:themeColor="text1"/>
          <w:sz w:val="30"/>
          <w:szCs w:val="30"/>
        </w:rPr>
        <w:t>　　五、保修费用</w:t>
      </w:r>
    </w:p>
    <w:p>
      <w:pPr>
        <w:spacing w:line="360" w:lineRule="auto"/>
        <w:rPr>
          <w:rFonts w:eastAsia="仿宋_GB2312"/>
          <w:color w:val="000000" w:themeColor="text1"/>
          <w:sz w:val="30"/>
          <w:szCs w:val="30"/>
        </w:rPr>
      </w:pPr>
      <w:r>
        <w:rPr>
          <w:rFonts w:eastAsia="仿宋_GB2312"/>
          <w:color w:val="000000" w:themeColor="text1"/>
          <w:sz w:val="30"/>
          <w:szCs w:val="30"/>
        </w:rPr>
        <w:t>　　保修费用由造成质量缺陷的责任方承担。</w:t>
      </w:r>
    </w:p>
    <w:p>
      <w:pPr>
        <w:spacing w:line="360" w:lineRule="auto"/>
        <w:ind w:firstLine="600"/>
        <w:jc w:val="left"/>
        <w:rPr>
          <w:rFonts w:eastAsia="仿宋_GB2312"/>
          <w:color w:val="000000" w:themeColor="text1"/>
          <w:sz w:val="30"/>
          <w:szCs w:val="30"/>
          <w:u w:val="single"/>
        </w:rPr>
      </w:pPr>
      <w:r>
        <w:rPr>
          <w:rFonts w:eastAsia="黑体"/>
          <w:b/>
          <w:color w:val="000000" w:themeColor="text1"/>
          <w:sz w:val="30"/>
          <w:szCs w:val="30"/>
        </w:rPr>
        <w:t>六</w:t>
      </w:r>
      <w:r>
        <w:rPr>
          <w:rFonts w:eastAsia="黑体"/>
          <w:color w:val="000000" w:themeColor="text1"/>
          <w:sz w:val="30"/>
          <w:szCs w:val="30"/>
        </w:rPr>
        <w:t>、双方约定的其他工程质量保修事项</w:t>
      </w:r>
      <w:r>
        <w:rPr>
          <w:rFonts w:eastAsia="仿宋_GB2312"/>
          <w:color w:val="000000" w:themeColor="text1"/>
          <w:sz w:val="30"/>
          <w:szCs w:val="30"/>
        </w:rPr>
        <w:t>：</w:t>
      </w:r>
    </w:p>
    <w:p>
      <w:pPr>
        <w:spacing w:line="360" w:lineRule="auto"/>
        <w:jc w:val="left"/>
        <w:rPr>
          <w:rFonts w:eastAsia="仿宋_GB2312"/>
          <w:color w:val="000000" w:themeColor="text1"/>
          <w:sz w:val="30"/>
          <w:szCs w:val="30"/>
        </w:rPr>
      </w:pPr>
      <w:r>
        <w:rPr>
          <w:rFonts w:eastAsia="仿宋_GB2312"/>
          <w:color w:val="000000" w:themeColor="text1"/>
          <w:sz w:val="30"/>
          <w:szCs w:val="30"/>
        </w:rPr>
        <w:t>。</w:t>
      </w:r>
    </w:p>
    <w:p>
      <w:pPr>
        <w:spacing w:line="360" w:lineRule="auto"/>
        <w:ind w:firstLine="570" w:firstLineChars="190"/>
        <w:rPr>
          <w:rFonts w:eastAsia="仿宋_GB2312"/>
          <w:color w:val="000000" w:themeColor="text1"/>
          <w:sz w:val="30"/>
          <w:szCs w:val="30"/>
        </w:rPr>
      </w:pPr>
      <w:r>
        <w:rPr>
          <w:rFonts w:eastAsia="仿宋_GB2312"/>
          <w:color w:val="000000" w:themeColor="text1"/>
          <w:sz w:val="30"/>
          <w:szCs w:val="30"/>
        </w:rPr>
        <w:t>工程质量保修书由发包人、承包人在工程竣工验收前共同签署，作为施工合同附件，其有效期限至保修期满。</w:t>
      </w:r>
    </w:p>
    <w:p>
      <w:pPr>
        <w:spacing w:line="360" w:lineRule="auto"/>
        <w:ind w:firstLine="420"/>
        <w:rPr>
          <w:rFonts w:eastAsia="仿宋_GB2312"/>
          <w:color w:val="000000" w:themeColor="text1"/>
          <w:sz w:val="30"/>
          <w:szCs w:val="30"/>
        </w:rPr>
      </w:pPr>
    </w:p>
    <w:p>
      <w:pPr>
        <w:spacing w:line="360" w:lineRule="auto"/>
        <w:rPr>
          <w:rFonts w:eastAsia="仿宋_GB2312"/>
          <w:color w:val="000000" w:themeColor="text1"/>
          <w:sz w:val="30"/>
          <w:szCs w:val="30"/>
        </w:rPr>
      </w:pPr>
      <w:r>
        <w:rPr>
          <w:rFonts w:eastAsia="仿宋_GB2312"/>
          <w:color w:val="000000" w:themeColor="text1"/>
          <w:sz w:val="30"/>
          <w:szCs w:val="30"/>
        </w:rPr>
        <w:t>发包人(公章)：承包人(公章)：</w:t>
      </w:r>
    </w:p>
    <w:p>
      <w:pPr>
        <w:spacing w:line="360" w:lineRule="auto"/>
        <w:rPr>
          <w:rFonts w:eastAsia="仿宋_GB2312"/>
          <w:color w:val="000000" w:themeColor="text1"/>
          <w:sz w:val="30"/>
          <w:szCs w:val="30"/>
        </w:rPr>
      </w:pPr>
      <w:r>
        <w:rPr>
          <w:rFonts w:eastAsia="仿宋_GB2312"/>
          <w:color w:val="000000" w:themeColor="text1"/>
          <w:sz w:val="30"/>
          <w:szCs w:val="30"/>
        </w:rPr>
        <w:t>地址：地址：</w:t>
      </w:r>
    </w:p>
    <w:p>
      <w:pPr>
        <w:spacing w:line="360" w:lineRule="auto"/>
        <w:rPr>
          <w:rFonts w:eastAsia="仿宋_GB2312"/>
          <w:color w:val="000000" w:themeColor="text1"/>
          <w:sz w:val="30"/>
          <w:szCs w:val="30"/>
        </w:rPr>
      </w:pPr>
      <w:r>
        <w:rPr>
          <w:rFonts w:eastAsia="仿宋_GB2312"/>
          <w:color w:val="000000" w:themeColor="text1"/>
          <w:sz w:val="30"/>
          <w:szCs w:val="30"/>
        </w:rPr>
        <w:t>法定代表人(签字)：法定代表人(签字)：</w:t>
      </w:r>
    </w:p>
    <w:p>
      <w:pPr>
        <w:spacing w:line="360" w:lineRule="auto"/>
        <w:rPr>
          <w:rFonts w:eastAsia="仿宋_GB2312"/>
          <w:color w:val="000000" w:themeColor="text1"/>
          <w:sz w:val="30"/>
          <w:szCs w:val="30"/>
        </w:rPr>
      </w:pPr>
      <w:r>
        <w:rPr>
          <w:rFonts w:eastAsia="仿宋_GB2312"/>
          <w:color w:val="000000" w:themeColor="text1"/>
          <w:sz w:val="30"/>
          <w:szCs w:val="30"/>
        </w:rPr>
        <w:t>委托代理人(签字)：委托代理人(签字)：</w:t>
      </w:r>
    </w:p>
    <w:p>
      <w:pPr>
        <w:spacing w:line="360" w:lineRule="auto"/>
        <w:rPr>
          <w:rFonts w:eastAsia="仿宋_GB2312"/>
          <w:color w:val="000000" w:themeColor="text1"/>
          <w:sz w:val="30"/>
          <w:szCs w:val="30"/>
        </w:rPr>
      </w:pPr>
      <w:r>
        <w:rPr>
          <w:rFonts w:eastAsia="仿宋_GB2312"/>
          <w:color w:val="000000" w:themeColor="text1"/>
          <w:sz w:val="30"/>
          <w:szCs w:val="30"/>
        </w:rPr>
        <w:t>电话：电话：</w:t>
      </w:r>
    </w:p>
    <w:p>
      <w:pPr>
        <w:spacing w:line="360" w:lineRule="auto"/>
        <w:rPr>
          <w:rFonts w:eastAsia="仿宋_GB2312"/>
          <w:color w:val="000000" w:themeColor="text1"/>
          <w:sz w:val="30"/>
          <w:szCs w:val="30"/>
        </w:rPr>
      </w:pPr>
      <w:r>
        <w:rPr>
          <w:rFonts w:eastAsia="仿宋_GB2312"/>
          <w:color w:val="000000" w:themeColor="text1"/>
          <w:sz w:val="30"/>
          <w:szCs w:val="30"/>
        </w:rPr>
        <w:t>传真：传真：</w:t>
      </w:r>
    </w:p>
    <w:p>
      <w:pPr>
        <w:spacing w:line="360" w:lineRule="auto"/>
        <w:rPr>
          <w:rFonts w:eastAsia="仿宋_GB2312"/>
          <w:color w:val="000000" w:themeColor="text1"/>
          <w:sz w:val="30"/>
          <w:szCs w:val="30"/>
        </w:rPr>
      </w:pPr>
      <w:r>
        <w:rPr>
          <w:rFonts w:eastAsia="仿宋_GB2312"/>
          <w:color w:val="000000" w:themeColor="text1"/>
          <w:sz w:val="30"/>
          <w:szCs w:val="30"/>
        </w:rPr>
        <w:t>开户银行：开户银行：</w:t>
      </w:r>
    </w:p>
    <w:p>
      <w:pPr>
        <w:spacing w:line="360" w:lineRule="auto"/>
        <w:rPr>
          <w:rFonts w:eastAsia="仿宋_GB2312"/>
          <w:color w:val="000000" w:themeColor="text1"/>
          <w:sz w:val="30"/>
          <w:szCs w:val="30"/>
        </w:rPr>
      </w:pPr>
      <w:r>
        <w:rPr>
          <w:rFonts w:eastAsia="仿宋_GB2312"/>
          <w:color w:val="000000" w:themeColor="text1"/>
          <w:sz w:val="30"/>
          <w:szCs w:val="30"/>
        </w:rPr>
        <w:t>账号：账号：</w:t>
      </w:r>
    </w:p>
    <w:p>
      <w:pPr>
        <w:spacing w:line="360" w:lineRule="auto"/>
        <w:rPr>
          <w:rFonts w:eastAsia="仿宋_GB2312"/>
          <w:color w:val="000000" w:themeColor="text1"/>
          <w:sz w:val="30"/>
          <w:szCs w:val="30"/>
        </w:rPr>
      </w:pPr>
      <w:r>
        <w:rPr>
          <w:rFonts w:eastAsia="仿宋_GB2312"/>
          <w:color w:val="000000" w:themeColor="text1"/>
          <w:sz w:val="30"/>
          <w:szCs w:val="30"/>
        </w:rPr>
        <w:t>邮政编码：邮政编码：</w:t>
      </w:r>
    </w:p>
    <w:p>
      <w:pPr>
        <w:spacing w:line="440" w:lineRule="exact"/>
        <w:rPr>
          <w:rFonts w:eastAsia="黑体"/>
          <w:color w:val="000000" w:themeColor="text1"/>
          <w:sz w:val="30"/>
          <w:szCs w:val="30"/>
        </w:rPr>
      </w:pPr>
      <w:r>
        <w:rPr>
          <w:rFonts w:eastAsia="仿宋_GB2312"/>
          <w:b/>
          <w:color w:val="000000" w:themeColor="text1"/>
          <w:sz w:val="30"/>
          <w:szCs w:val="30"/>
        </w:rPr>
        <w:br w:type="page"/>
      </w:r>
      <w:r>
        <w:rPr>
          <w:rFonts w:eastAsia="仿宋_GB2312"/>
          <w:color w:val="000000" w:themeColor="text1"/>
          <w:sz w:val="30"/>
          <w:szCs w:val="30"/>
        </w:rPr>
        <w:t>附件4：</w:t>
      </w:r>
    </w:p>
    <w:p>
      <w:pPr>
        <w:spacing w:before="156" w:beforeLines="50" w:after="156" w:afterLines="50" w:line="440" w:lineRule="exact"/>
        <w:jc w:val="center"/>
        <w:rPr>
          <w:rFonts w:eastAsia="黑体"/>
          <w:color w:val="000000" w:themeColor="text1"/>
          <w:sz w:val="30"/>
          <w:szCs w:val="30"/>
        </w:rPr>
      </w:pPr>
      <w:r>
        <w:rPr>
          <w:rFonts w:eastAsia="黑体"/>
          <w:color w:val="000000" w:themeColor="text1"/>
          <w:sz w:val="30"/>
          <w:szCs w:val="30"/>
        </w:rPr>
        <w:t>主要建设工程文件目录</w:t>
      </w:r>
    </w:p>
    <w:tbl>
      <w:tblPr>
        <w:tblStyle w:val="42"/>
        <w:tblW w:w="90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文件名称</w:t>
            </w:r>
          </w:p>
        </w:tc>
        <w:tc>
          <w:tcPr>
            <w:tcW w:w="1276"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套数</w:t>
            </w:r>
          </w:p>
        </w:tc>
        <w:tc>
          <w:tcPr>
            <w:tcW w:w="1450"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费用</w:t>
            </w:r>
            <w:r>
              <w:rPr>
                <w:rFonts w:hint="eastAsia" w:eastAsia="仿宋_GB2312"/>
                <w:color w:val="000000" w:themeColor="text1"/>
                <w:sz w:val="28"/>
                <w:szCs w:val="30"/>
              </w:rPr>
              <w:t>（元）</w:t>
            </w:r>
          </w:p>
        </w:tc>
        <w:tc>
          <w:tcPr>
            <w:tcW w:w="1243"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质量</w:t>
            </w:r>
          </w:p>
        </w:tc>
        <w:tc>
          <w:tcPr>
            <w:tcW w:w="1450" w:type="dxa"/>
            <w:tcBorders>
              <w:top w:val="single" w:color="auto" w:sz="12" w:space="0"/>
              <w:bottom w:val="double" w:color="auto" w:sz="6" w:space="0"/>
            </w:tcBorders>
          </w:tcPr>
          <w:p>
            <w:pPr>
              <w:spacing w:line="440" w:lineRule="exact"/>
              <w:jc w:val="center"/>
              <w:rPr>
                <w:rFonts w:eastAsia="仿宋_GB2312"/>
                <w:color w:val="000000" w:themeColor="text1"/>
                <w:sz w:val="28"/>
                <w:szCs w:val="30"/>
              </w:rPr>
            </w:pPr>
            <w:r>
              <w:rPr>
                <w:rFonts w:eastAsia="仿宋_GB2312"/>
                <w:color w:val="000000" w:themeColor="text1"/>
                <w:sz w:val="28"/>
                <w:szCs w:val="30"/>
              </w:rPr>
              <w:t>移交时间</w:t>
            </w:r>
          </w:p>
        </w:tc>
        <w:tc>
          <w:tcPr>
            <w:tcW w:w="1667" w:type="dxa"/>
            <w:tcBorders>
              <w:top w:val="single" w:color="auto" w:sz="12" w:space="0"/>
              <w:bottom w:val="double" w:color="auto" w:sz="6" w:space="0"/>
            </w:tcBorders>
          </w:tcPr>
          <w:p>
            <w:pPr>
              <w:spacing w:line="440" w:lineRule="exact"/>
              <w:jc w:val="center"/>
              <w:rPr>
                <w:rFonts w:eastAsia="仿宋_GB2312"/>
                <w:color w:val="000000" w:themeColor="text1"/>
                <w:sz w:val="28"/>
                <w:szCs w:val="30"/>
              </w:rPr>
            </w:pPr>
            <w:r>
              <w:rPr>
                <w:rFonts w:eastAsia="仿宋_GB2312"/>
                <w:color w:val="000000" w:themeColor="text1"/>
                <w:sz w:val="28"/>
                <w:szCs w:val="30"/>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76"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50"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43"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50"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667"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76"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5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43"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5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667"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76"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43"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66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76"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43"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66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76"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43"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66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76"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43"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66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76"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43"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66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76"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43"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66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Calibri" w:hAnsi="Calibri" w:eastAsia="仿宋_GB2312"/>
                <w:color w:val="000000" w:themeColor="text1"/>
                <w:sz w:val="30"/>
                <w:szCs w:val="30"/>
              </w:rPr>
            </w:pPr>
          </w:p>
        </w:tc>
        <w:tc>
          <w:tcPr>
            <w:tcW w:w="1276" w:type="dxa"/>
          </w:tcPr>
          <w:p>
            <w:pPr>
              <w:rPr>
                <w:rFonts w:ascii="Calibri" w:hAnsi="Calibri" w:eastAsia="仿宋_GB2312"/>
                <w:color w:val="000000" w:themeColor="text1"/>
                <w:sz w:val="30"/>
                <w:szCs w:val="30"/>
              </w:rPr>
            </w:pPr>
          </w:p>
        </w:tc>
        <w:tc>
          <w:tcPr>
            <w:tcW w:w="1450" w:type="dxa"/>
          </w:tcPr>
          <w:p>
            <w:pPr>
              <w:rPr>
                <w:rFonts w:ascii="Calibri" w:hAnsi="Calibri" w:eastAsia="仿宋_GB2312"/>
                <w:color w:val="000000" w:themeColor="text1"/>
                <w:sz w:val="30"/>
                <w:szCs w:val="30"/>
              </w:rPr>
            </w:pPr>
          </w:p>
        </w:tc>
        <w:tc>
          <w:tcPr>
            <w:tcW w:w="1243" w:type="dxa"/>
          </w:tcPr>
          <w:p>
            <w:pPr>
              <w:rPr>
                <w:rFonts w:ascii="Calibri" w:hAnsi="Calibri" w:eastAsia="仿宋_GB2312"/>
                <w:color w:val="000000" w:themeColor="text1"/>
                <w:sz w:val="30"/>
                <w:szCs w:val="30"/>
              </w:rPr>
            </w:pPr>
          </w:p>
        </w:tc>
        <w:tc>
          <w:tcPr>
            <w:tcW w:w="1450" w:type="dxa"/>
          </w:tcPr>
          <w:p>
            <w:pPr>
              <w:rPr>
                <w:rFonts w:ascii="Calibri" w:hAnsi="Calibri" w:eastAsia="仿宋_GB2312"/>
                <w:color w:val="000000" w:themeColor="text1"/>
                <w:sz w:val="30"/>
                <w:szCs w:val="30"/>
              </w:rPr>
            </w:pPr>
          </w:p>
        </w:tc>
        <w:tc>
          <w:tcPr>
            <w:tcW w:w="1667" w:type="dxa"/>
          </w:tcPr>
          <w:p>
            <w:pP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76"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43"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66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Calibri" w:hAnsi="Calibri" w:eastAsia="仿宋_GB2312"/>
                <w:color w:val="000000" w:themeColor="text1"/>
                <w:sz w:val="30"/>
                <w:szCs w:val="30"/>
              </w:rPr>
            </w:pPr>
          </w:p>
        </w:tc>
        <w:tc>
          <w:tcPr>
            <w:tcW w:w="1276" w:type="dxa"/>
          </w:tcPr>
          <w:p>
            <w:pPr>
              <w:rPr>
                <w:rFonts w:ascii="Calibri" w:hAnsi="Calibri" w:eastAsia="仿宋_GB2312"/>
                <w:color w:val="000000" w:themeColor="text1"/>
                <w:sz w:val="30"/>
                <w:szCs w:val="30"/>
              </w:rPr>
            </w:pPr>
          </w:p>
        </w:tc>
        <w:tc>
          <w:tcPr>
            <w:tcW w:w="1450" w:type="dxa"/>
          </w:tcPr>
          <w:p>
            <w:pPr>
              <w:rPr>
                <w:rFonts w:ascii="Calibri" w:hAnsi="Calibri" w:eastAsia="仿宋_GB2312"/>
                <w:color w:val="000000" w:themeColor="text1"/>
                <w:sz w:val="30"/>
                <w:szCs w:val="30"/>
              </w:rPr>
            </w:pPr>
          </w:p>
        </w:tc>
        <w:tc>
          <w:tcPr>
            <w:tcW w:w="1243" w:type="dxa"/>
          </w:tcPr>
          <w:p>
            <w:pPr>
              <w:rPr>
                <w:rFonts w:ascii="Calibri" w:hAnsi="Calibri" w:eastAsia="仿宋_GB2312"/>
                <w:color w:val="000000" w:themeColor="text1"/>
                <w:sz w:val="30"/>
                <w:szCs w:val="30"/>
              </w:rPr>
            </w:pPr>
          </w:p>
        </w:tc>
        <w:tc>
          <w:tcPr>
            <w:tcW w:w="1450" w:type="dxa"/>
          </w:tcPr>
          <w:p>
            <w:pPr>
              <w:rPr>
                <w:rFonts w:ascii="Calibri" w:hAnsi="Calibri" w:eastAsia="仿宋_GB2312"/>
                <w:color w:val="000000" w:themeColor="text1"/>
                <w:sz w:val="30"/>
                <w:szCs w:val="30"/>
              </w:rPr>
            </w:pPr>
          </w:p>
        </w:tc>
        <w:tc>
          <w:tcPr>
            <w:tcW w:w="1667" w:type="dxa"/>
          </w:tcPr>
          <w:p>
            <w:pP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Calibri" w:hAnsi="Calibri" w:eastAsia="仿宋_GB2312"/>
                <w:color w:val="000000" w:themeColor="text1"/>
                <w:sz w:val="30"/>
                <w:szCs w:val="30"/>
              </w:rPr>
            </w:pPr>
          </w:p>
        </w:tc>
        <w:tc>
          <w:tcPr>
            <w:tcW w:w="1276" w:type="dxa"/>
          </w:tcPr>
          <w:p>
            <w:pPr>
              <w:rPr>
                <w:rFonts w:ascii="Calibri" w:hAnsi="Calibri" w:eastAsia="仿宋_GB2312"/>
                <w:color w:val="000000" w:themeColor="text1"/>
                <w:sz w:val="30"/>
                <w:szCs w:val="30"/>
              </w:rPr>
            </w:pPr>
          </w:p>
        </w:tc>
        <w:tc>
          <w:tcPr>
            <w:tcW w:w="1450" w:type="dxa"/>
          </w:tcPr>
          <w:p>
            <w:pPr>
              <w:rPr>
                <w:rFonts w:ascii="Calibri" w:hAnsi="Calibri" w:eastAsia="仿宋_GB2312"/>
                <w:color w:val="000000" w:themeColor="text1"/>
                <w:sz w:val="30"/>
                <w:szCs w:val="30"/>
              </w:rPr>
            </w:pPr>
          </w:p>
        </w:tc>
        <w:tc>
          <w:tcPr>
            <w:tcW w:w="1243" w:type="dxa"/>
          </w:tcPr>
          <w:p>
            <w:pPr>
              <w:rPr>
                <w:rFonts w:ascii="Calibri" w:hAnsi="Calibri" w:eastAsia="仿宋_GB2312"/>
                <w:color w:val="000000" w:themeColor="text1"/>
                <w:sz w:val="30"/>
                <w:szCs w:val="30"/>
              </w:rPr>
            </w:pPr>
          </w:p>
        </w:tc>
        <w:tc>
          <w:tcPr>
            <w:tcW w:w="1450" w:type="dxa"/>
          </w:tcPr>
          <w:p>
            <w:pPr>
              <w:rPr>
                <w:rFonts w:ascii="Calibri" w:hAnsi="Calibri" w:eastAsia="仿宋_GB2312"/>
                <w:color w:val="000000" w:themeColor="text1"/>
                <w:sz w:val="30"/>
                <w:szCs w:val="30"/>
              </w:rPr>
            </w:pPr>
          </w:p>
        </w:tc>
        <w:tc>
          <w:tcPr>
            <w:tcW w:w="1667" w:type="dxa"/>
          </w:tcPr>
          <w:p>
            <w:pP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Calibri" w:hAnsi="Calibri" w:eastAsia="仿宋_GB2312"/>
                <w:color w:val="000000" w:themeColor="text1"/>
                <w:sz w:val="30"/>
                <w:szCs w:val="30"/>
              </w:rPr>
            </w:pPr>
          </w:p>
        </w:tc>
        <w:tc>
          <w:tcPr>
            <w:tcW w:w="1276" w:type="dxa"/>
          </w:tcPr>
          <w:p>
            <w:pPr>
              <w:rPr>
                <w:rFonts w:ascii="Calibri" w:hAnsi="Calibri" w:eastAsia="仿宋_GB2312"/>
                <w:color w:val="000000" w:themeColor="text1"/>
                <w:sz w:val="30"/>
                <w:szCs w:val="30"/>
              </w:rPr>
            </w:pPr>
          </w:p>
        </w:tc>
        <w:tc>
          <w:tcPr>
            <w:tcW w:w="1450" w:type="dxa"/>
          </w:tcPr>
          <w:p>
            <w:pPr>
              <w:rPr>
                <w:rFonts w:ascii="Calibri" w:hAnsi="Calibri" w:eastAsia="仿宋_GB2312"/>
                <w:color w:val="000000" w:themeColor="text1"/>
                <w:sz w:val="30"/>
                <w:szCs w:val="30"/>
              </w:rPr>
            </w:pPr>
          </w:p>
        </w:tc>
        <w:tc>
          <w:tcPr>
            <w:tcW w:w="1243" w:type="dxa"/>
          </w:tcPr>
          <w:p>
            <w:pPr>
              <w:rPr>
                <w:rFonts w:ascii="Calibri" w:hAnsi="Calibri" w:eastAsia="仿宋_GB2312"/>
                <w:color w:val="000000" w:themeColor="text1"/>
                <w:sz w:val="30"/>
                <w:szCs w:val="30"/>
              </w:rPr>
            </w:pPr>
          </w:p>
        </w:tc>
        <w:tc>
          <w:tcPr>
            <w:tcW w:w="1450" w:type="dxa"/>
          </w:tcPr>
          <w:p>
            <w:pPr>
              <w:rPr>
                <w:rFonts w:ascii="Calibri" w:hAnsi="Calibri" w:eastAsia="仿宋_GB2312"/>
                <w:color w:val="000000" w:themeColor="text1"/>
                <w:sz w:val="30"/>
                <w:szCs w:val="30"/>
              </w:rPr>
            </w:pPr>
          </w:p>
        </w:tc>
        <w:tc>
          <w:tcPr>
            <w:tcW w:w="1667" w:type="dxa"/>
          </w:tcPr>
          <w:p>
            <w:pP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Calibri" w:hAnsi="Calibri" w:eastAsia="仿宋_GB2312"/>
                <w:color w:val="000000" w:themeColor="text1"/>
                <w:sz w:val="30"/>
                <w:szCs w:val="30"/>
              </w:rPr>
            </w:pPr>
          </w:p>
        </w:tc>
        <w:tc>
          <w:tcPr>
            <w:tcW w:w="1276" w:type="dxa"/>
          </w:tcPr>
          <w:p>
            <w:pPr>
              <w:rPr>
                <w:rFonts w:ascii="Calibri" w:hAnsi="Calibri" w:eastAsia="仿宋_GB2312"/>
                <w:color w:val="000000" w:themeColor="text1"/>
                <w:sz w:val="30"/>
                <w:szCs w:val="30"/>
              </w:rPr>
            </w:pPr>
          </w:p>
        </w:tc>
        <w:tc>
          <w:tcPr>
            <w:tcW w:w="1450" w:type="dxa"/>
          </w:tcPr>
          <w:p>
            <w:pPr>
              <w:rPr>
                <w:rFonts w:ascii="Calibri" w:hAnsi="Calibri" w:eastAsia="仿宋_GB2312"/>
                <w:color w:val="000000" w:themeColor="text1"/>
                <w:sz w:val="30"/>
                <w:szCs w:val="30"/>
              </w:rPr>
            </w:pPr>
          </w:p>
        </w:tc>
        <w:tc>
          <w:tcPr>
            <w:tcW w:w="1243" w:type="dxa"/>
          </w:tcPr>
          <w:p>
            <w:pPr>
              <w:rPr>
                <w:rFonts w:ascii="Calibri" w:hAnsi="Calibri" w:eastAsia="仿宋_GB2312"/>
                <w:color w:val="000000" w:themeColor="text1"/>
                <w:sz w:val="30"/>
                <w:szCs w:val="30"/>
              </w:rPr>
            </w:pPr>
          </w:p>
        </w:tc>
        <w:tc>
          <w:tcPr>
            <w:tcW w:w="1450" w:type="dxa"/>
          </w:tcPr>
          <w:p>
            <w:pPr>
              <w:rPr>
                <w:rFonts w:ascii="Calibri" w:hAnsi="Calibri" w:eastAsia="仿宋_GB2312"/>
                <w:color w:val="000000" w:themeColor="text1"/>
                <w:sz w:val="30"/>
                <w:szCs w:val="30"/>
              </w:rPr>
            </w:pPr>
          </w:p>
        </w:tc>
        <w:tc>
          <w:tcPr>
            <w:tcW w:w="1667" w:type="dxa"/>
          </w:tcPr>
          <w:p>
            <w:pP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Calibri" w:hAnsi="Calibri" w:eastAsia="仿宋_GB2312"/>
                <w:color w:val="000000" w:themeColor="text1"/>
                <w:sz w:val="30"/>
                <w:szCs w:val="30"/>
              </w:rPr>
            </w:pPr>
          </w:p>
        </w:tc>
        <w:tc>
          <w:tcPr>
            <w:tcW w:w="1276" w:type="dxa"/>
          </w:tcPr>
          <w:p>
            <w:pPr>
              <w:rPr>
                <w:rFonts w:ascii="Calibri" w:hAnsi="Calibri" w:eastAsia="仿宋_GB2312"/>
                <w:color w:val="000000" w:themeColor="text1"/>
                <w:sz w:val="30"/>
                <w:szCs w:val="30"/>
              </w:rPr>
            </w:pPr>
          </w:p>
        </w:tc>
        <w:tc>
          <w:tcPr>
            <w:tcW w:w="1450" w:type="dxa"/>
          </w:tcPr>
          <w:p>
            <w:pPr>
              <w:rPr>
                <w:rFonts w:ascii="Calibri" w:hAnsi="Calibri" w:eastAsia="仿宋_GB2312"/>
                <w:color w:val="000000" w:themeColor="text1"/>
                <w:sz w:val="30"/>
                <w:szCs w:val="30"/>
              </w:rPr>
            </w:pPr>
          </w:p>
        </w:tc>
        <w:tc>
          <w:tcPr>
            <w:tcW w:w="1243" w:type="dxa"/>
          </w:tcPr>
          <w:p>
            <w:pPr>
              <w:rPr>
                <w:rFonts w:ascii="Calibri" w:hAnsi="Calibri" w:eastAsia="仿宋_GB2312"/>
                <w:color w:val="000000" w:themeColor="text1"/>
                <w:sz w:val="30"/>
                <w:szCs w:val="30"/>
              </w:rPr>
            </w:pPr>
          </w:p>
        </w:tc>
        <w:tc>
          <w:tcPr>
            <w:tcW w:w="1450" w:type="dxa"/>
          </w:tcPr>
          <w:p>
            <w:pPr>
              <w:rPr>
                <w:rFonts w:ascii="Calibri" w:hAnsi="Calibri" w:eastAsia="仿宋_GB2312"/>
                <w:color w:val="000000" w:themeColor="text1"/>
                <w:sz w:val="30"/>
                <w:szCs w:val="30"/>
              </w:rPr>
            </w:pPr>
          </w:p>
        </w:tc>
        <w:tc>
          <w:tcPr>
            <w:tcW w:w="1667" w:type="dxa"/>
          </w:tcPr>
          <w:p>
            <w:pP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Calibri" w:hAnsi="Calibri" w:eastAsia="仿宋_GB2312"/>
                <w:color w:val="000000" w:themeColor="text1"/>
                <w:sz w:val="30"/>
                <w:szCs w:val="30"/>
              </w:rPr>
            </w:pPr>
          </w:p>
        </w:tc>
        <w:tc>
          <w:tcPr>
            <w:tcW w:w="1276" w:type="dxa"/>
          </w:tcPr>
          <w:p>
            <w:pPr>
              <w:rPr>
                <w:rFonts w:ascii="Calibri" w:hAnsi="Calibri" w:eastAsia="仿宋_GB2312"/>
                <w:color w:val="000000" w:themeColor="text1"/>
                <w:sz w:val="30"/>
                <w:szCs w:val="30"/>
              </w:rPr>
            </w:pPr>
          </w:p>
        </w:tc>
        <w:tc>
          <w:tcPr>
            <w:tcW w:w="1450" w:type="dxa"/>
          </w:tcPr>
          <w:p>
            <w:pPr>
              <w:rPr>
                <w:rFonts w:ascii="Calibri" w:hAnsi="Calibri" w:eastAsia="仿宋_GB2312"/>
                <w:color w:val="000000" w:themeColor="text1"/>
                <w:sz w:val="30"/>
                <w:szCs w:val="30"/>
              </w:rPr>
            </w:pPr>
          </w:p>
        </w:tc>
        <w:tc>
          <w:tcPr>
            <w:tcW w:w="1243" w:type="dxa"/>
          </w:tcPr>
          <w:p>
            <w:pPr>
              <w:rPr>
                <w:rFonts w:ascii="Calibri" w:hAnsi="Calibri" w:eastAsia="仿宋_GB2312"/>
                <w:color w:val="000000" w:themeColor="text1"/>
                <w:sz w:val="30"/>
                <w:szCs w:val="30"/>
              </w:rPr>
            </w:pPr>
          </w:p>
        </w:tc>
        <w:tc>
          <w:tcPr>
            <w:tcW w:w="1450" w:type="dxa"/>
          </w:tcPr>
          <w:p>
            <w:pPr>
              <w:rPr>
                <w:rFonts w:ascii="Calibri" w:hAnsi="Calibri" w:eastAsia="仿宋_GB2312"/>
                <w:color w:val="000000" w:themeColor="text1"/>
                <w:sz w:val="30"/>
                <w:szCs w:val="30"/>
              </w:rPr>
            </w:pPr>
          </w:p>
        </w:tc>
        <w:tc>
          <w:tcPr>
            <w:tcW w:w="1667" w:type="dxa"/>
          </w:tcPr>
          <w:p>
            <w:pP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Calibri" w:hAnsi="Calibri" w:eastAsia="仿宋_GB2312"/>
                <w:color w:val="000000" w:themeColor="text1"/>
                <w:sz w:val="30"/>
                <w:szCs w:val="30"/>
              </w:rPr>
            </w:pPr>
          </w:p>
        </w:tc>
        <w:tc>
          <w:tcPr>
            <w:tcW w:w="1276" w:type="dxa"/>
          </w:tcPr>
          <w:p>
            <w:pPr>
              <w:rPr>
                <w:rFonts w:ascii="Calibri" w:hAnsi="Calibri" w:eastAsia="仿宋_GB2312"/>
                <w:color w:val="000000" w:themeColor="text1"/>
                <w:sz w:val="30"/>
                <w:szCs w:val="30"/>
              </w:rPr>
            </w:pPr>
          </w:p>
        </w:tc>
        <w:tc>
          <w:tcPr>
            <w:tcW w:w="1450" w:type="dxa"/>
          </w:tcPr>
          <w:p>
            <w:pPr>
              <w:rPr>
                <w:rFonts w:ascii="Calibri" w:hAnsi="Calibri" w:eastAsia="仿宋_GB2312"/>
                <w:color w:val="000000" w:themeColor="text1"/>
                <w:sz w:val="30"/>
                <w:szCs w:val="30"/>
              </w:rPr>
            </w:pPr>
          </w:p>
        </w:tc>
        <w:tc>
          <w:tcPr>
            <w:tcW w:w="1243" w:type="dxa"/>
          </w:tcPr>
          <w:p>
            <w:pPr>
              <w:rPr>
                <w:rFonts w:ascii="Calibri" w:hAnsi="Calibri" w:eastAsia="仿宋_GB2312"/>
                <w:color w:val="000000" w:themeColor="text1"/>
                <w:sz w:val="30"/>
                <w:szCs w:val="30"/>
              </w:rPr>
            </w:pPr>
          </w:p>
        </w:tc>
        <w:tc>
          <w:tcPr>
            <w:tcW w:w="1450" w:type="dxa"/>
          </w:tcPr>
          <w:p>
            <w:pPr>
              <w:rPr>
                <w:rFonts w:ascii="Calibri" w:hAnsi="Calibri" w:eastAsia="仿宋_GB2312"/>
                <w:color w:val="000000" w:themeColor="text1"/>
                <w:sz w:val="30"/>
                <w:szCs w:val="30"/>
              </w:rPr>
            </w:pPr>
          </w:p>
        </w:tc>
        <w:tc>
          <w:tcPr>
            <w:tcW w:w="1667" w:type="dxa"/>
          </w:tcPr>
          <w:p>
            <w:pP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Calibri" w:hAnsi="Calibri" w:eastAsia="仿宋_GB2312"/>
                <w:color w:val="000000" w:themeColor="text1"/>
                <w:sz w:val="30"/>
                <w:szCs w:val="30"/>
              </w:rPr>
            </w:pPr>
          </w:p>
        </w:tc>
        <w:tc>
          <w:tcPr>
            <w:tcW w:w="1276" w:type="dxa"/>
          </w:tcPr>
          <w:p>
            <w:pPr>
              <w:rPr>
                <w:rFonts w:ascii="Calibri" w:hAnsi="Calibri" w:eastAsia="仿宋_GB2312"/>
                <w:color w:val="000000" w:themeColor="text1"/>
                <w:sz w:val="30"/>
                <w:szCs w:val="30"/>
              </w:rPr>
            </w:pPr>
          </w:p>
        </w:tc>
        <w:tc>
          <w:tcPr>
            <w:tcW w:w="1450" w:type="dxa"/>
          </w:tcPr>
          <w:p>
            <w:pPr>
              <w:rPr>
                <w:rFonts w:ascii="Calibri" w:hAnsi="Calibri" w:eastAsia="仿宋_GB2312"/>
                <w:color w:val="000000" w:themeColor="text1"/>
                <w:sz w:val="30"/>
                <w:szCs w:val="30"/>
              </w:rPr>
            </w:pPr>
          </w:p>
        </w:tc>
        <w:tc>
          <w:tcPr>
            <w:tcW w:w="1243" w:type="dxa"/>
          </w:tcPr>
          <w:p>
            <w:pPr>
              <w:rPr>
                <w:rFonts w:ascii="Calibri" w:hAnsi="Calibri" w:eastAsia="仿宋_GB2312"/>
                <w:color w:val="000000" w:themeColor="text1"/>
                <w:sz w:val="30"/>
                <w:szCs w:val="30"/>
              </w:rPr>
            </w:pPr>
          </w:p>
        </w:tc>
        <w:tc>
          <w:tcPr>
            <w:tcW w:w="1450" w:type="dxa"/>
          </w:tcPr>
          <w:p>
            <w:pPr>
              <w:rPr>
                <w:rFonts w:ascii="Calibri" w:hAnsi="Calibri" w:eastAsia="仿宋_GB2312"/>
                <w:color w:val="000000" w:themeColor="text1"/>
                <w:sz w:val="30"/>
                <w:szCs w:val="30"/>
              </w:rPr>
            </w:pPr>
          </w:p>
        </w:tc>
        <w:tc>
          <w:tcPr>
            <w:tcW w:w="1667" w:type="dxa"/>
          </w:tcPr>
          <w:p>
            <w:pP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Calibri" w:hAnsi="Calibri" w:eastAsia="仿宋_GB2312"/>
                <w:color w:val="000000" w:themeColor="text1"/>
                <w:sz w:val="30"/>
                <w:szCs w:val="30"/>
              </w:rPr>
            </w:pPr>
          </w:p>
        </w:tc>
        <w:tc>
          <w:tcPr>
            <w:tcW w:w="1276" w:type="dxa"/>
          </w:tcPr>
          <w:p>
            <w:pPr>
              <w:rPr>
                <w:rFonts w:ascii="Calibri" w:hAnsi="Calibri" w:eastAsia="仿宋_GB2312"/>
                <w:color w:val="000000" w:themeColor="text1"/>
                <w:sz w:val="30"/>
                <w:szCs w:val="30"/>
              </w:rPr>
            </w:pPr>
          </w:p>
        </w:tc>
        <w:tc>
          <w:tcPr>
            <w:tcW w:w="1450" w:type="dxa"/>
          </w:tcPr>
          <w:p>
            <w:pPr>
              <w:rPr>
                <w:rFonts w:ascii="Calibri" w:hAnsi="Calibri" w:eastAsia="仿宋_GB2312"/>
                <w:color w:val="000000" w:themeColor="text1"/>
                <w:sz w:val="30"/>
                <w:szCs w:val="30"/>
              </w:rPr>
            </w:pPr>
          </w:p>
        </w:tc>
        <w:tc>
          <w:tcPr>
            <w:tcW w:w="1243" w:type="dxa"/>
          </w:tcPr>
          <w:p>
            <w:pPr>
              <w:rPr>
                <w:rFonts w:ascii="Calibri" w:hAnsi="Calibri" w:eastAsia="仿宋_GB2312"/>
                <w:color w:val="000000" w:themeColor="text1"/>
                <w:sz w:val="30"/>
                <w:szCs w:val="30"/>
              </w:rPr>
            </w:pPr>
          </w:p>
        </w:tc>
        <w:tc>
          <w:tcPr>
            <w:tcW w:w="1450" w:type="dxa"/>
          </w:tcPr>
          <w:p>
            <w:pPr>
              <w:rPr>
                <w:rFonts w:ascii="Calibri" w:hAnsi="Calibri" w:eastAsia="仿宋_GB2312"/>
                <w:color w:val="000000" w:themeColor="text1"/>
                <w:sz w:val="30"/>
                <w:szCs w:val="30"/>
              </w:rPr>
            </w:pPr>
          </w:p>
        </w:tc>
        <w:tc>
          <w:tcPr>
            <w:tcW w:w="1667" w:type="dxa"/>
          </w:tcPr>
          <w:p>
            <w:pPr>
              <w:rPr>
                <w:rFonts w:ascii="Calibri" w:hAnsi="Calibri" w:eastAsia="仿宋_GB2312"/>
                <w:color w:val="000000" w:themeColor="text1"/>
                <w:sz w:val="30"/>
                <w:szCs w:val="30"/>
              </w:rPr>
            </w:pPr>
          </w:p>
        </w:tc>
      </w:tr>
    </w:tbl>
    <w:p>
      <w:pPr>
        <w:spacing w:line="440" w:lineRule="exact"/>
        <w:rPr>
          <w:rFonts w:eastAsia="仿宋_GB2312"/>
          <w:color w:val="000000" w:themeColor="text1"/>
          <w:sz w:val="30"/>
          <w:szCs w:val="30"/>
        </w:rPr>
      </w:pPr>
    </w:p>
    <w:p>
      <w:pPr>
        <w:spacing w:line="440" w:lineRule="exact"/>
        <w:rPr>
          <w:rFonts w:eastAsia="黑体"/>
          <w:color w:val="000000" w:themeColor="text1"/>
          <w:sz w:val="30"/>
          <w:szCs w:val="30"/>
        </w:rPr>
      </w:pPr>
      <w:r>
        <w:rPr>
          <w:rFonts w:eastAsia="仿宋_GB2312"/>
          <w:color w:val="000000" w:themeColor="text1"/>
          <w:sz w:val="30"/>
          <w:szCs w:val="30"/>
        </w:rPr>
        <w:br w:type="page"/>
      </w:r>
      <w:r>
        <w:rPr>
          <w:rFonts w:eastAsia="仿宋_GB2312"/>
          <w:color w:val="000000" w:themeColor="text1"/>
          <w:sz w:val="30"/>
          <w:szCs w:val="30"/>
        </w:rPr>
        <w:t>附</w:t>
      </w:r>
      <w:bookmarkStart w:id="972" w:name="_Toc296503227"/>
      <w:bookmarkStart w:id="973" w:name="_Toc296891055"/>
      <w:bookmarkStart w:id="974" w:name="_Toc267261698"/>
      <w:bookmarkStart w:id="975" w:name="_Toc296891267"/>
      <w:bookmarkStart w:id="976" w:name="_Toc296944566"/>
      <w:bookmarkStart w:id="977" w:name="_Toc296346728"/>
      <w:bookmarkStart w:id="978" w:name="_Toc296347226"/>
      <w:r>
        <w:rPr>
          <w:rFonts w:eastAsia="仿宋_GB2312"/>
          <w:color w:val="000000" w:themeColor="text1"/>
          <w:sz w:val="30"/>
          <w:szCs w:val="30"/>
        </w:rPr>
        <w:t>件5：</w:t>
      </w:r>
    </w:p>
    <w:bookmarkEnd w:id="972"/>
    <w:bookmarkEnd w:id="973"/>
    <w:bookmarkEnd w:id="974"/>
    <w:bookmarkEnd w:id="975"/>
    <w:bookmarkEnd w:id="976"/>
    <w:bookmarkEnd w:id="977"/>
    <w:bookmarkEnd w:id="978"/>
    <w:p>
      <w:pPr>
        <w:spacing w:before="156" w:beforeLines="50" w:after="156" w:afterLines="50" w:line="440" w:lineRule="exact"/>
        <w:jc w:val="center"/>
        <w:rPr>
          <w:rFonts w:eastAsia="黑体"/>
          <w:color w:val="000000" w:themeColor="text1"/>
          <w:sz w:val="30"/>
          <w:szCs w:val="30"/>
        </w:rPr>
      </w:pPr>
      <w:r>
        <w:rPr>
          <w:rFonts w:eastAsia="黑体"/>
          <w:color w:val="000000" w:themeColor="text1"/>
          <w:sz w:val="30"/>
          <w:szCs w:val="30"/>
        </w:rPr>
        <w:t>承包人用于本工程施工的机械设备表</w:t>
      </w:r>
    </w:p>
    <w:tbl>
      <w:tblPr>
        <w:tblStyle w:val="42"/>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序号</w:t>
            </w:r>
          </w:p>
        </w:tc>
        <w:tc>
          <w:tcPr>
            <w:tcW w:w="1418"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机械或设备名称</w:t>
            </w:r>
          </w:p>
        </w:tc>
        <w:tc>
          <w:tcPr>
            <w:tcW w:w="850"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规格型号</w:t>
            </w:r>
          </w:p>
        </w:tc>
        <w:tc>
          <w:tcPr>
            <w:tcW w:w="1058"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数量</w:t>
            </w:r>
          </w:p>
        </w:tc>
        <w:tc>
          <w:tcPr>
            <w:tcW w:w="880"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产地</w:t>
            </w:r>
          </w:p>
        </w:tc>
        <w:tc>
          <w:tcPr>
            <w:tcW w:w="1020"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制造年份</w:t>
            </w:r>
          </w:p>
        </w:tc>
        <w:tc>
          <w:tcPr>
            <w:tcW w:w="1480"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额定功率(kW)</w:t>
            </w:r>
          </w:p>
        </w:tc>
        <w:tc>
          <w:tcPr>
            <w:tcW w:w="1020"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生产能力</w:t>
            </w:r>
          </w:p>
        </w:tc>
        <w:tc>
          <w:tcPr>
            <w:tcW w:w="921"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8"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58"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80"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20"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80"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20"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21"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8"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58"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8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2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8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2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21"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5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8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2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8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2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21"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5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8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2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8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2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21"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5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8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2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8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2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21"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5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8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2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8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2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21"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5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8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2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8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2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21"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5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8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2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8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2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21"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Calibri" w:hAnsi="Calibri" w:eastAsia="仿宋_GB2312"/>
                <w:color w:val="000000" w:themeColor="text1"/>
                <w:sz w:val="30"/>
                <w:szCs w:val="30"/>
              </w:rPr>
            </w:pPr>
          </w:p>
        </w:tc>
        <w:tc>
          <w:tcPr>
            <w:tcW w:w="1418" w:type="dxa"/>
          </w:tcPr>
          <w:p>
            <w:pPr>
              <w:rPr>
                <w:rFonts w:ascii="Calibri" w:hAnsi="Calibri" w:eastAsia="仿宋_GB2312"/>
                <w:color w:val="000000" w:themeColor="text1"/>
                <w:sz w:val="30"/>
                <w:szCs w:val="30"/>
              </w:rPr>
            </w:pPr>
          </w:p>
        </w:tc>
        <w:tc>
          <w:tcPr>
            <w:tcW w:w="850" w:type="dxa"/>
          </w:tcPr>
          <w:p>
            <w:pPr>
              <w:rPr>
                <w:rFonts w:ascii="Calibri" w:hAnsi="Calibri" w:eastAsia="仿宋_GB2312"/>
                <w:color w:val="000000" w:themeColor="text1"/>
                <w:sz w:val="30"/>
                <w:szCs w:val="30"/>
              </w:rPr>
            </w:pPr>
          </w:p>
        </w:tc>
        <w:tc>
          <w:tcPr>
            <w:tcW w:w="1058" w:type="dxa"/>
          </w:tcPr>
          <w:p>
            <w:pPr>
              <w:rPr>
                <w:rFonts w:ascii="Calibri" w:hAnsi="Calibri" w:eastAsia="仿宋_GB2312"/>
                <w:color w:val="000000" w:themeColor="text1"/>
                <w:sz w:val="30"/>
                <w:szCs w:val="30"/>
              </w:rPr>
            </w:pPr>
          </w:p>
        </w:tc>
        <w:tc>
          <w:tcPr>
            <w:tcW w:w="880" w:type="dxa"/>
          </w:tcPr>
          <w:p>
            <w:pPr>
              <w:rPr>
                <w:rFonts w:ascii="Calibri" w:hAnsi="Calibri" w:eastAsia="仿宋_GB2312"/>
                <w:color w:val="000000" w:themeColor="text1"/>
                <w:sz w:val="30"/>
                <w:szCs w:val="30"/>
              </w:rPr>
            </w:pPr>
          </w:p>
        </w:tc>
        <w:tc>
          <w:tcPr>
            <w:tcW w:w="1020" w:type="dxa"/>
          </w:tcPr>
          <w:p>
            <w:pPr>
              <w:rPr>
                <w:rFonts w:ascii="Calibri" w:hAnsi="Calibri" w:eastAsia="仿宋_GB2312"/>
                <w:color w:val="000000" w:themeColor="text1"/>
                <w:sz w:val="30"/>
                <w:szCs w:val="30"/>
              </w:rPr>
            </w:pPr>
          </w:p>
        </w:tc>
        <w:tc>
          <w:tcPr>
            <w:tcW w:w="1480" w:type="dxa"/>
          </w:tcPr>
          <w:p>
            <w:pPr>
              <w:rPr>
                <w:rFonts w:ascii="Calibri" w:hAnsi="Calibri" w:eastAsia="仿宋_GB2312"/>
                <w:color w:val="000000" w:themeColor="text1"/>
                <w:sz w:val="30"/>
                <w:szCs w:val="30"/>
              </w:rPr>
            </w:pPr>
          </w:p>
        </w:tc>
        <w:tc>
          <w:tcPr>
            <w:tcW w:w="1020" w:type="dxa"/>
          </w:tcPr>
          <w:p>
            <w:pPr>
              <w:rPr>
                <w:rFonts w:ascii="Calibri" w:hAnsi="Calibri" w:eastAsia="仿宋_GB2312"/>
                <w:color w:val="000000" w:themeColor="text1"/>
                <w:sz w:val="30"/>
                <w:szCs w:val="30"/>
              </w:rPr>
            </w:pPr>
          </w:p>
        </w:tc>
        <w:tc>
          <w:tcPr>
            <w:tcW w:w="921" w:type="dxa"/>
          </w:tcPr>
          <w:p>
            <w:pP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5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8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2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8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2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21"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Calibri" w:hAnsi="Calibri" w:eastAsia="仿宋_GB2312"/>
                <w:color w:val="000000" w:themeColor="text1"/>
                <w:sz w:val="30"/>
                <w:szCs w:val="30"/>
              </w:rPr>
            </w:pPr>
          </w:p>
        </w:tc>
        <w:tc>
          <w:tcPr>
            <w:tcW w:w="1418" w:type="dxa"/>
          </w:tcPr>
          <w:p>
            <w:pPr>
              <w:rPr>
                <w:rFonts w:ascii="Calibri" w:hAnsi="Calibri" w:eastAsia="仿宋_GB2312"/>
                <w:color w:val="000000" w:themeColor="text1"/>
                <w:sz w:val="30"/>
                <w:szCs w:val="30"/>
              </w:rPr>
            </w:pPr>
          </w:p>
        </w:tc>
        <w:tc>
          <w:tcPr>
            <w:tcW w:w="850" w:type="dxa"/>
          </w:tcPr>
          <w:p>
            <w:pPr>
              <w:rPr>
                <w:rFonts w:ascii="Calibri" w:hAnsi="Calibri" w:eastAsia="仿宋_GB2312"/>
                <w:color w:val="000000" w:themeColor="text1"/>
                <w:sz w:val="30"/>
                <w:szCs w:val="30"/>
              </w:rPr>
            </w:pPr>
          </w:p>
        </w:tc>
        <w:tc>
          <w:tcPr>
            <w:tcW w:w="1058" w:type="dxa"/>
          </w:tcPr>
          <w:p>
            <w:pPr>
              <w:rPr>
                <w:rFonts w:ascii="Calibri" w:hAnsi="Calibri" w:eastAsia="仿宋_GB2312"/>
                <w:color w:val="000000" w:themeColor="text1"/>
                <w:sz w:val="30"/>
                <w:szCs w:val="30"/>
              </w:rPr>
            </w:pPr>
          </w:p>
        </w:tc>
        <w:tc>
          <w:tcPr>
            <w:tcW w:w="880" w:type="dxa"/>
          </w:tcPr>
          <w:p>
            <w:pPr>
              <w:rPr>
                <w:rFonts w:ascii="Calibri" w:hAnsi="Calibri" w:eastAsia="仿宋_GB2312"/>
                <w:color w:val="000000" w:themeColor="text1"/>
                <w:sz w:val="30"/>
                <w:szCs w:val="30"/>
              </w:rPr>
            </w:pPr>
          </w:p>
        </w:tc>
        <w:tc>
          <w:tcPr>
            <w:tcW w:w="1020" w:type="dxa"/>
          </w:tcPr>
          <w:p>
            <w:pPr>
              <w:rPr>
                <w:rFonts w:ascii="Calibri" w:hAnsi="Calibri" w:eastAsia="仿宋_GB2312"/>
                <w:color w:val="000000" w:themeColor="text1"/>
                <w:sz w:val="30"/>
                <w:szCs w:val="30"/>
              </w:rPr>
            </w:pPr>
          </w:p>
        </w:tc>
        <w:tc>
          <w:tcPr>
            <w:tcW w:w="1480" w:type="dxa"/>
          </w:tcPr>
          <w:p>
            <w:pPr>
              <w:rPr>
                <w:rFonts w:ascii="Calibri" w:hAnsi="Calibri" w:eastAsia="仿宋_GB2312"/>
                <w:color w:val="000000" w:themeColor="text1"/>
                <w:sz w:val="30"/>
                <w:szCs w:val="30"/>
              </w:rPr>
            </w:pPr>
          </w:p>
        </w:tc>
        <w:tc>
          <w:tcPr>
            <w:tcW w:w="1020" w:type="dxa"/>
          </w:tcPr>
          <w:p>
            <w:pPr>
              <w:rPr>
                <w:rFonts w:ascii="Calibri" w:hAnsi="Calibri" w:eastAsia="仿宋_GB2312"/>
                <w:color w:val="000000" w:themeColor="text1"/>
                <w:sz w:val="30"/>
                <w:szCs w:val="30"/>
              </w:rPr>
            </w:pPr>
          </w:p>
        </w:tc>
        <w:tc>
          <w:tcPr>
            <w:tcW w:w="921" w:type="dxa"/>
          </w:tcPr>
          <w:p>
            <w:pP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Calibri" w:hAnsi="Calibri" w:eastAsia="仿宋_GB2312"/>
                <w:color w:val="000000" w:themeColor="text1"/>
                <w:sz w:val="30"/>
                <w:szCs w:val="30"/>
              </w:rPr>
            </w:pPr>
          </w:p>
        </w:tc>
        <w:tc>
          <w:tcPr>
            <w:tcW w:w="1418" w:type="dxa"/>
          </w:tcPr>
          <w:p>
            <w:pPr>
              <w:rPr>
                <w:rFonts w:ascii="Calibri" w:hAnsi="Calibri" w:eastAsia="仿宋_GB2312"/>
                <w:color w:val="000000" w:themeColor="text1"/>
                <w:sz w:val="30"/>
                <w:szCs w:val="30"/>
              </w:rPr>
            </w:pPr>
          </w:p>
        </w:tc>
        <w:tc>
          <w:tcPr>
            <w:tcW w:w="850" w:type="dxa"/>
          </w:tcPr>
          <w:p>
            <w:pPr>
              <w:rPr>
                <w:rFonts w:ascii="Calibri" w:hAnsi="Calibri" w:eastAsia="仿宋_GB2312"/>
                <w:color w:val="000000" w:themeColor="text1"/>
                <w:sz w:val="30"/>
                <w:szCs w:val="30"/>
              </w:rPr>
            </w:pPr>
          </w:p>
        </w:tc>
        <w:tc>
          <w:tcPr>
            <w:tcW w:w="1058" w:type="dxa"/>
          </w:tcPr>
          <w:p>
            <w:pPr>
              <w:rPr>
                <w:rFonts w:ascii="Calibri" w:hAnsi="Calibri" w:eastAsia="仿宋_GB2312"/>
                <w:color w:val="000000" w:themeColor="text1"/>
                <w:sz w:val="30"/>
                <w:szCs w:val="30"/>
              </w:rPr>
            </w:pPr>
          </w:p>
        </w:tc>
        <w:tc>
          <w:tcPr>
            <w:tcW w:w="880" w:type="dxa"/>
          </w:tcPr>
          <w:p>
            <w:pPr>
              <w:rPr>
                <w:rFonts w:ascii="Calibri" w:hAnsi="Calibri" w:eastAsia="仿宋_GB2312"/>
                <w:color w:val="000000" w:themeColor="text1"/>
                <w:sz w:val="30"/>
                <w:szCs w:val="30"/>
              </w:rPr>
            </w:pPr>
          </w:p>
        </w:tc>
        <w:tc>
          <w:tcPr>
            <w:tcW w:w="1020" w:type="dxa"/>
          </w:tcPr>
          <w:p>
            <w:pPr>
              <w:rPr>
                <w:rFonts w:ascii="Calibri" w:hAnsi="Calibri" w:eastAsia="仿宋_GB2312"/>
                <w:color w:val="000000" w:themeColor="text1"/>
                <w:sz w:val="30"/>
                <w:szCs w:val="30"/>
              </w:rPr>
            </w:pPr>
          </w:p>
        </w:tc>
        <w:tc>
          <w:tcPr>
            <w:tcW w:w="1480" w:type="dxa"/>
          </w:tcPr>
          <w:p>
            <w:pPr>
              <w:rPr>
                <w:rFonts w:ascii="Calibri" w:hAnsi="Calibri" w:eastAsia="仿宋_GB2312"/>
                <w:color w:val="000000" w:themeColor="text1"/>
                <w:sz w:val="30"/>
                <w:szCs w:val="30"/>
              </w:rPr>
            </w:pPr>
          </w:p>
        </w:tc>
        <w:tc>
          <w:tcPr>
            <w:tcW w:w="1020" w:type="dxa"/>
          </w:tcPr>
          <w:p>
            <w:pPr>
              <w:rPr>
                <w:rFonts w:ascii="Calibri" w:hAnsi="Calibri" w:eastAsia="仿宋_GB2312"/>
                <w:color w:val="000000" w:themeColor="text1"/>
                <w:sz w:val="30"/>
                <w:szCs w:val="30"/>
              </w:rPr>
            </w:pPr>
          </w:p>
        </w:tc>
        <w:tc>
          <w:tcPr>
            <w:tcW w:w="921" w:type="dxa"/>
          </w:tcPr>
          <w:p>
            <w:pP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Calibri" w:hAnsi="Calibri" w:eastAsia="仿宋_GB2312"/>
                <w:color w:val="000000" w:themeColor="text1"/>
                <w:sz w:val="30"/>
                <w:szCs w:val="30"/>
              </w:rPr>
            </w:pPr>
          </w:p>
        </w:tc>
        <w:tc>
          <w:tcPr>
            <w:tcW w:w="1418" w:type="dxa"/>
          </w:tcPr>
          <w:p>
            <w:pPr>
              <w:rPr>
                <w:rFonts w:ascii="Calibri" w:hAnsi="Calibri" w:eastAsia="仿宋_GB2312"/>
                <w:color w:val="000000" w:themeColor="text1"/>
                <w:sz w:val="30"/>
                <w:szCs w:val="30"/>
              </w:rPr>
            </w:pPr>
          </w:p>
        </w:tc>
        <w:tc>
          <w:tcPr>
            <w:tcW w:w="850" w:type="dxa"/>
          </w:tcPr>
          <w:p>
            <w:pPr>
              <w:rPr>
                <w:rFonts w:ascii="Calibri" w:hAnsi="Calibri" w:eastAsia="仿宋_GB2312"/>
                <w:color w:val="000000" w:themeColor="text1"/>
                <w:sz w:val="30"/>
                <w:szCs w:val="30"/>
              </w:rPr>
            </w:pPr>
          </w:p>
        </w:tc>
        <w:tc>
          <w:tcPr>
            <w:tcW w:w="1058" w:type="dxa"/>
          </w:tcPr>
          <w:p>
            <w:pPr>
              <w:rPr>
                <w:rFonts w:ascii="Calibri" w:hAnsi="Calibri" w:eastAsia="仿宋_GB2312"/>
                <w:color w:val="000000" w:themeColor="text1"/>
                <w:sz w:val="30"/>
                <w:szCs w:val="30"/>
              </w:rPr>
            </w:pPr>
          </w:p>
        </w:tc>
        <w:tc>
          <w:tcPr>
            <w:tcW w:w="880" w:type="dxa"/>
          </w:tcPr>
          <w:p>
            <w:pPr>
              <w:rPr>
                <w:rFonts w:ascii="Calibri" w:hAnsi="Calibri" w:eastAsia="仿宋_GB2312"/>
                <w:color w:val="000000" w:themeColor="text1"/>
                <w:sz w:val="30"/>
                <w:szCs w:val="30"/>
              </w:rPr>
            </w:pPr>
          </w:p>
        </w:tc>
        <w:tc>
          <w:tcPr>
            <w:tcW w:w="1020" w:type="dxa"/>
          </w:tcPr>
          <w:p>
            <w:pPr>
              <w:rPr>
                <w:rFonts w:ascii="Calibri" w:hAnsi="Calibri" w:eastAsia="仿宋_GB2312"/>
                <w:color w:val="000000" w:themeColor="text1"/>
                <w:sz w:val="30"/>
                <w:szCs w:val="30"/>
              </w:rPr>
            </w:pPr>
          </w:p>
        </w:tc>
        <w:tc>
          <w:tcPr>
            <w:tcW w:w="1480" w:type="dxa"/>
          </w:tcPr>
          <w:p>
            <w:pPr>
              <w:rPr>
                <w:rFonts w:ascii="Calibri" w:hAnsi="Calibri" w:eastAsia="仿宋_GB2312"/>
                <w:color w:val="000000" w:themeColor="text1"/>
                <w:sz w:val="30"/>
                <w:szCs w:val="30"/>
              </w:rPr>
            </w:pPr>
          </w:p>
        </w:tc>
        <w:tc>
          <w:tcPr>
            <w:tcW w:w="1020" w:type="dxa"/>
          </w:tcPr>
          <w:p>
            <w:pPr>
              <w:rPr>
                <w:rFonts w:ascii="Calibri" w:hAnsi="Calibri" w:eastAsia="仿宋_GB2312"/>
                <w:color w:val="000000" w:themeColor="text1"/>
                <w:sz w:val="30"/>
                <w:szCs w:val="30"/>
              </w:rPr>
            </w:pPr>
          </w:p>
        </w:tc>
        <w:tc>
          <w:tcPr>
            <w:tcW w:w="921" w:type="dxa"/>
          </w:tcPr>
          <w:p>
            <w:pP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Calibri" w:hAnsi="Calibri" w:eastAsia="仿宋_GB2312"/>
                <w:color w:val="000000" w:themeColor="text1"/>
                <w:sz w:val="30"/>
                <w:szCs w:val="30"/>
              </w:rPr>
            </w:pPr>
          </w:p>
        </w:tc>
        <w:tc>
          <w:tcPr>
            <w:tcW w:w="1418" w:type="dxa"/>
          </w:tcPr>
          <w:p>
            <w:pPr>
              <w:rPr>
                <w:rFonts w:ascii="Calibri" w:hAnsi="Calibri" w:eastAsia="仿宋_GB2312"/>
                <w:color w:val="000000" w:themeColor="text1"/>
                <w:sz w:val="30"/>
                <w:szCs w:val="30"/>
              </w:rPr>
            </w:pPr>
          </w:p>
        </w:tc>
        <w:tc>
          <w:tcPr>
            <w:tcW w:w="850" w:type="dxa"/>
          </w:tcPr>
          <w:p>
            <w:pPr>
              <w:rPr>
                <w:rFonts w:ascii="Calibri" w:hAnsi="Calibri" w:eastAsia="仿宋_GB2312"/>
                <w:color w:val="000000" w:themeColor="text1"/>
                <w:sz w:val="30"/>
                <w:szCs w:val="30"/>
              </w:rPr>
            </w:pPr>
          </w:p>
        </w:tc>
        <w:tc>
          <w:tcPr>
            <w:tcW w:w="1058" w:type="dxa"/>
          </w:tcPr>
          <w:p>
            <w:pPr>
              <w:rPr>
                <w:rFonts w:ascii="Calibri" w:hAnsi="Calibri" w:eastAsia="仿宋_GB2312"/>
                <w:color w:val="000000" w:themeColor="text1"/>
                <w:sz w:val="30"/>
                <w:szCs w:val="30"/>
              </w:rPr>
            </w:pPr>
          </w:p>
        </w:tc>
        <w:tc>
          <w:tcPr>
            <w:tcW w:w="880" w:type="dxa"/>
          </w:tcPr>
          <w:p>
            <w:pPr>
              <w:rPr>
                <w:rFonts w:ascii="Calibri" w:hAnsi="Calibri" w:eastAsia="仿宋_GB2312"/>
                <w:color w:val="000000" w:themeColor="text1"/>
                <w:sz w:val="30"/>
                <w:szCs w:val="30"/>
              </w:rPr>
            </w:pPr>
          </w:p>
        </w:tc>
        <w:tc>
          <w:tcPr>
            <w:tcW w:w="1020" w:type="dxa"/>
          </w:tcPr>
          <w:p>
            <w:pPr>
              <w:rPr>
                <w:rFonts w:ascii="Calibri" w:hAnsi="Calibri" w:eastAsia="仿宋_GB2312"/>
                <w:color w:val="000000" w:themeColor="text1"/>
                <w:sz w:val="30"/>
                <w:szCs w:val="30"/>
              </w:rPr>
            </w:pPr>
          </w:p>
        </w:tc>
        <w:tc>
          <w:tcPr>
            <w:tcW w:w="1480" w:type="dxa"/>
          </w:tcPr>
          <w:p>
            <w:pPr>
              <w:rPr>
                <w:rFonts w:ascii="Calibri" w:hAnsi="Calibri" w:eastAsia="仿宋_GB2312"/>
                <w:color w:val="000000" w:themeColor="text1"/>
                <w:sz w:val="30"/>
                <w:szCs w:val="30"/>
              </w:rPr>
            </w:pPr>
          </w:p>
        </w:tc>
        <w:tc>
          <w:tcPr>
            <w:tcW w:w="1020" w:type="dxa"/>
          </w:tcPr>
          <w:p>
            <w:pPr>
              <w:rPr>
                <w:rFonts w:ascii="Calibri" w:hAnsi="Calibri" w:eastAsia="仿宋_GB2312"/>
                <w:color w:val="000000" w:themeColor="text1"/>
                <w:sz w:val="30"/>
                <w:szCs w:val="30"/>
              </w:rPr>
            </w:pPr>
          </w:p>
        </w:tc>
        <w:tc>
          <w:tcPr>
            <w:tcW w:w="921" w:type="dxa"/>
          </w:tcPr>
          <w:p>
            <w:pP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Calibri" w:hAnsi="Calibri" w:eastAsia="仿宋_GB2312"/>
                <w:color w:val="000000" w:themeColor="text1"/>
                <w:sz w:val="30"/>
                <w:szCs w:val="30"/>
              </w:rPr>
            </w:pPr>
          </w:p>
        </w:tc>
        <w:tc>
          <w:tcPr>
            <w:tcW w:w="1418" w:type="dxa"/>
          </w:tcPr>
          <w:p>
            <w:pPr>
              <w:rPr>
                <w:rFonts w:ascii="Calibri" w:hAnsi="Calibri" w:eastAsia="仿宋_GB2312"/>
                <w:color w:val="000000" w:themeColor="text1"/>
                <w:sz w:val="30"/>
                <w:szCs w:val="30"/>
              </w:rPr>
            </w:pPr>
          </w:p>
        </w:tc>
        <w:tc>
          <w:tcPr>
            <w:tcW w:w="850" w:type="dxa"/>
          </w:tcPr>
          <w:p>
            <w:pPr>
              <w:rPr>
                <w:rFonts w:ascii="Calibri" w:hAnsi="Calibri" w:eastAsia="仿宋_GB2312"/>
                <w:color w:val="000000" w:themeColor="text1"/>
                <w:sz w:val="30"/>
                <w:szCs w:val="30"/>
              </w:rPr>
            </w:pPr>
          </w:p>
        </w:tc>
        <w:tc>
          <w:tcPr>
            <w:tcW w:w="1058" w:type="dxa"/>
          </w:tcPr>
          <w:p>
            <w:pPr>
              <w:rPr>
                <w:rFonts w:ascii="Calibri" w:hAnsi="Calibri" w:eastAsia="仿宋_GB2312"/>
                <w:color w:val="000000" w:themeColor="text1"/>
                <w:sz w:val="30"/>
                <w:szCs w:val="30"/>
              </w:rPr>
            </w:pPr>
          </w:p>
        </w:tc>
        <w:tc>
          <w:tcPr>
            <w:tcW w:w="880" w:type="dxa"/>
          </w:tcPr>
          <w:p>
            <w:pPr>
              <w:rPr>
                <w:rFonts w:ascii="Calibri" w:hAnsi="Calibri" w:eastAsia="仿宋_GB2312"/>
                <w:color w:val="000000" w:themeColor="text1"/>
                <w:sz w:val="30"/>
                <w:szCs w:val="30"/>
              </w:rPr>
            </w:pPr>
          </w:p>
        </w:tc>
        <w:tc>
          <w:tcPr>
            <w:tcW w:w="1020" w:type="dxa"/>
          </w:tcPr>
          <w:p>
            <w:pPr>
              <w:rPr>
                <w:rFonts w:ascii="Calibri" w:hAnsi="Calibri" w:eastAsia="仿宋_GB2312"/>
                <w:color w:val="000000" w:themeColor="text1"/>
                <w:sz w:val="30"/>
                <w:szCs w:val="30"/>
              </w:rPr>
            </w:pPr>
          </w:p>
        </w:tc>
        <w:tc>
          <w:tcPr>
            <w:tcW w:w="1480" w:type="dxa"/>
          </w:tcPr>
          <w:p>
            <w:pPr>
              <w:rPr>
                <w:rFonts w:ascii="Calibri" w:hAnsi="Calibri" w:eastAsia="仿宋_GB2312"/>
                <w:color w:val="000000" w:themeColor="text1"/>
                <w:sz w:val="30"/>
                <w:szCs w:val="30"/>
              </w:rPr>
            </w:pPr>
          </w:p>
        </w:tc>
        <w:tc>
          <w:tcPr>
            <w:tcW w:w="1020" w:type="dxa"/>
          </w:tcPr>
          <w:p>
            <w:pPr>
              <w:rPr>
                <w:rFonts w:ascii="Calibri" w:hAnsi="Calibri" w:eastAsia="仿宋_GB2312"/>
                <w:color w:val="000000" w:themeColor="text1"/>
                <w:sz w:val="30"/>
                <w:szCs w:val="30"/>
              </w:rPr>
            </w:pPr>
          </w:p>
        </w:tc>
        <w:tc>
          <w:tcPr>
            <w:tcW w:w="921" w:type="dxa"/>
          </w:tcPr>
          <w:p>
            <w:pP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Calibri" w:hAnsi="Calibri" w:eastAsia="仿宋_GB2312"/>
                <w:color w:val="000000" w:themeColor="text1"/>
                <w:sz w:val="30"/>
                <w:szCs w:val="30"/>
              </w:rPr>
            </w:pPr>
          </w:p>
        </w:tc>
        <w:tc>
          <w:tcPr>
            <w:tcW w:w="1418" w:type="dxa"/>
          </w:tcPr>
          <w:p>
            <w:pPr>
              <w:rPr>
                <w:rFonts w:ascii="Calibri" w:hAnsi="Calibri" w:eastAsia="仿宋_GB2312"/>
                <w:color w:val="000000" w:themeColor="text1"/>
                <w:sz w:val="30"/>
                <w:szCs w:val="30"/>
              </w:rPr>
            </w:pPr>
          </w:p>
        </w:tc>
        <w:tc>
          <w:tcPr>
            <w:tcW w:w="850" w:type="dxa"/>
          </w:tcPr>
          <w:p>
            <w:pPr>
              <w:rPr>
                <w:rFonts w:ascii="Calibri" w:hAnsi="Calibri" w:eastAsia="仿宋_GB2312"/>
                <w:color w:val="000000" w:themeColor="text1"/>
                <w:sz w:val="30"/>
                <w:szCs w:val="30"/>
              </w:rPr>
            </w:pPr>
          </w:p>
        </w:tc>
        <w:tc>
          <w:tcPr>
            <w:tcW w:w="1058" w:type="dxa"/>
          </w:tcPr>
          <w:p>
            <w:pPr>
              <w:rPr>
                <w:rFonts w:ascii="Calibri" w:hAnsi="Calibri" w:eastAsia="仿宋_GB2312"/>
                <w:color w:val="000000" w:themeColor="text1"/>
                <w:sz w:val="30"/>
                <w:szCs w:val="30"/>
              </w:rPr>
            </w:pPr>
          </w:p>
        </w:tc>
        <w:tc>
          <w:tcPr>
            <w:tcW w:w="880" w:type="dxa"/>
          </w:tcPr>
          <w:p>
            <w:pPr>
              <w:rPr>
                <w:rFonts w:ascii="Calibri" w:hAnsi="Calibri" w:eastAsia="仿宋_GB2312"/>
                <w:color w:val="000000" w:themeColor="text1"/>
                <w:sz w:val="30"/>
                <w:szCs w:val="30"/>
              </w:rPr>
            </w:pPr>
          </w:p>
        </w:tc>
        <w:tc>
          <w:tcPr>
            <w:tcW w:w="1020" w:type="dxa"/>
          </w:tcPr>
          <w:p>
            <w:pPr>
              <w:rPr>
                <w:rFonts w:ascii="Calibri" w:hAnsi="Calibri" w:eastAsia="仿宋_GB2312"/>
                <w:color w:val="000000" w:themeColor="text1"/>
                <w:sz w:val="30"/>
                <w:szCs w:val="30"/>
              </w:rPr>
            </w:pPr>
          </w:p>
        </w:tc>
        <w:tc>
          <w:tcPr>
            <w:tcW w:w="1480" w:type="dxa"/>
          </w:tcPr>
          <w:p>
            <w:pPr>
              <w:rPr>
                <w:rFonts w:ascii="Calibri" w:hAnsi="Calibri" w:eastAsia="仿宋_GB2312"/>
                <w:color w:val="000000" w:themeColor="text1"/>
                <w:sz w:val="30"/>
                <w:szCs w:val="30"/>
              </w:rPr>
            </w:pPr>
          </w:p>
        </w:tc>
        <w:tc>
          <w:tcPr>
            <w:tcW w:w="1020" w:type="dxa"/>
          </w:tcPr>
          <w:p>
            <w:pPr>
              <w:rPr>
                <w:rFonts w:ascii="Calibri" w:hAnsi="Calibri" w:eastAsia="仿宋_GB2312"/>
                <w:color w:val="000000" w:themeColor="text1"/>
                <w:sz w:val="30"/>
                <w:szCs w:val="30"/>
              </w:rPr>
            </w:pPr>
          </w:p>
        </w:tc>
        <w:tc>
          <w:tcPr>
            <w:tcW w:w="921" w:type="dxa"/>
          </w:tcPr>
          <w:p>
            <w:pP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Calibri" w:hAnsi="Calibri" w:eastAsia="仿宋_GB2312"/>
                <w:color w:val="000000" w:themeColor="text1"/>
                <w:sz w:val="30"/>
                <w:szCs w:val="30"/>
              </w:rPr>
            </w:pPr>
          </w:p>
        </w:tc>
        <w:tc>
          <w:tcPr>
            <w:tcW w:w="1418" w:type="dxa"/>
          </w:tcPr>
          <w:p>
            <w:pPr>
              <w:rPr>
                <w:rFonts w:ascii="Calibri" w:hAnsi="Calibri" w:eastAsia="仿宋_GB2312"/>
                <w:color w:val="000000" w:themeColor="text1"/>
                <w:sz w:val="30"/>
                <w:szCs w:val="30"/>
              </w:rPr>
            </w:pPr>
          </w:p>
        </w:tc>
        <w:tc>
          <w:tcPr>
            <w:tcW w:w="850" w:type="dxa"/>
          </w:tcPr>
          <w:p>
            <w:pPr>
              <w:rPr>
                <w:rFonts w:ascii="Calibri" w:hAnsi="Calibri" w:eastAsia="仿宋_GB2312"/>
                <w:color w:val="000000" w:themeColor="text1"/>
                <w:sz w:val="30"/>
                <w:szCs w:val="30"/>
              </w:rPr>
            </w:pPr>
          </w:p>
        </w:tc>
        <w:tc>
          <w:tcPr>
            <w:tcW w:w="1058" w:type="dxa"/>
          </w:tcPr>
          <w:p>
            <w:pPr>
              <w:rPr>
                <w:rFonts w:ascii="Calibri" w:hAnsi="Calibri" w:eastAsia="仿宋_GB2312"/>
                <w:color w:val="000000" w:themeColor="text1"/>
                <w:sz w:val="30"/>
                <w:szCs w:val="30"/>
              </w:rPr>
            </w:pPr>
          </w:p>
        </w:tc>
        <w:tc>
          <w:tcPr>
            <w:tcW w:w="880" w:type="dxa"/>
          </w:tcPr>
          <w:p>
            <w:pPr>
              <w:rPr>
                <w:rFonts w:ascii="Calibri" w:hAnsi="Calibri" w:eastAsia="仿宋_GB2312"/>
                <w:color w:val="000000" w:themeColor="text1"/>
                <w:sz w:val="30"/>
                <w:szCs w:val="30"/>
              </w:rPr>
            </w:pPr>
          </w:p>
        </w:tc>
        <w:tc>
          <w:tcPr>
            <w:tcW w:w="1020" w:type="dxa"/>
          </w:tcPr>
          <w:p>
            <w:pPr>
              <w:rPr>
                <w:rFonts w:ascii="Calibri" w:hAnsi="Calibri" w:eastAsia="仿宋_GB2312"/>
                <w:color w:val="000000" w:themeColor="text1"/>
                <w:sz w:val="30"/>
                <w:szCs w:val="30"/>
              </w:rPr>
            </w:pPr>
          </w:p>
        </w:tc>
        <w:tc>
          <w:tcPr>
            <w:tcW w:w="1480" w:type="dxa"/>
          </w:tcPr>
          <w:p>
            <w:pPr>
              <w:rPr>
                <w:rFonts w:ascii="Calibri" w:hAnsi="Calibri" w:eastAsia="仿宋_GB2312"/>
                <w:color w:val="000000" w:themeColor="text1"/>
                <w:sz w:val="30"/>
                <w:szCs w:val="30"/>
              </w:rPr>
            </w:pPr>
          </w:p>
        </w:tc>
        <w:tc>
          <w:tcPr>
            <w:tcW w:w="1020" w:type="dxa"/>
          </w:tcPr>
          <w:p>
            <w:pPr>
              <w:rPr>
                <w:rFonts w:ascii="Calibri" w:hAnsi="Calibri" w:eastAsia="仿宋_GB2312"/>
                <w:color w:val="000000" w:themeColor="text1"/>
                <w:sz w:val="30"/>
                <w:szCs w:val="30"/>
              </w:rPr>
            </w:pPr>
          </w:p>
        </w:tc>
        <w:tc>
          <w:tcPr>
            <w:tcW w:w="921" w:type="dxa"/>
          </w:tcPr>
          <w:p>
            <w:pP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Calibri" w:hAnsi="Calibri" w:eastAsia="仿宋_GB2312"/>
                <w:color w:val="000000" w:themeColor="text1"/>
                <w:sz w:val="30"/>
                <w:szCs w:val="30"/>
              </w:rPr>
            </w:pPr>
          </w:p>
        </w:tc>
        <w:tc>
          <w:tcPr>
            <w:tcW w:w="1418" w:type="dxa"/>
          </w:tcPr>
          <w:p>
            <w:pPr>
              <w:rPr>
                <w:rFonts w:ascii="Calibri" w:hAnsi="Calibri" w:eastAsia="仿宋_GB2312"/>
                <w:color w:val="000000" w:themeColor="text1"/>
                <w:sz w:val="30"/>
                <w:szCs w:val="30"/>
              </w:rPr>
            </w:pPr>
          </w:p>
        </w:tc>
        <w:tc>
          <w:tcPr>
            <w:tcW w:w="850" w:type="dxa"/>
          </w:tcPr>
          <w:p>
            <w:pPr>
              <w:rPr>
                <w:rFonts w:ascii="Calibri" w:hAnsi="Calibri" w:eastAsia="仿宋_GB2312"/>
                <w:color w:val="000000" w:themeColor="text1"/>
                <w:sz w:val="30"/>
                <w:szCs w:val="30"/>
              </w:rPr>
            </w:pPr>
          </w:p>
        </w:tc>
        <w:tc>
          <w:tcPr>
            <w:tcW w:w="1058" w:type="dxa"/>
          </w:tcPr>
          <w:p>
            <w:pPr>
              <w:rPr>
                <w:rFonts w:ascii="Calibri" w:hAnsi="Calibri" w:eastAsia="仿宋_GB2312"/>
                <w:color w:val="000000" w:themeColor="text1"/>
                <w:sz w:val="30"/>
                <w:szCs w:val="30"/>
              </w:rPr>
            </w:pPr>
          </w:p>
        </w:tc>
        <w:tc>
          <w:tcPr>
            <w:tcW w:w="880" w:type="dxa"/>
          </w:tcPr>
          <w:p>
            <w:pPr>
              <w:rPr>
                <w:rFonts w:ascii="Calibri" w:hAnsi="Calibri" w:eastAsia="仿宋_GB2312"/>
                <w:color w:val="000000" w:themeColor="text1"/>
                <w:sz w:val="30"/>
                <w:szCs w:val="30"/>
              </w:rPr>
            </w:pPr>
          </w:p>
        </w:tc>
        <w:tc>
          <w:tcPr>
            <w:tcW w:w="1020" w:type="dxa"/>
          </w:tcPr>
          <w:p>
            <w:pPr>
              <w:rPr>
                <w:rFonts w:ascii="Calibri" w:hAnsi="Calibri" w:eastAsia="仿宋_GB2312"/>
                <w:color w:val="000000" w:themeColor="text1"/>
                <w:sz w:val="30"/>
                <w:szCs w:val="30"/>
              </w:rPr>
            </w:pPr>
          </w:p>
        </w:tc>
        <w:tc>
          <w:tcPr>
            <w:tcW w:w="1480" w:type="dxa"/>
          </w:tcPr>
          <w:p>
            <w:pPr>
              <w:rPr>
                <w:rFonts w:ascii="Calibri" w:hAnsi="Calibri" w:eastAsia="仿宋_GB2312"/>
                <w:color w:val="000000" w:themeColor="text1"/>
                <w:sz w:val="30"/>
                <w:szCs w:val="30"/>
              </w:rPr>
            </w:pPr>
          </w:p>
        </w:tc>
        <w:tc>
          <w:tcPr>
            <w:tcW w:w="1020" w:type="dxa"/>
          </w:tcPr>
          <w:p>
            <w:pPr>
              <w:rPr>
                <w:rFonts w:ascii="Calibri" w:hAnsi="Calibri" w:eastAsia="仿宋_GB2312"/>
                <w:color w:val="000000" w:themeColor="text1"/>
                <w:sz w:val="30"/>
                <w:szCs w:val="30"/>
              </w:rPr>
            </w:pPr>
          </w:p>
        </w:tc>
        <w:tc>
          <w:tcPr>
            <w:tcW w:w="921" w:type="dxa"/>
          </w:tcPr>
          <w:p>
            <w:pP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Calibri" w:hAnsi="Calibri" w:eastAsia="仿宋_GB2312"/>
                <w:color w:val="000000" w:themeColor="text1"/>
                <w:sz w:val="30"/>
                <w:szCs w:val="30"/>
              </w:rPr>
            </w:pPr>
          </w:p>
        </w:tc>
        <w:tc>
          <w:tcPr>
            <w:tcW w:w="1418" w:type="dxa"/>
          </w:tcPr>
          <w:p>
            <w:pPr>
              <w:rPr>
                <w:rFonts w:ascii="Calibri" w:hAnsi="Calibri" w:eastAsia="仿宋_GB2312"/>
                <w:color w:val="000000" w:themeColor="text1"/>
                <w:sz w:val="30"/>
                <w:szCs w:val="30"/>
              </w:rPr>
            </w:pPr>
          </w:p>
        </w:tc>
        <w:tc>
          <w:tcPr>
            <w:tcW w:w="850" w:type="dxa"/>
          </w:tcPr>
          <w:p>
            <w:pPr>
              <w:rPr>
                <w:rFonts w:ascii="Calibri" w:hAnsi="Calibri" w:eastAsia="仿宋_GB2312"/>
                <w:color w:val="000000" w:themeColor="text1"/>
                <w:sz w:val="30"/>
                <w:szCs w:val="30"/>
              </w:rPr>
            </w:pPr>
          </w:p>
        </w:tc>
        <w:tc>
          <w:tcPr>
            <w:tcW w:w="1058" w:type="dxa"/>
          </w:tcPr>
          <w:p>
            <w:pPr>
              <w:rPr>
                <w:rFonts w:ascii="Calibri" w:hAnsi="Calibri" w:eastAsia="仿宋_GB2312"/>
                <w:color w:val="000000" w:themeColor="text1"/>
                <w:sz w:val="30"/>
                <w:szCs w:val="30"/>
              </w:rPr>
            </w:pPr>
          </w:p>
        </w:tc>
        <w:tc>
          <w:tcPr>
            <w:tcW w:w="880" w:type="dxa"/>
          </w:tcPr>
          <w:p>
            <w:pPr>
              <w:rPr>
                <w:rFonts w:ascii="Calibri" w:hAnsi="Calibri" w:eastAsia="仿宋_GB2312"/>
                <w:color w:val="000000" w:themeColor="text1"/>
                <w:sz w:val="30"/>
                <w:szCs w:val="30"/>
              </w:rPr>
            </w:pPr>
          </w:p>
        </w:tc>
        <w:tc>
          <w:tcPr>
            <w:tcW w:w="1020" w:type="dxa"/>
          </w:tcPr>
          <w:p>
            <w:pPr>
              <w:rPr>
                <w:rFonts w:ascii="Calibri" w:hAnsi="Calibri" w:eastAsia="仿宋_GB2312"/>
                <w:color w:val="000000" w:themeColor="text1"/>
                <w:sz w:val="30"/>
                <w:szCs w:val="30"/>
              </w:rPr>
            </w:pPr>
          </w:p>
        </w:tc>
        <w:tc>
          <w:tcPr>
            <w:tcW w:w="1480" w:type="dxa"/>
          </w:tcPr>
          <w:p>
            <w:pPr>
              <w:rPr>
                <w:rFonts w:ascii="Calibri" w:hAnsi="Calibri" w:eastAsia="仿宋_GB2312"/>
                <w:color w:val="000000" w:themeColor="text1"/>
                <w:sz w:val="30"/>
                <w:szCs w:val="30"/>
              </w:rPr>
            </w:pPr>
          </w:p>
        </w:tc>
        <w:tc>
          <w:tcPr>
            <w:tcW w:w="1020" w:type="dxa"/>
          </w:tcPr>
          <w:p>
            <w:pPr>
              <w:rPr>
                <w:rFonts w:ascii="Calibri" w:hAnsi="Calibri" w:eastAsia="仿宋_GB2312"/>
                <w:color w:val="000000" w:themeColor="text1"/>
                <w:sz w:val="30"/>
                <w:szCs w:val="30"/>
              </w:rPr>
            </w:pPr>
          </w:p>
        </w:tc>
        <w:tc>
          <w:tcPr>
            <w:tcW w:w="921" w:type="dxa"/>
          </w:tcPr>
          <w:p>
            <w:pPr>
              <w:rPr>
                <w:rFonts w:ascii="Calibri" w:hAnsi="Calibri" w:eastAsia="仿宋_GB2312"/>
                <w:color w:val="000000" w:themeColor="text1"/>
                <w:sz w:val="30"/>
                <w:szCs w:val="30"/>
              </w:rPr>
            </w:pPr>
          </w:p>
        </w:tc>
      </w:tr>
    </w:tbl>
    <w:p>
      <w:pPr>
        <w:spacing w:line="440" w:lineRule="exact"/>
        <w:rPr>
          <w:rFonts w:eastAsia="黑体"/>
          <w:color w:val="000000" w:themeColor="text1"/>
          <w:sz w:val="30"/>
          <w:szCs w:val="30"/>
        </w:rPr>
      </w:pPr>
      <w:r>
        <w:rPr>
          <w:rFonts w:eastAsia="仿宋_GB2312"/>
          <w:color w:val="000000" w:themeColor="text1"/>
          <w:sz w:val="30"/>
          <w:szCs w:val="30"/>
        </w:rPr>
        <w:t>附</w:t>
      </w:r>
      <w:bookmarkStart w:id="979" w:name="_Toc267261699"/>
      <w:bookmarkStart w:id="980" w:name="_Toc296346729"/>
      <w:bookmarkStart w:id="981" w:name="_Toc296891268"/>
      <w:bookmarkStart w:id="982" w:name="_Toc296944567"/>
      <w:bookmarkStart w:id="983" w:name="_Toc296347227"/>
      <w:bookmarkStart w:id="984" w:name="_Toc296891056"/>
      <w:bookmarkStart w:id="985" w:name="_Toc296503228"/>
      <w:r>
        <w:rPr>
          <w:rFonts w:eastAsia="仿宋_GB2312"/>
          <w:color w:val="000000" w:themeColor="text1"/>
          <w:sz w:val="30"/>
          <w:szCs w:val="30"/>
        </w:rPr>
        <w:t>件6：</w:t>
      </w:r>
    </w:p>
    <w:bookmarkEnd w:id="979"/>
    <w:bookmarkEnd w:id="980"/>
    <w:bookmarkEnd w:id="981"/>
    <w:bookmarkEnd w:id="982"/>
    <w:bookmarkEnd w:id="983"/>
    <w:bookmarkEnd w:id="984"/>
    <w:bookmarkEnd w:id="985"/>
    <w:p>
      <w:pPr>
        <w:spacing w:before="156" w:beforeLines="50" w:after="156" w:afterLines="50" w:line="440" w:lineRule="exact"/>
        <w:jc w:val="center"/>
        <w:rPr>
          <w:rFonts w:eastAsia="黑体"/>
          <w:color w:val="000000" w:themeColor="text1"/>
          <w:sz w:val="30"/>
          <w:szCs w:val="30"/>
        </w:rPr>
      </w:pPr>
      <w:r>
        <w:rPr>
          <w:rFonts w:eastAsia="黑体"/>
          <w:color w:val="000000" w:themeColor="text1"/>
          <w:sz w:val="30"/>
          <w:szCs w:val="30"/>
        </w:rPr>
        <w:t>承包人主要施工管理人员表</w:t>
      </w:r>
    </w:p>
    <w:tbl>
      <w:tblPr>
        <w:tblStyle w:val="42"/>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名称</w:t>
            </w:r>
          </w:p>
        </w:tc>
        <w:tc>
          <w:tcPr>
            <w:tcW w:w="1418"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姓名</w:t>
            </w:r>
          </w:p>
        </w:tc>
        <w:tc>
          <w:tcPr>
            <w:tcW w:w="1134"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r>
              <w:rPr>
                <w:rFonts w:eastAsia="仿宋_GB2312"/>
                <w:color w:val="000000" w:themeColor="text1"/>
                <w:sz w:val="30"/>
                <w:szCs w:val="30"/>
              </w:rPr>
              <w:t>职务</w:t>
            </w:r>
          </w:p>
        </w:tc>
        <w:tc>
          <w:tcPr>
            <w:tcW w:w="1134"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r>
              <w:rPr>
                <w:rFonts w:eastAsia="仿宋_GB2312"/>
                <w:color w:val="000000" w:themeColor="text1"/>
                <w:sz w:val="30"/>
                <w:szCs w:val="30"/>
              </w:rPr>
              <w:t>职称</w:t>
            </w:r>
          </w:p>
        </w:tc>
        <w:tc>
          <w:tcPr>
            <w:tcW w:w="4252"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r>
              <w:rPr>
                <w:rFonts w:eastAsia="仿宋_GB2312"/>
                <w:color w:val="000000" w:themeColor="text1"/>
                <w:sz w:val="30"/>
                <w:szCs w:val="30"/>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项目主管</w:t>
            </w:r>
          </w:p>
        </w:tc>
        <w:tc>
          <w:tcPr>
            <w:tcW w:w="1418"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其他人员</w:t>
            </w: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项目经理</w:t>
            </w: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项目副经理</w:t>
            </w: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技术负责人</w:t>
            </w: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造价管理</w:t>
            </w: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质量管理</w:t>
            </w: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材料管理</w:t>
            </w: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计划管理</w:t>
            </w: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安全管理</w:t>
            </w: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其他人员</w:t>
            </w: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Borders>
              <w:bottom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tcBorders>
              <w:bottom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tcBorders>
              <w:bottom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tcBorders>
              <w:bottom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Borders>
              <w:bottom w:val="single" w:color="auto" w:sz="12"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tcBorders>
              <w:bottom w:val="single" w:color="auto" w:sz="12"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tcBorders>
              <w:bottom w:val="single" w:color="auto" w:sz="12"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tcBorders>
              <w:bottom w:val="single" w:color="auto" w:sz="12"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bl>
    <w:p>
      <w:pPr>
        <w:spacing w:line="440" w:lineRule="exact"/>
        <w:rPr>
          <w:rFonts w:eastAsia="黑体"/>
          <w:color w:val="000000" w:themeColor="text1"/>
          <w:sz w:val="30"/>
          <w:szCs w:val="30"/>
        </w:rPr>
      </w:pPr>
      <w:r>
        <w:rPr>
          <w:rFonts w:eastAsia="仿宋_GB2312"/>
          <w:color w:val="000000" w:themeColor="text1"/>
          <w:sz w:val="30"/>
          <w:szCs w:val="30"/>
        </w:rPr>
        <w:br w:type="page"/>
      </w:r>
      <w:r>
        <w:rPr>
          <w:rFonts w:eastAsia="仿宋_GB2312"/>
          <w:color w:val="000000" w:themeColor="text1"/>
          <w:sz w:val="30"/>
          <w:szCs w:val="30"/>
        </w:rPr>
        <w:t>附</w:t>
      </w:r>
      <w:bookmarkStart w:id="986" w:name="_Toc296503229"/>
      <w:bookmarkStart w:id="987" w:name="_Toc296891057"/>
      <w:bookmarkStart w:id="988" w:name="_Toc296346730"/>
      <w:bookmarkStart w:id="989" w:name="_Toc296347228"/>
      <w:bookmarkStart w:id="990" w:name="_Toc296891269"/>
      <w:bookmarkStart w:id="991" w:name="_Toc296944568"/>
      <w:r>
        <w:rPr>
          <w:rFonts w:eastAsia="仿宋_GB2312"/>
          <w:color w:val="000000" w:themeColor="text1"/>
          <w:sz w:val="30"/>
          <w:szCs w:val="30"/>
        </w:rPr>
        <w:t>件7：</w:t>
      </w:r>
    </w:p>
    <w:bookmarkEnd w:id="986"/>
    <w:bookmarkEnd w:id="987"/>
    <w:bookmarkEnd w:id="988"/>
    <w:bookmarkEnd w:id="989"/>
    <w:bookmarkEnd w:id="990"/>
    <w:bookmarkEnd w:id="991"/>
    <w:p>
      <w:pPr>
        <w:spacing w:before="156" w:beforeLines="50" w:after="156" w:afterLines="50" w:line="440" w:lineRule="exact"/>
        <w:jc w:val="center"/>
        <w:rPr>
          <w:rFonts w:eastAsia="黑体"/>
          <w:color w:val="000000" w:themeColor="text1"/>
          <w:sz w:val="30"/>
          <w:szCs w:val="30"/>
        </w:rPr>
      </w:pPr>
      <w:r>
        <w:rPr>
          <w:rFonts w:eastAsia="黑体"/>
          <w:color w:val="000000" w:themeColor="text1"/>
          <w:sz w:val="30"/>
          <w:szCs w:val="30"/>
        </w:rPr>
        <w:t>分包人主要施工管理人员表</w:t>
      </w:r>
    </w:p>
    <w:tbl>
      <w:tblPr>
        <w:tblStyle w:val="42"/>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名称</w:t>
            </w:r>
          </w:p>
        </w:tc>
        <w:tc>
          <w:tcPr>
            <w:tcW w:w="1418"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姓名</w:t>
            </w:r>
          </w:p>
        </w:tc>
        <w:tc>
          <w:tcPr>
            <w:tcW w:w="1134"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r>
              <w:rPr>
                <w:rFonts w:eastAsia="仿宋_GB2312"/>
                <w:color w:val="000000" w:themeColor="text1"/>
                <w:sz w:val="30"/>
                <w:szCs w:val="30"/>
              </w:rPr>
              <w:t>职务</w:t>
            </w:r>
          </w:p>
        </w:tc>
        <w:tc>
          <w:tcPr>
            <w:tcW w:w="1134"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r>
              <w:rPr>
                <w:rFonts w:eastAsia="仿宋_GB2312"/>
                <w:color w:val="000000" w:themeColor="text1"/>
                <w:sz w:val="30"/>
                <w:szCs w:val="30"/>
              </w:rPr>
              <w:t>职称</w:t>
            </w:r>
          </w:p>
        </w:tc>
        <w:tc>
          <w:tcPr>
            <w:tcW w:w="4252"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r>
              <w:rPr>
                <w:rFonts w:eastAsia="仿宋_GB2312"/>
                <w:color w:val="000000" w:themeColor="text1"/>
                <w:sz w:val="30"/>
                <w:szCs w:val="30"/>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项目主管</w:t>
            </w:r>
          </w:p>
        </w:tc>
        <w:tc>
          <w:tcPr>
            <w:tcW w:w="1418"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其他人员</w:t>
            </w: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项目经理</w:t>
            </w: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项目副经理</w:t>
            </w: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技术负责人</w:t>
            </w: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造价管理</w:t>
            </w: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质量管理</w:t>
            </w: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材料管理</w:t>
            </w: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计划管理</w:t>
            </w: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安全管理</w:t>
            </w: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其他人员</w:t>
            </w: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Borders>
              <w:bottom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tcBorders>
              <w:bottom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tcBorders>
              <w:bottom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tcBorders>
              <w:bottom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Borders>
              <w:bottom w:val="single" w:color="auto" w:sz="12"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tcBorders>
              <w:bottom w:val="single" w:color="auto" w:sz="12"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tcBorders>
              <w:bottom w:val="single" w:color="auto" w:sz="12"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tcBorders>
              <w:bottom w:val="single" w:color="auto" w:sz="12"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bl>
    <w:p>
      <w:pPr>
        <w:spacing w:line="440" w:lineRule="exact"/>
        <w:rPr>
          <w:rFonts w:eastAsia="黑体"/>
          <w:color w:val="000000" w:themeColor="text1"/>
          <w:sz w:val="30"/>
          <w:szCs w:val="30"/>
        </w:rPr>
      </w:pPr>
      <w:r>
        <w:rPr>
          <w:rFonts w:eastAsia="仿宋_GB2312"/>
          <w:color w:val="000000" w:themeColor="text1"/>
          <w:sz w:val="30"/>
          <w:szCs w:val="30"/>
        </w:rPr>
        <w:br w:type="page"/>
      </w:r>
      <w:bookmarkStart w:id="992" w:name="_Toc267261701"/>
      <w:r>
        <w:rPr>
          <w:rFonts w:eastAsia="仿宋_GB2312"/>
          <w:color w:val="000000" w:themeColor="text1"/>
          <w:sz w:val="30"/>
          <w:szCs w:val="30"/>
        </w:rPr>
        <w:t>附</w:t>
      </w:r>
      <w:bookmarkStart w:id="993" w:name="_Toc296347230"/>
      <w:bookmarkStart w:id="994" w:name="_Toc296503231"/>
      <w:bookmarkStart w:id="995" w:name="_Toc296891059"/>
      <w:bookmarkStart w:id="996" w:name="_Toc296891271"/>
      <w:bookmarkStart w:id="997" w:name="_Toc296944570"/>
      <w:bookmarkStart w:id="998" w:name="_Toc296346732"/>
      <w:r>
        <w:rPr>
          <w:rFonts w:eastAsia="仿宋_GB2312"/>
          <w:color w:val="000000" w:themeColor="text1"/>
          <w:sz w:val="30"/>
          <w:szCs w:val="30"/>
        </w:rPr>
        <w:t>件8：</w:t>
      </w:r>
    </w:p>
    <w:bookmarkEnd w:id="992"/>
    <w:bookmarkEnd w:id="993"/>
    <w:bookmarkEnd w:id="994"/>
    <w:bookmarkEnd w:id="995"/>
    <w:bookmarkEnd w:id="996"/>
    <w:bookmarkEnd w:id="997"/>
    <w:bookmarkEnd w:id="998"/>
    <w:p>
      <w:pPr>
        <w:spacing w:before="156" w:beforeLines="50" w:after="156" w:afterLines="50" w:line="440" w:lineRule="exact"/>
        <w:jc w:val="center"/>
        <w:rPr>
          <w:rFonts w:eastAsia="黑体"/>
          <w:color w:val="000000" w:themeColor="text1"/>
          <w:sz w:val="30"/>
          <w:szCs w:val="30"/>
        </w:rPr>
      </w:pPr>
      <w:r>
        <w:rPr>
          <w:rFonts w:eastAsia="黑体"/>
          <w:color w:val="000000" w:themeColor="text1"/>
          <w:sz w:val="30"/>
          <w:szCs w:val="30"/>
        </w:rPr>
        <w:t>履约担保</w:t>
      </w:r>
    </w:p>
    <w:p>
      <w:pPr>
        <w:spacing w:line="440" w:lineRule="exact"/>
        <w:rPr>
          <w:rFonts w:eastAsia="仿宋_GB2312"/>
          <w:color w:val="000000" w:themeColor="text1"/>
          <w:sz w:val="30"/>
          <w:szCs w:val="30"/>
        </w:rPr>
      </w:pPr>
      <w:r>
        <w:rPr>
          <w:rFonts w:eastAsia="仿宋_GB2312"/>
          <w:color w:val="000000" w:themeColor="text1"/>
          <w:sz w:val="30"/>
          <w:szCs w:val="30"/>
          <w:u w:val="single"/>
        </w:rPr>
        <w:tab/>
      </w:r>
      <w:r>
        <w:rPr>
          <w:rFonts w:eastAsia="仿宋_GB2312"/>
          <w:color w:val="000000" w:themeColor="text1"/>
          <w:sz w:val="30"/>
          <w:szCs w:val="30"/>
        </w:rPr>
        <w:t>（发包人名称）：</w:t>
      </w:r>
    </w:p>
    <w:p>
      <w:pPr>
        <w:spacing w:line="440" w:lineRule="exact"/>
        <w:rPr>
          <w:rFonts w:eastAsia="仿宋_GB2312"/>
          <w:color w:val="000000" w:themeColor="text1"/>
          <w:sz w:val="30"/>
          <w:szCs w:val="30"/>
        </w:rPr>
      </w:pPr>
    </w:p>
    <w:p>
      <w:pPr>
        <w:spacing w:line="360" w:lineRule="auto"/>
        <w:ind w:firstLine="600" w:firstLineChars="200"/>
        <w:rPr>
          <w:rFonts w:eastAsia="仿宋_GB2312"/>
          <w:color w:val="000000" w:themeColor="text1"/>
          <w:sz w:val="30"/>
          <w:szCs w:val="30"/>
        </w:rPr>
      </w:pPr>
      <w:r>
        <w:rPr>
          <w:rFonts w:eastAsia="仿宋_GB2312"/>
          <w:color w:val="000000" w:themeColor="text1"/>
          <w:sz w:val="30"/>
          <w:szCs w:val="30"/>
        </w:rPr>
        <w:t>鉴于（发包人名称，以下简称“发包人”）与</w:t>
      </w:r>
    </w:p>
    <w:p>
      <w:pPr>
        <w:spacing w:line="360" w:lineRule="auto"/>
        <w:rPr>
          <w:rFonts w:eastAsia="仿宋_GB2312"/>
          <w:color w:val="000000" w:themeColor="text1"/>
          <w:sz w:val="30"/>
          <w:szCs w:val="30"/>
        </w:rPr>
      </w:pPr>
      <w:r>
        <w:rPr>
          <w:rFonts w:eastAsia="仿宋_GB2312"/>
          <w:color w:val="000000" w:themeColor="text1"/>
          <w:sz w:val="30"/>
          <w:szCs w:val="30"/>
        </w:rPr>
        <w:t>（承包人名称）（以下称“承包人”）于年月日就（工程名称）施工及有关事项协商一致共同签订《建设工程施工合同》。我方愿意无条件地、不可撤销地就承包人履行与你方签订的合同，向你方提供连带责任担保。</w:t>
      </w:r>
    </w:p>
    <w:p>
      <w:pPr>
        <w:spacing w:line="360" w:lineRule="auto"/>
        <w:ind w:firstLine="600" w:firstLineChars="200"/>
        <w:rPr>
          <w:rFonts w:eastAsia="仿宋_GB2312"/>
          <w:color w:val="000000" w:themeColor="text1"/>
          <w:sz w:val="30"/>
          <w:szCs w:val="30"/>
        </w:rPr>
      </w:pPr>
      <w:r>
        <w:rPr>
          <w:rFonts w:eastAsia="仿宋_GB2312"/>
          <w:color w:val="000000" w:themeColor="text1"/>
          <w:sz w:val="30"/>
          <w:szCs w:val="30"/>
        </w:rPr>
        <w:t>1. 担保金额人民币（大写）元（¥）。</w:t>
      </w:r>
    </w:p>
    <w:p>
      <w:pPr>
        <w:spacing w:line="360" w:lineRule="auto"/>
        <w:ind w:firstLine="600" w:firstLineChars="200"/>
        <w:rPr>
          <w:rFonts w:eastAsia="仿宋_GB2312"/>
          <w:color w:val="000000" w:themeColor="text1"/>
          <w:sz w:val="30"/>
          <w:szCs w:val="30"/>
        </w:rPr>
      </w:pPr>
      <w:r>
        <w:rPr>
          <w:rFonts w:eastAsia="仿宋_GB2312"/>
          <w:color w:val="000000" w:themeColor="text1"/>
          <w:sz w:val="30"/>
          <w:szCs w:val="30"/>
        </w:rPr>
        <w:t>2. 担保有效期自你方与承包人签订的合同生效之日起至你方签发或应签发工程接收证书之日止。</w:t>
      </w:r>
    </w:p>
    <w:p>
      <w:pPr>
        <w:spacing w:line="360" w:lineRule="auto"/>
        <w:ind w:firstLine="600" w:firstLineChars="200"/>
        <w:rPr>
          <w:rFonts w:eastAsia="仿宋_GB2312"/>
          <w:color w:val="000000" w:themeColor="text1"/>
          <w:sz w:val="30"/>
          <w:szCs w:val="30"/>
        </w:rPr>
      </w:pPr>
      <w:r>
        <w:rPr>
          <w:rFonts w:eastAsia="仿宋_GB2312"/>
          <w:color w:val="000000" w:themeColor="text1"/>
          <w:sz w:val="30"/>
          <w:szCs w:val="30"/>
        </w:rPr>
        <w:t>3. 在本担保有效期内，因承包人违反合同约定的义务给你方造成经济损失时，我方在收到你方以书面形式提出的在担保金额内的赔偿要求后，在7天内无条件支付。</w:t>
      </w:r>
    </w:p>
    <w:p>
      <w:pPr>
        <w:spacing w:line="360" w:lineRule="auto"/>
        <w:ind w:firstLine="600" w:firstLineChars="200"/>
        <w:rPr>
          <w:rFonts w:eastAsia="仿宋_GB2312"/>
          <w:color w:val="000000" w:themeColor="text1"/>
          <w:sz w:val="30"/>
          <w:szCs w:val="30"/>
        </w:rPr>
      </w:pPr>
      <w:r>
        <w:rPr>
          <w:rFonts w:eastAsia="仿宋_GB2312"/>
          <w:color w:val="000000" w:themeColor="text1"/>
          <w:sz w:val="30"/>
          <w:szCs w:val="30"/>
        </w:rPr>
        <w:t>4. 你方和承包人按合同约定变更合同时，我方承担本担保规定的义务不变。</w:t>
      </w:r>
    </w:p>
    <w:p>
      <w:pPr>
        <w:spacing w:line="360" w:lineRule="auto"/>
        <w:ind w:firstLine="600" w:firstLineChars="200"/>
        <w:rPr>
          <w:rFonts w:eastAsia="仿宋_GB2312"/>
          <w:color w:val="000000" w:themeColor="text1"/>
          <w:sz w:val="30"/>
          <w:szCs w:val="30"/>
        </w:rPr>
      </w:pPr>
      <w:r>
        <w:rPr>
          <w:rFonts w:eastAsia="仿宋_GB2312"/>
          <w:color w:val="000000" w:themeColor="text1"/>
          <w:sz w:val="30"/>
          <w:szCs w:val="30"/>
        </w:rPr>
        <w:t>5. 因本保函发生的纠纷，可由双方协商解决，协商不成的，任何一方均可提请仲裁委员会仲裁。</w:t>
      </w:r>
    </w:p>
    <w:p>
      <w:pPr>
        <w:spacing w:line="360" w:lineRule="auto"/>
        <w:ind w:firstLine="600" w:firstLineChars="200"/>
        <w:rPr>
          <w:rFonts w:eastAsia="仿宋_GB2312"/>
          <w:color w:val="000000" w:themeColor="text1"/>
          <w:sz w:val="30"/>
          <w:szCs w:val="30"/>
        </w:rPr>
      </w:pPr>
      <w:r>
        <w:rPr>
          <w:rFonts w:eastAsia="仿宋_GB2312"/>
          <w:color w:val="000000" w:themeColor="text1"/>
          <w:sz w:val="30"/>
          <w:szCs w:val="30"/>
        </w:rPr>
        <w:t>6. 本保函自我方法定代表人（或其授权代理人）签字并加盖公章之日起生效。</w:t>
      </w:r>
    </w:p>
    <w:p>
      <w:pPr>
        <w:spacing w:line="360" w:lineRule="auto"/>
        <w:rPr>
          <w:rFonts w:eastAsia="仿宋_GB2312"/>
          <w:color w:val="000000" w:themeColor="text1"/>
          <w:sz w:val="30"/>
          <w:szCs w:val="30"/>
        </w:rPr>
      </w:pPr>
    </w:p>
    <w:p>
      <w:pPr>
        <w:spacing w:line="360" w:lineRule="auto"/>
        <w:rPr>
          <w:rFonts w:eastAsia="仿宋_GB2312"/>
          <w:color w:val="000000" w:themeColor="text1"/>
          <w:sz w:val="30"/>
          <w:szCs w:val="30"/>
        </w:rPr>
      </w:pPr>
      <w:r>
        <w:rPr>
          <w:rFonts w:eastAsia="仿宋_GB2312"/>
          <w:color w:val="000000" w:themeColor="text1"/>
          <w:sz w:val="30"/>
          <w:szCs w:val="30"/>
        </w:rPr>
        <w:t>担保人：（盖单位章）</w:t>
      </w:r>
    </w:p>
    <w:p>
      <w:pPr>
        <w:spacing w:line="360" w:lineRule="auto"/>
        <w:rPr>
          <w:rFonts w:eastAsia="仿宋_GB2312"/>
          <w:color w:val="000000" w:themeColor="text1"/>
          <w:sz w:val="30"/>
          <w:szCs w:val="30"/>
        </w:rPr>
      </w:pPr>
      <w:r>
        <w:rPr>
          <w:rFonts w:eastAsia="仿宋_GB2312"/>
          <w:color w:val="000000" w:themeColor="text1"/>
          <w:sz w:val="30"/>
          <w:szCs w:val="30"/>
        </w:rPr>
        <w:t>法定代表人或其委托代理人：（签字）</w:t>
      </w:r>
    </w:p>
    <w:p>
      <w:pPr>
        <w:spacing w:line="360" w:lineRule="auto"/>
        <w:rPr>
          <w:rFonts w:eastAsia="仿宋_GB2312"/>
          <w:color w:val="000000" w:themeColor="text1"/>
          <w:sz w:val="30"/>
          <w:szCs w:val="30"/>
        </w:rPr>
      </w:pPr>
      <w:r>
        <w:rPr>
          <w:rFonts w:eastAsia="仿宋_GB2312"/>
          <w:color w:val="000000" w:themeColor="text1"/>
          <w:sz w:val="30"/>
          <w:szCs w:val="30"/>
        </w:rPr>
        <w:t>地址：</w:t>
      </w:r>
    </w:p>
    <w:p>
      <w:pPr>
        <w:spacing w:line="360" w:lineRule="auto"/>
        <w:rPr>
          <w:rFonts w:eastAsia="仿宋_GB2312"/>
          <w:color w:val="000000" w:themeColor="text1"/>
          <w:sz w:val="30"/>
          <w:szCs w:val="30"/>
        </w:rPr>
      </w:pPr>
      <w:r>
        <w:rPr>
          <w:rFonts w:eastAsia="仿宋_GB2312"/>
          <w:color w:val="000000" w:themeColor="text1"/>
          <w:sz w:val="30"/>
          <w:szCs w:val="30"/>
        </w:rPr>
        <w:t>邮政编码：</w:t>
      </w:r>
    </w:p>
    <w:p>
      <w:pPr>
        <w:spacing w:line="360" w:lineRule="auto"/>
        <w:rPr>
          <w:rFonts w:eastAsia="仿宋_GB2312"/>
          <w:color w:val="000000" w:themeColor="text1"/>
          <w:sz w:val="30"/>
          <w:szCs w:val="30"/>
          <w:u w:val="single"/>
        </w:rPr>
      </w:pPr>
      <w:r>
        <w:rPr>
          <w:rFonts w:eastAsia="仿宋_GB2312"/>
          <w:color w:val="000000" w:themeColor="text1"/>
          <w:sz w:val="30"/>
          <w:szCs w:val="30"/>
        </w:rPr>
        <w:t>电话：</w:t>
      </w:r>
    </w:p>
    <w:p>
      <w:pPr>
        <w:spacing w:line="360" w:lineRule="auto"/>
        <w:rPr>
          <w:rFonts w:eastAsia="仿宋_GB2312"/>
          <w:color w:val="000000" w:themeColor="text1"/>
          <w:sz w:val="30"/>
          <w:szCs w:val="30"/>
        </w:rPr>
      </w:pPr>
      <w:r>
        <w:rPr>
          <w:rFonts w:eastAsia="仿宋_GB2312"/>
          <w:color w:val="000000" w:themeColor="text1"/>
          <w:sz w:val="30"/>
          <w:szCs w:val="30"/>
        </w:rPr>
        <w:t>传真：</w:t>
      </w:r>
    </w:p>
    <w:p>
      <w:pPr>
        <w:spacing w:line="360" w:lineRule="auto"/>
        <w:jc w:val="left"/>
        <w:rPr>
          <w:rFonts w:eastAsia="仿宋_GB2312"/>
          <w:color w:val="000000" w:themeColor="text1"/>
          <w:sz w:val="30"/>
          <w:szCs w:val="30"/>
          <w:u w:val="single"/>
        </w:rPr>
      </w:pPr>
    </w:p>
    <w:p>
      <w:pPr>
        <w:spacing w:line="360" w:lineRule="auto"/>
        <w:ind w:left="1899" w:hanging="1899" w:hangingChars="633"/>
        <w:rPr>
          <w:rFonts w:eastAsia="仿宋_GB2312"/>
          <w:color w:val="000000" w:themeColor="text1"/>
          <w:sz w:val="30"/>
          <w:szCs w:val="30"/>
        </w:rPr>
      </w:pPr>
      <w:r>
        <w:rPr>
          <w:rFonts w:eastAsia="仿宋_GB2312"/>
          <w:color w:val="000000" w:themeColor="text1"/>
          <w:sz w:val="30"/>
          <w:szCs w:val="30"/>
        </w:rPr>
        <w:t>年月日</w:t>
      </w:r>
    </w:p>
    <w:p>
      <w:pPr>
        <w:spacing w:line="360" w:lineRule="auto"/>
        <w:ind w:left="1899" w:hanging="1899" w:hangingChars="633"/>
        <w:rPr>
          <w:rFonts w:eastAsia="仿宋_GB2312"/>
          <w:color w:val="000000" w:themeColor="text1"/>
          <w:sz w:val="30"/>
          <w:szCs w:val="30"/>
        </w:rPr>
      </w:pPr>
    </w:p>
    <w:p>
      <w:pPr>
        <w:spacing w:line="360" w:lineRule="auto"/>
        <w:ind w:left="1899" w:hanging="1899" w:hangingChars="633"/>
        <w:rPr>
          <w:rFonts w:eastAsia="仿宋_GB2312"/>
          <w:color w:val="000000" w:themeColor="text1"/>
          <w:sz w:val="30"/>
          <w:szCs w:val="30"/>
        </w:rPr>
      </w:pPr>
    </w:p>
    <w:p>
      <w:pPr>
        <w:spacing w:line="360" w:lineRule="auto"/>
        <w:ind w:left="1899" w:hanging="1899" w:hangingChars="633"/>
        <w:rPr>
          <w:rFonts w:eastAsia="仿宋_GB2312"/>
          <w:color w:val="000000" w:themeColor="text1"/>
          <w:sz w:val="30"/>
          <w:szCs w:val="30"/>
        </w:rPr>
      </w:pPr>
    </w:p>
    <w:p>
      <w:pPr>
        <w:spacing w:line="360" w:lineRule="auto"/>
        <w:ind w:left="1899" w:hanging="1899" w:hangingChars="633"/>
        <w:rPr>
          <w:rFonts w:eastAsia="仿宋_GB2312"/>
          <w:color w:val="000000" w:themeColor="text1"/>
          <w:sz w:val="30"/>
          <w:szCs w:val="30"/>
        </w:rPr>
      </w:pPr>
    </w:p>
    <w:p>
      <w:pPr>
        <w:spacing w:line="360" w:lineRule="auto"/>
        <w:ind w:left="1899" w:hanging="1899" w:hangingChars="633"/>
        <w:rPr>
          <w:rFonts w:eastAsia="仿宋_GB2312"/>
          <w:color w:val="000000" w:themeColor="text1"/>
          <w:sz w:val="30"/>
          <w:szCs w:val="30"/>
        </w:rPr>
      </w:pPr>
    </w:p>
    <w:p>
      <w:pPr>
        <w:spacing w:line="360" w:lineRule="auto"/>
        <w:ind w:left="1899" w:hanging="1899" w:hangingChars="633"/>
        <w:rPr>
          <w:rFonts w:eastAsia="仿宋_GB2312"/>
          <w:color w:val="000000" w:themeColor="text1"/>
          <w:sz w:val="30"/>
          <w:szCs w:val="30"/>
        </w:rPr>
      </w:pPr>
    </w:p>
    <w:p>
      <w:pPr>
        <w:spacing w:line="360" w:lineRule="auto"/>
        <w:ind w:left="1899" w:hanging="1899" w:hangingChars="633"/>
        <w:rPr>
          <w:rFonts w:eastAsia="仿宋_GB2312"/>
          <w:color w:val="000000" w:themeColor="text1"/>
          <w:sz w:val="30"/>
          <w:szCs w:val="30"/>
        </w:rPr>
      </w:pPr>
    </w:p>
    <w:p>
      <w:pPr>
        <w:spacing w:line="360" w:lineRule="auto"/>
        <w:ind w:left="1899" w:hanging="1899" w:hangingChars="633"/>
        <w:rPr>
          <w:rFonts w:eastAsia="仿宋_GB2312"/>
          <w:color w:val="000000" w:themeColor="text1"/>
          <w:sz w:val="30"/>
          <w:szCs w:val="30"/>
        </w:rPr>
      </w:pPr>
    </w:p>
    <w:p>
      <w:pPr>
        <w:spacing w:line="360" w:lineRule="auto"/>
        <w:ind w:left="1899" w:hanging="1899" w:hangingChars="633"/>
        <w:rPr>
          <w:rFonts w:eastAsia="仿宋_GB2312"/>
          <w:color w:val="000000" w:themeColor="text1"/>
          <w:sz w:val="30"/>
          <w:szCs w:val="30"/>
        </w:rPr>
      </w:pPr>
    </w:p>
    <w:p>
      <w:pPr>
        <w:spacing w:line="360" w:lineRule="auto"/>
        <w:ind w:left="1899" w:hanging="1899" w:hangingChars="633"/>
        <w:rPr>
          <w:rFonts w:eastAsia="仿宋_GB2312"/>
          <w:color w:val="000000" w:themeColor="text1"/>
          <w:sz w:val="30"/>
          <w:szCs w:val="30"/>
        </w:rPr>
      </w:pPr>
    </w:p>
    <w:p>
      <w:pPr>
        <w:spacing w:line="360" w:lineRule="auto"/>
        <w:ind w:left="1899" w:hanging="1899" w:hangingChars="633"/>
        <w:rPr>
          <w:rFonts w:eastAsia="仿宋_GB2312"/>
          <w:color w:val="000000" w:themeColor="text1"/>
          <w:sz w:val="30"/>
          <w:szCs w:val="30"/>
        </w:rPr>
      </w:pPr>
    </w:p>
    <w:p>
      <w:pPr>
        <w:spacing w:line="360" w:lineRule="auto"/>
        <w:ind w:left="1899" w:hanging="1899" w:hangingChars="633"/>
        <w:rPr>
          <w:rFonts w:eastAsia="仿宋_GB2312"/>
          <w:color w:val="000000" w:themeColor="text1"/>
          <w:sz w:val="30"/>
          <w:szCs w:val="30"/>
        </w:rPr>
      </w:pPr>
    </w:p>
    <w:p>
      <w:pPr>
        <w:spacing w:line="360" w:lineRule="auto"/>
        <w:rPr>
          <w:rFonts w:eastAsia="仿宋_GB2312"/>
          <w:color w:val="000000" w:themeColor="text1"/>
          <w:sz w:val="30"/>
          <w:szCs w:val="30"/>
        </w:rPr>
      </w:pPr>
    </w:p>
    <w:p>
      <w:pPr>
        <w:spacing w:line="360" w:lineRule="auto"/>
        <w:rPr>
          <w:rFonts w:eastAsia="黑体"/>
          <w:color w:val="000000" w:themeColor="text1"/>
          <w:sz w:val="30"/>
          <w:szCs w:val="30"/>
        </w:rPr>
      </w:pPr>
      <w:r>
        <w:rPr>
          <w:rFonts w:eastAsia="仿宋_GB2312"/>
          <w:color w:val="000000" w:themeColor="text1"/>
          <w:sz w:val="30"/>
          <w:szCs w:val="30"/>
        </w:rPr>
        <w:t>附</w:t>
      </w:r>
      <w:bookmarkStart w:id="999" w:name="_Toc296346733"/>
      <w:bookmarkStart w:id="1000" w:name="_Toc296503232"/>
      <w:bookmarkStart w:id="1001" w:name="_Toc296347231"/>
      <w:bookmarkStart w:id="1002" w:name="_Toc296944571"/>
      <w:bookmarkStart w:id="1003" w:name="_Toc296891272"/>
      <w:bookmarkStart w:id="1004" w:name="_Toc267261702"/>
      <w:bookmarkStart w:id="1005" w:name="_Toc296891060"/>
      <w:r>
        <w:rPr>
          <w:rFonts w:eastAsia="仿宋_GB2312"/>
          <w:color w:val="000000" w:themeColor="text1"/>
          <w:sz w:val="30"/>
          <w:szCs w:val="30"/>
        </w:rPr>
        <w:t>件9 ：</w:t>
      </w:r>
    </w:p>
    <w:bookmarkEnd w:id="999"/>
    <w:bookmarkEnd w:id="1000"/>
    <w:bookmarkEnd w:id="1001"/>
    <w:bookmarkEnd w:id="1002"/>
    <w:bookmarkEnd w:id="1003"/>
    <w:bookmarkEnd w:id="1004"/>
    <w:bookmarkEnd w:id="1005"/>
    <w:p>
      <w:pPr>
        <w:spacing w:before="156" w:beforeLines="50" w:after="156" w:afterLines="50" w:line="440" w:lineRule="exact"/>
        <w:jc w:val="center"/>
        <w:rPr>
          <w:rFonts w:eastAsia="黑体"/>
          <w:color w:val="000000" w:themeColor="text1"/>
          <w:sz w:val="30"/>
          <w:szCs w:val="30"/>
        </w:rPr>
      </w:pPr>
      <w:r>
        <w:rPr>
          <w:rFonts w:eastAsia="黑体"/>
          <w:color w:val="000000" w:themeColor="text1"/>
          <w:sz w:val="30"/>
          <w:szCs w:val="30"/>
        </w:rPr>
        <w:t>预付款担保</w:t>
      </w:r>
    </w:p>
    <w:p>
      <w:pPr>
        <w:spacing w:line="360" w:lineRule="auto"/>
        <w:rPr>
          <w:rFonts w:eastAsia="仿宋_GB2312"/>
          <w:color w:val="000000" w:themeColor="text1"/>
          <w:sz w:val="30"/>
          <w:szCs w:val="30"/>
        </w:rPr>
      </w:pPr>
      <w:r>
        <w:rPr>
          <w:rFonts w:eastAsia="仿宋_GB2312"/>
          <w:color w:val="000000" w:themeColor="text1"/>
          <w:sz w:val="30"/>
          <w:szCs w:val="30"/>
          <w:u w:val="single"/>
        </w:rPr>
        <w:tab/>
      </w:r>
      <w:r>
        <w:rPr>
          <w:rFonts w:eastAsia="仿宋_GB2312"/>
          <w:color w:val="000000" w:themeColor="text1"/>
          <w:sz w:val="30"/>
          <w:szCs w:val="30"/>
          <w:u w:val="single"/>
        </w:rPr>
        <w:tab/>
      </w:r>
      <w:r>
        <w:rPr>
          <w:rFonts w:eastAsia="仿宋_GB2312"/>
          <w:color w:val="000000" w:themeColor="text1"/>
          <w:sz w:val="30"/>
          <w:szCs w:val="30"/>
        </w:rPr>
        <w:t>（发包人名称）：</w:t>
      </w:r>
    </w:p>
    <w:p>
      <w:pPr>
        <w:spacing w:line="360" w:lineRule="auto"/>
        <w:rPr>
          <w:rFonts w:eastAsia="仿宋_GB2312"/>
          <w:color w:val="000000" w:themeColor="text1"/>
          <w:sz w:val="30"/>
          <w:szCs w:val="30"/>
        </w:rPr>
      </w:pPr>
    </w:p>
    <w:p>
      <w:pPr>
        <w:spacing w:line="360" w:lineRule="auto"/>
        <w:ind w:firstLine="600" w:firstLineChars="200"/>
        <w:rPr>
          <w:rFonts w:eastAsia="仿宋_GB2312"/>
          <w:color w:val="000000" w:themeColor="text1"/>
          <w:sz w:val="30"/>
          <w:szCs w:val="30"/>
        </w:rPr>
      </w:pPr>
      <w:r>
        <w:rPr>
          <w:rFonts w:eastAsia="仿宋_GB2312"/>
          <w:color w:val="000000" w:themeColor="text1"/>
          <w:sz w:val="30"/>
          <w:szCs w:val="30"/>
        </w:rPr>
        <w:t>根据（承包人名称）（以下称</w:t>
      </w:r>
      <w:r>
        <w:rPr>
          <w:rFonts w:hint="eastAsia" w:eastAsia="仿宋_GB2312"/>
          <w:color w:val="000000" w:themeColor="text1"/>
          <w:sz w:val="30"/>
          <w:szCs w:val="30"/>
        </w:rPr>
        <w:t>“</w:t>
      </w:r>
      <w:r>
        <w:rPr>
          <w:rFonts w:eastAsia="仿宋_GB2312"/>
          <w:color w:val="000000" w:themeColor="text1"/>
          <w:sz w:val="30"/>
          <w:szCs w:val="30"/>
        </w:rPr>
        <w:t>承包人</w:t>
      </w:r>
      <w:r>
        <w:rPr>
          <w:rFonts w:hint="eastAsia" w:eastAsia="仿宋_GB2312"/>
          <w:color w:val="000000" w:themeColor="text1"/>
          <w:sz w:val="30"/>
          <w:szCs w:val="30"/>
        </w:rPr>
        <w:t>”</w:t>
      </w:r>
      <w:r>
        <w:rPr>
          <w:rFonts w:eastAsia="仿宋_GB2312"/>
          <w:color w:val="000000" w:themeColor="text1"/>
          <w:sz w:val="30"/>
          <w:szCs w:val="30"/>
        </w:rPr>
        <w:t>）与</w:t>
      </w:r>
    </w:p>
    <w:p>
      <w:pPr>
        <w:spacing w:line="360" w:lineRule="auto"/>
        <w:rPr>
          <w:rFonts w:eastAsia="仿宋_GB2312"/>
          <w:color w:val="000000" w:themeColor="text1"/>
          <w:sz w:val="30"/>
          <w:szCs w:val="30"/>
        </w:rPr>
      </w:pPr>
      <w:r>
        <w:rPr>
          <w:rFonts w:eastAsia="仿宋_GB2312"/>
          <w:color w:val="000000" w:themeColor="text1"/>
          <w:sz w:val="30"/>
          <w:szCs w:val="30"/>
        </w:rPr>
        <w:t>（发包人名称）（以下简称</w:t>
      </w:r>
      <w:r>
        <w:rPr>
          <w:rFonts w:hint="eastAsia" w:eastAsia="仿宋_GB2312"/>
          <w:color w:val="000000" w:themeColor="text1"/>
          <w:sz w:val="30"/>
          <w:szCs w:val="30"/>
        </w:rPr>
        <w:t>“</w:t>
      </w:r>
      <w:r>
        <w:rPr>
          <w:rFonts w:eastAsia="仿宋_GB2312"/>
          <w:color w:val="000000" w:themeColor="text1"/>
          <w:sz w:val="30"/>
          <w:szCs w:val="30"/>
        </w:rPr>
        <w:t>发包人</w:t>
      </w:r>
      <w:r>
        <w:rPr>
          <w:rFonts w:hint="eastAsia" w:eastAsia="仿宋_GB2312"/>
          <w:color w:val="000000" w:themeColor="text1"/>
          <w:sz w:val="30"/>
          <w:szCs w:val="30"/>
        </w:rPr>
        <w:t>”</w:t>
      </w:r>
      <w:r>
        <w:rPr>
          <w:rFonts w:eastAsia="仿宋_GB2312"/>
          <w:color w:val="000000" w:themeColor="text1"/>
          <w:sz w:val="30"/>
          <w:szCs w:val="30"/>
        </w:rPr>
        <w:t>）</w:t>
      </w:r>
    </w:p>
    <w:p>
      <w:pPr>
        <w:spacing w:line="360" w:lineRule="auto"/>
        <w:rPr>
          <w:rFonts w:eastAsia="仿宋_GB2312"/>
          <w:color w:val="000000" w:themeColor="text1"/>
          <w:sz w:val="30"/>
          <w:szCs w:val="30"/>
        </w:rPr>
      </w:pPr>
      <w:r>
        <w:rPr>
          <w:rFonts w:eastAsia="仿宋_GB2312"/>
          <w:color w:val="000000" w:themeColor="text1"/>
          <w:sz w:val="30"/>
          <w:szCs w:val="30"/>
        </w:rPr>
        <w:t>于年月日签订的（工程名称）《建设工程施工合同》，承包人按约定的金额向</w:t>
      </w:r>
      <w:r>
        <w:rPr>
          <w:rFonts w:hint="eastAsia" w:eastAsia="仿宋_GB2312"/>
          <w:color w:val="000000" w:themeColor="text1"/>
          <w:sz w:val="30"/>
          <w:szCs w:val="30"/>
        </w:rPr>
        <w:t>你方</w:t>
      </w:r>
      <w:r>
        <w:rPr>
          <w:rFonts w:eastAsia="仿宋_GB2312"/>
          <w:color w:val="000000" w:themeColor="text1"/>
          <w:sz w:val="30"/>
          <w:szCs w:val="30"/>
        </w:rPr>
        <w:t>提交一份预付款担保，即有权得到</w:t>
      </w:r>
      <w:r>
        <w:rPr>
          <w:rFonts w:hint="eastAsia" w:eastAsia="仿宋_GB2312"/>
          <w:color w:val="000000" w:themeColor="text1"/>
          <w:sz w:val="30"/>
          <w:szCs w:val="30"/>
        </w:rPr>
        <w:t>你方</w:t>
      </w:r>
      <w:r>
        <w:rPr>
          <w:rFonts w:eastAsia="仿宋_GB2312"/>
          <w:color w:val="000000" w:themeColor="text1"/>
          <w:sz w:val="30"/>
          <w:szCs w:val="30"/>
        </w:rPr>
        <w:t>支付相等金额的预付款。我方愿意就你方提供给承包人的预付款</w:t>
      </w:r>
      <w:r>
        <w:rPr>
          <w:rFonts w:hint="eastAsia" w:eastAsia="仿宋_GB2312"/>
          <w:color w:val="000000" w:themeColor="text1"/>
          <w:sz w:val="30"/>
          <w:szCs w:val="30"/>
        </w:rPr>
        <w:t>为承包人</w:t>
      </w:r>
      <w:r>
        <w:rPr>
          <w:rFonts w:eastAsia="仿宋_GB2312"/>
          <w:color w:val="000000" w:themeColor="text1"/>
          <w:sz w:val="30"/>
          <w:szCs w:val="30"/>
        </w:rPr>
        <w:t>提供连带责任担保。</w:t>
      </w:r>
    </w:p>
    <w:p>
      <w:pPr>
        <w:spacing w:line="360" w:lineRule="auto"/>
        <w:ind w:firstLine="600" w:firstLineChars="200"/>
        <w:rPr>
          <w:rFonts w:eastAsia="仿宋_GB2312"/>
          <w:color w:val="000000" w:themeColor="text1"/>
          <w:sz w:val="30"/>
          <w:szCs w:val="30"/>
        </w:rPr>
      </w:pPr>
      <w:r>
        <w:rPr>
          <w:rFonts w:hint="eastAsia" w:eastAsia="仿宋_GB2312"/>
          <w:color w:val="000000" w:themeColor="text1"/>
          <w:sz w:val="30"/>
          <w:szCs w:val="30"/>
        </w:rPr>
        <w:t xml:space="preserve">1. </w:t>
      </w:r>
      <w:r>
        <w:rPr>
          <w:rFonts w:eastAsia="仿宋_GB2312"/>
          <w:color w:val="000000" w:themeColor="text1"/>
          <w:sz w:val="30"/>
          <w:szCs w:val="30"/>
        </w:rPr>
        <w:t>担保金额人民币（大写）</w:t>
      </w:r>
      <w:r>
        <w:rPr>
          <w:rFonts w:hint="eastAsia" w:eastAsia="仿宋_GB2312"/>
          <w:color w:val="000000" w:themeColor="text1"/>
          <w:sz w:val="30"/>
          <w:szCs w:val="30"/>
        </w:rPr>
        <w:t>元</w:t>
      </w:r>
      <w:r>
        <w:rPr>
          <w:rFonts w:eastAsia="仿宋_GB2312"/>
          <w:color w:val="000000" w:themeColor="text1"/>
          <w:sz w:val="30"/>
          <w:szCs w:val="30"/>
        </w:rPr>
        <w:t>（¥）。</w:t>
      </w:r>
    </w:p>
    <w:p>
      <w:pPr>
        <w:spacing w:line="360" w:lineRule="auto"/>
        <w:ind w:firstLine="600" w:firstLineChars="200"/>
        <w:rPr>
          <w:rFonts w:eastAsia="仿宋_GB2312"/>
          <w:color w:val="000000" w:themeColor="text1"/>
          <w:sz w:val="30"/>
          <w:szCs w:val="30"/>
        </w:rPr>
      </w:pPr>
      <w:r>
        <w:rPr>
          <w:rFonts w:hint="eastAsia" w:eastAsia="仿宋_GB2312"/>
          <w:color w:val="000000" w:themeColor="text1"/>
          <w:sz w:val="30"/>
          <w:szCs w:val="30"/>
        </w:rPr>
        <w:t xml:space="preserve">2. </w:t>
      </w:r>
      <w:r>
        <w:rPr>
          <w:rFonts w:eastAsia="仿宋_GB2312"/>
          <w:color w:val="000000" w:themeColor="text1"/>
          <w:sz w:val="30"/>
          <w:szCs w:val="30"/>
        </w:rPr>
        <w:t>担保有效期自预付款支付给承包人起生效，至</w:t>
      </w:r>
      <w:r>
        <w:rPr>
          <w:rFonts w:hint="eastAsia" w:eastAsia="仿宋_GB2312"/>
          <w:color w:val="000000" w:themeColor="text1"/>
          <w:sz w:val="30"/>
          <w:szCs w:val="30"/>
        </w:rPr>
        <w:t>你方</w:t>
      </w:r>
      <w:r>
        <w:rPr>
          <w:rFonts w:eastAsia="仿宋_GB2312"/>
          <w:color w:val="000000" w:themeColor="text1"/>
          <w:sz w:val="30"/>
          <w:szCs w:val="30"/>
        </w:rPr>
        <w:t>签发的</w:t>
      </w:r>
      <w:r>
        <w:rPr>
          <w:rFonts w:hint="eastAsia" w:eastAsia="仿宋_GB2312"/>
          <w:color w:val="000000" w:themeColor="text1"/>
          <w:sz w:val="30"/>
          <w:szCs w:val="30"/>
        </w:rPr>
        <w:t>进</w:t>
      </w:r>
      <w:r>
        <w:rPr>
          <w:rFonts w:eastAsia="仿宋_GB2312"/>
          <w:color w:val="000000" w:themeColor="text1"/>
          <w:sz w:val="30"/>
          <w:szCs w:val="30"/>
        </w:rPr>
        <w:t>度款支付证书说明已完全扣清止。</w:t>
      </w:r>
    </w:p>
    <w:p>
      <w:pPr>
        <w:spacing w:line="360" w:lineRule="auto"/>
        <w:ind w:firstLine="600" w:firstLineChars="200"/>
        <w:rPr>
          <w:rFonts w:eastAsia="仿宋_GB2312"/>
          <w:color w:val="000000" w:themeColor="text1"/>
          <w:sz w:val="30"/>
          <w:szCs w:val="30"/>
        </w:rPr>
      </w:pPr>
      <w:r>
        <w:rPr>
          <w:rFonts w:hint="eastAsia" w:eastAsia="仿宋_GB2312"/>
          <w:color w:val="000000" w:themeColor="text1"/>
          <w:sz w:val="30"/>
          <w:szCs w:val="30"/>
        </w:rPr>
        <w:t xml:space="preserve">3. </w:t>
      </w:r>
      <w:r>
        <w:rPr>
          <w:rFonts w:eastAsia="仿宋_GB2312"/>
          <w:color w:val="000000" w:themeColor="text1"/>
          <w:sz w:val="30"/>
          <w:szCs w:val="30"/>
        </w:rPr>
        <w:t>在本保函有效期内，因承包人违反合同约定的义务而要求</w:t>
      </w:r>
      <w:r>
        <w:rPr>
          <w:rFonts w:hint="eastAsia" w:eastAsia="仿宋_GB2312"/>
          <w:color w:val="000000" w:themeColor="text1"/>
          <w:sz w:val="30"/>
          <w:szCs w:val="30"/>
        </w:rPr>
        <w:t>收</w:t>
      </w:r>
      <w:r>
        <w:rPr>
          <w:rFonts w:eastAsia="仿宋_GB2312"/>
          <w:color w:val="000000" w:themeColor="text1"/>
          <w:sz w:val="30"/>
          <w:szCs w:val="30"/>
        </w:rPr>
        <w:t>回预付款时，我方在收到你方的书面通知后，在７天内无条件支付。但本保函的担保金额，在任何时候不应超过预付款金额减去</w:t>
      </w:r>
      <w:r>
        <w:rPr>
          <w:rFonts w:hint="eastAsia" w:eastAsia="仿宋_GB2312"/>
          <w:color w:val="000000" w:themeColor="text1"/>
          <w:sz w:val="30"/>
          <w:szCs w:val="30"/>
        </w:rPr>
        <w:t>你方</w:t>
      </w:r>
      <w:r>
        <w:rPr>
          <w:rFonts w:eastAsia="仿宋_GB2312"/>
          <w:color w:val="000000" w:themeColor="text1"/>
          <w:sz w:val="30"/>
          <w:szCs w:val="30"/>
        </w:rPr>
        <w:t>按合同约定在向承包人签发的进度款支付证书中扣除的金额。</w:t>
      </w:r>
    </w:p>
    <w:p>
      <w:pPr>
        <w:spacing w:line="360" w:lineRule="auto"/>
        <w:ind w:firstLine="600" w:firstLineChars="200"/>
        <w:rPr>
          <w:rFonts w:eastAsia="仿宋_GB2312"/>
          <w:color w:val="000000" w:themeColor="text1"/>
          <w:sz w:val="30"/>
          <w:szCs w:val="30"/>
        </w:rPr>
      </w:pPr>
      <w:r>
        <w:rPr>
          <w:rFonts w:hint="eastAsia" w:eastAsia="仿宋_GB2312"/>
          <w:color w:val="000000" w:themeColor="text1"/>
          <w:sz w:val="30"/>
          <w:szCs w:val="30"/>
        </w:rPr>
        <w:t>4. 你方</w:t>
      </w:r>
      <w:r>
        <w:rPr>
          <w:rFonts w:eastAsia="仿宋_GB2312"/>
          <w:color w:val="000000" w:themeColor="text1"/>
          <w:sz w:val="30"/>
          <w:szCs w:val="30"/>
        </w:rPr>
        <w:t>和承包人按合同约定变更合同时，我方承担本保函规定的义务不变。</w:t>
      </w:r>
    </w:p>
    <w:p>
      <w:pPr>
        <w:spacing w:line="360" w:lineRule="auto"/>
        <w:ind w:firstLine="600" w:firstLineChars="200"/>
        <w:jc w:val="left"/>
        <w:rPr>
          <w:rFonts w:eastAsia="仿宋_GB2312"/>
          <w:color w:val="000000" w:themeColor="text1"/>
          <w:sz w:val="30"/>
          <w:szCs w:val="30"/>
        </w:rPr>
      </w:pPr>
      <w:r>
        <w:rPr>
          <w:rFonts w:hint="eastAsia" w:eastAsia="仿宋_GB2312"/>
          <w:color w:val="000000" w:themeColor="text1"/>
          <w:sz w:val="30"/>
          <w:szCs w:val="30"/>
        </w:rPr>
        <w:t xml:space="preserve">5. </w:t>
      </w:r>
      <w:r>
        <w:rPr>
          <w:rFonts w:eastAsia="仿宋_GB2312"/>
          <w:color w:val="000000" w:themeColor="text1"/>
          <w:sz w:val="30"/>
          <w:szCs w:val="30"/>
        </w:rPr>
        <w:t>因本保函发生的纠纷，可由双方协商解决，协商不成的，任何一方均可提请仲裁委员会仲裁。</w:t>
      </w:r>
    </w:p>
    <w:p>
      <w:pPr>
        <w:spacing w:line="360" w:lineRule="auto"/>
        <w:ind w:firstLine="600" w:firstLineChars="200"/>
        <w:jc w:val="left"/>
        <w:rPr>
          <w:rFonts w:eastAsia="仿宋_GB2312"/>
          <w:color w:val="000000" w:themeColor="text1"/>
          <w:sz w:val="30"/>
          <w:szCs w:val="30"/>
        </w:rPr>
      </w:pPr>
      <w:r>
        <w:rPr>
          <w:rFonts w:hint="eastAsia" w:eastAsia="仿宋_GB2312"/>
          <w:color w:val="000000" w:themeColor="text1"/>
          <w:sz w:val="30"/>
          <w:szCs w:val="30"/>
        </w:rPr>
        <w:t xml:space="preserve">6. </w:t>
      </w:r>
      <w:r>
        <w:rPr>
          <w:rFonts w:eastAsia="仿宋_GB2312"/>
          <w:color w:val="000000" w:themeColor="text1"/>
          <w:sz w:val="30"/>
          <w:szCs w:val="30"/>
        </w:rPr>
        <w:t>本保函自我方法定代表人（或其授权代理人）签字并加盖公章之日起生效。</w:t>
      </w:r>
    </w:p>
    <w:p>
      <w:pPr>
        <w:spacing w:line="360" w:lineRule="auto"/>
        <w:rPr>
          <w:rFonts w:eastAsia="仿宋_GB2312"/>
          <w:color w:val="000000" w:themeColor="text1"/>
          <w:sz w:val="30"/>
          <w:szCs w:val="30"/>
        </w:rPr>
      </w:pPr>
    </w:p>
    <w:p>
      <w:pPr>
        <w:spacing w:line="360" w:lineRule="auto"/>
        <w:rPr>
          <w:rFonts w:eastAsia="仿宋_GB2312"/>
          <w:color w:val="000000" w:themeColor="text1"/>
          <w:sz w:val="30"/>
          <w:szCs w:val="30"/>
        </w:rPr>
      </w:pPr>
    </w:p>
    <w:p>
      <w:pPr>
        <w:spacing w:line="360" w:lineRule="auto"/>
        <w:rPr>
          <w:rFonts w:eastAsia="仿宋_GB2312"/>
          <w:color w:val="000000" w:themeColor="text1"/>
          <w:sz w:val="30"/>
          <w:szCs w:val="30"/>
        </w:rPr>
      </w:pPr>
      <w:r>
        <w:rPr>
          <w:rFonts w:eastAsia="仿宋_GB2312"/>
          <w:color w:val="000000" w:themeColor="text1"/>
          <w:sz w:val="30"/>
          <w:szCs w:val="30"/>
        </w:rPr>
        <w:t>担保人：（盖单位章）</w:t>
      </w:r>
    </w:p>
    <w:p>
      <w:pPr>
        <w:spacing w:line="360" w:lineRule="auto"/>
        <w:rPr>
          <w:rFonts w:eastAsia="仿宋_GB2312"/>
          <w:color w:val="000000" w:themeColor="text1"/>
          <w:sz w:val="30"/>
          <w:szCs w:val="30"/>
        </w:rPr>
      </w:pPr>
      <w:r>
        <w:rPr>
          <w:rFonts w:eastAsia="仿宋_GB2312"/>
          <w:color w:val="000000" w:themeColor="text1"/>
          <w:sz w:val="30"/>
          <w:szCs w:val="30"/>
        </w:rPr>
        <w:t>法定代表人或其委托代理人：（签字）</w:t>
      </w:r>
    </w:p>
    <w:p>
      <w:pPr>
        <w:spacing w:line="360" w:lineRule="auto"/>
        <w:rPr>
          <w:rFonts w:eastAsia="仿宋_GB2312"/>
          <w:color w:val="000000" w:themeColor="text1"/>
          <w:sz w:val="30"/>
          <w:szCs w:val="30"/>
        </w:rPr>
      </w:pPr>
      <w:r>
        <w:rPr>
          <w:rFonts w:eastAsia="仿宋_GB2312"/>
          <w:color w:val="000000" w:themeColor="text1"/>
          <w:sz w:val="30"/>
          <w:szCs w:val="30"/>
        </w:rPr>
        <w:t>地址：</w:t>
      </w:r>
      <w:r>
        <w:rPr>
          <w:rFonts w:eastAsia="仿宋_GB2312"/>
          <w:color w:val="000000" w:themeColor="text1"/>
          <w:sz w:val="30"/>
          <w:szCs w:val="30"/>
          <w:u w:val="single"/>
        </w:rPr>
        <w:tab/>
      </w:r>
      <w:r>
        <w:rPr>
          <w:rFonts w:eastAsia="仿宋_GB2312"/>
          <w:color w:val="000000" w:themeColor="text1"/>
          <w:sz w:val="30"/>
          <w:szCs w:val="30"/>
          <w:u w:val="single"/>
        </w:rPr>
        <w:tab/>
      </w:r>
      <w:r>
        <w:rPr>
          <w:rFonts w:eastAsia="仿宋_GB2312"/>
          <w:color w:val="000000" w:themeColor="text1"/>
          <w:sz w:val="30"/>
          <w:szCs w:val="30"/>
          <w:u w:val="single"/>
        </w:rPr>
        <w:tab/>
      </w:r>
      <w:r>
        <w:rPr>
          <w:rFonts w:eastAsia="仿宋_GB2312"/>
          <w:color w:val="000000" w:themeColor="text1"/>
          <w:sz w:val="30"/>
          <w:szCs w:val="30"/>
          <w:u w:val="single"/>
        </w:rPr>
        <w:tab/>
      </w:r>
      <w:r>
        <w:rPr>
          <w:rFonts w:eastAsia="仿宋_GB2312"/>
          <w:color w:val="000000" w:themeColor="text1"/>
          <w:sz w:val="30"/>
          <w:szCs w:val="30"/>
          <w:u w:val="single"/>
        </w:rPr>
        <w:tab/>
      </w:r>
      <w:r>
        <w:rPr>
          <w:rFonts w:eastAsia="仿宋_GB2312"/>
          <w:color w:val="000000" w:themeColor="text1"/>
          <w:sz w:val="30"/>
          <w:szCs w:val="30"/>
          <w:u w:val="single"/>
        </w:rPr>
        <w:tab/>
      </w:r>
      <w:r>
        <w:rPr>
          <w:rFonts w:eastAsia="仿宋_GB2312"/>
          <w:color w:val="000000" w:themeColor="text1"/>
          <w:sz w:val="30"/>
          <w:szCs w:val="30"/>
          <w:u w:val="single"/>
        </w:rPr>
        <w:tab/>
      </w:r>
    </w:p>
    <w:p>
      <w:pPr>
        <w:spacing w:line="360" w:lineRule="auto"/>
        <w:rPr>
          <w:rFonts w:eastAsia="仿宋_GB2312"/>
          <w:color w:val="000000" w:themeColor="text1"/>
          <w:sz w:val="30"/>
          <w:szCs w:val="30"/>
          <w:u w:val="single"/>
        </w:rPr>
      </w:pPr>
      <w:r>
        <w:rPr>
          <w:rFonts w:eastAsia="仿宋_GB2312"/>
          <w:color w:val="000000" w:themeColor="text1"/>
          <w:sz w:val="30"/>
          <w:szCs w:val="30"/>
        </w:rPr>
        <w:t>邮政编码：</w:t>
      </w:r>
      <w:r>
        <w:rPr>
          <w:rFonts w:eastAsia="仿宋_GB2312"/>
          <w:color w:val="000000" w:themeColor="text1"/>
          <w:sz w:val="30"/>
          <w:szCs w:val="30"/>
          <w:u w:val="single"/>
        </w:rPr>
        <w:tab/>
      </w:r>
      <w:r>
        <w:rPr>
          <w:rFonts w:eastAsia="仿宋_GB2312"/>
          <w:color w:val="000000" w:themeColor="text1"/>
          <w:sz w:val="30"/>
          <w:szCs w:val="30"/>
          <w:u w:val="single"/>
        </w:rPr>
        <w:tab/>
      </w:r>
      <w:r>
        <w:rPr>
          <w:rFonts w:eastAsia="仿宋_GB2312"/>
          <w:color w:val="000000" w:themeColor="text1"/>
          <w:sz w:val="30"/>
          <w:szCs w:val="30"/>
          <w:u w:val="single"/>
        </w:rPr>
        <w:tab/>
      </w:r>
      <w:r>
        <w:rPr>
          <w:rFonts w:eastAsia="仿宋_GB2312"/>
          <w:color w:val="000000" w:themeColor="text1"/>
          <w:sz w:val="30"/>
          <w:szCs w:val="30"/>
          <w:u w:val="single"/>
        </w:rPr>
        <w:tab/>
      </w:r>
      <w:r>
        <w:rPr>
          <w:rFonts w:eastAsia="仿宋_GB2312"/>
          <w:color w:val="000000" w:themeColor="text1"/>
          <w:sz w:val="30"/>
          <w:szCs w:val="30"/>
          <w:u w:val="single"/>
        </w:rPr>
        <w:tab/>
      </w:r>
      <w:r>
        <w:rPr>
          <w:rFonts w:eastAsia="仿宋_GB2312"/>
          <w:color w:val="000000" w:themeColor="text1"/>
          <w:sz w:val="30"/>
          <w:szCs w:val="30"/>
          <w:u w:val="single"/>
        </w:rPr>
        <w:tab/>
      </w:r>
      <w:r>
        <w:rPr>
          <w:rFonts w:eastAsia="仿宋_GB2312"/>
          <w:color w:val="000000" w:themeColor="text1"/>
          <w:sz w:val="30"/>
          <w:szCs w:val="30"/>
          <w:u w:val="single"/>
        </w:rPr>
        <w:tab/>
      </w:r>
    </w:p>
    <w:p>
      <w:pPr>
        <w:spacing w:line="360" w:lineRule="auto"/>
        <w:rPr>
          <w:rFonts w:eastAsia="仿宋_GB2312"/>
          <w:color w:val="000000" w:themeColor="text1"/>
          <w:sz w:val="30"/>
          <w:szCs w:val="30"/>
          <w:u w:val="single"/>
        </w:rPr>
      </w:pPr>
      <w:r>
        <w:rPr>
          <w:rFonts w:eastAsia="仿宋_GB2312"/>
          <w:color w:val="000000" w:themeColor="text1"/>
          <w:sz w:val="30"/>
          <w:szCs w:val="30"/>
        </w:rPr>
        <w:t>电话：</w:t>
      </w:r>
      <w:r>
        <w:rPr>
          <w:rFonts w:eastAsia="仿宋_GB2312"/>
          <w:color w:val="000000" w:themeColor="text1"/>
          <w:sz w:val="30"/>
          <w:szCs w:val="30"/>
          <w:u w:val="single"/>
        </w:rPr>
        <w:tab/>
      </w:r>
      <w:r>
        <w:rPr>
          <w:rFonts w:eastAsia="仿宋_GB2312"/>
          <w:color w:val="000000" w:themeColor="text1"/>
          <w:sz w:val="30"/>
          <w:szCs w:val="30"/>
          <w:u w:val="single"/>
        </w:rPr>
        <w:tab/>
      </w:r>
      <w:r>
        <w:rPr>
          <w:rFonts w:eastAsia="仿宋_GB2312"/>
          <w:color w:val="000000" w:themeColor="text1"/>
          <w:sz w:val="30"/>
          <w:szCs w:val="30"/>
          <w:u w:val="single"/>
        </w:rPr>
        <w:tab/>
      </w:r>
      <w:r>
        <w:rPr>
          <w:rFonts w:eastAsia="仿宋_GB2312"/>
          <w:color w:val="000000" w:themeColor="text1"/>
          <w:sz w:val="30"/>
          <w:szCs w:val="30"/>
          <w:u w:val="single"/>
        </w:rPr>
        <w:tab/>
      </w:r>
      <w:r>
        <w:rPr>
          <w:rFonts w:eastAsia="仿宋_GB2312"/>
          <w:color w:val="000000" w:themeColor="text1"/>
          <w:sz w:val="30"/>
          <w:szCs w:val="30"/>
          <w:u w:val="single"/>
        </w:rPr>
        <w:tab/>
      </w:r>
      <w:r>
        <w:rPr>
          <w:rFonts w:eastAsia="仿宋_GB2312"/>
          <w:color w:val="000000" w:themeColor="text1"/>
          <w:sz w:val="30"/>
          <w:szCs w:val="30"/>
          <w:u w:val="single"/>
        </w:rPr>
        <w:tab/>
      </w:r>
      <w:r>
        <w:rPr>
          <w:rFonts w:eastAsia="仿宋_GB2312"/>
          <w:color w:val="000000" w:themeColor="text1"/>
          <w:sz w:val="30"/>
          <w:szCs w:val="30"/>
          <w:u w:val="single"/>
        </w:rPr>
        <w:tab/>
      </w:r>
    </w:p>
    <w:p>
      <w:pPr>
        <w:spacing w:line="360" w:lineRule="auto"/>
        <w:rPr>
          <w:rFonts w:eastAsia="仿宋_GB2312"/>
          <w:color w:val="000000" w:themeColor="text1"/>
          <w:sz w:val="30"/>
          <w:szCs w:val="30"/>
          <w:u w:val="single"/>
        </w:rPr>
      </w:pPr>
      <w:r>
        <w:rPr>
          <w:rFonts w:eastAsia="仿宋_GB2312"/>
          <w:color w:val="000000" w:themeColor="text1"/>
          <w:sz w:val="30"/>
          <w:szCs w:val="30"/>
        </w:rPr>
        <w:t>传真：</w:t>
      </w:r>
      <w:r>
        <w:rPr>
          <w:rFonts w:eastAsia="仿宋_GB2312"/>
          <w:color w:val="000000" w:themeColor="text1"/>
          <w:sz w:val="30"/>
          <w:szCs w:val="30"/>
          <w:u w:val="single"/>
        </w:rPr>
        <w:tab/>
      </w:r>
      <w:r>
        <w:rPr>
          <w:rFonts w:eastAsia="仿宋_GB2312"/>
          <w:color w:val="000000" w:themeColor="text1"/>
          <w:sz w:val="30"/>
          <w:szCs w:val="30"/>
          <w:u w:val="single"/>
        </w:rPr>
        <w:tab/>
      </w:r>
      <w:r>
        <w:rPr>
          <w:rFonts w:eastAsia="仿宋_GB2312"/>
          <w:color w:val="000000" w:themeColor="text1"/>
          <w:sz w:val="30"/>
          <w:szCs w:val="30"/>
          <w:u w:val="single"/>
        </w:rPr>
        <w:tab/>
      </w:r>
      <w:r>
        <w:rPr>
          <w:rFonts w:eastAsia="仿宋_GB2312"/>
          <w:color w:val="000000" w:themeColor="text1"/>
          <w:sz w:val="30"/>
          <w:szCs w:val="30"/>
          <w:u w:val="single"/>
        </w:rPr>
        <w:tab/>
      </w:r>
      <w:r>
        <w:rPr>
          <w:rFonts w:eastAsia="仿宋_GB2312"/>
          <w:color w:val="000000" w:themeColor="text1"/>
          <w:sz w:val="30"/>
          <w:szCs w:val="30"/>
          <w:u w:val="single"/>
        </w:rPr>
        <w:tab/>
      </w:r>
      <w:r>
        <w:rPr>
          <w:rFonts w:eastAsia="仿宋_GB2312"/>
          <w:color w:val="000000" w:themeColor="text1"/>
          <w:sz w:val="30"/>
          <w:szCs w:val="30"/>
          <w:u w:val="single"/>
        </w:rPr>
        <w:tab/>
      </w:r>
      <w:r>
        <w:rPr>
          <w:rFonts w:eastAsia="仿宋_GB2312"/>
          <w:color w:val="000000" w:themeColor="text1"/>
          <w:sz w:val="30"/>
          <w:szCs w:val="30"/>
          <w:u w:val="single"/>
        </w:rPr>
        <w:tab/>
      </w:r>
    </w:p>
    <w:p>
      <w:pPr>
        <w:spacing w:line="360" w:lineRule="auto"/>
        <w:rPr>
          <w:rFonts w:eastAsia="仿宋_GB2312"/>
          <w:color w:val="000000" w:themeColor="text1"/>
          <w:sz w:val="30"/>
          <w:szCs w:val="30"/>
        </w:rPr>
      </w:pPr>
    </w:p>
    <w:p>
      <w:pPr>
        <w:spacing w:line="360" w:lineRule="auto"/>
        <w:rPr>
          <w:rFonts w:eastAsia="仿宋_GB2312"/>
          <w:color w:val="000000" w:themeColor="text1"/>
          <w:sz w:val="30"/>
          <w:szCs w:val="30"/>
          <w:u w:val="single"/>
        </w:rPr>
      </w:pPr>
    </w:p>
    <w:p>
      <w:pPr>
        <w:spacing w:line="360" w:lineRule="auto"/>
        <w:rPr>
          <w:rFonts w:eastAsia="仿宋_GB2312"/>
          <w:color w:val="000000" w:themeColor="text1"/>
          <w:sz w:val="30"/>
          <w:szCs w:val="30"/>
        </w:rPr>
      </w:pPr>
      <w:r>
        <w:rPr>
          <w:rFonts w:eastAsia="仿宋_GB2312"/>
          <w:color w:val="000000" w:themeColor="text1"/>
          <w:sz w:val="30"/>
          <w:szCs w:val="30"/>
        </w:rPr>
        <w:t>年月日</w:t>
      </w:r>
    </w:p>
    <w:p>
      <w:pPr>
        <w:spacing w:line="440" w:lineRule="exact"/>
        <w:rPr>
          <w:rFonts w:eastAsia="黑体"/>
          <w:color w:val="000000" w:themeColor="text1"/>
          <w:sz w:val="30"/>
          <w:szCs w:val="30"/>
        </w:rPr>
      </w:pPr>
      <w:r>
        <w:rPr>
          <w:rFonts w:eastAsia="仿宋_GB2312"/>
          <w:b/>
          <w:color w:val="000000" w:themeColor="text1"/>
          <w:sz w:val="30"/>
          <w:szCs w:val="30"/>
        </w:rPr>
        <w:br w:type="page"/>
      </w:r>
      <w:r>
        <w:rPr>
          <w:rFonts w:eastAsia="仿宋_GB2312"/>
          <w:color w:val="000000" w:themeColor="text1"/>
          <w:sz w:val="30"/>
          <w:szCs w:val="30"/>
        </w:rPr>
        <w:t>附</w:t>
      </w:r>
      <w:bookmarkStart w:id="1006" w:name="_Toc296347232"/>
      <w:bookmarkStart w:id="1007" w:name="_Toc296503233"/>
      <w:bookmarkStart w:id="1008" w:name="_Toc296891061"/>
      <w:bookmarkStart w:id="1009" w:name="_Toc296891273"/>
      <w:bookmarkStart w:id="1010" w:name="_Toc296944572"/>
      <w:bookmarkStart w:id="1011" w:name="_Toc296346734"/>
      <w:r>
        <w:rPr>
          <w:rFonts w:eastAsia="仿宋_GB2312"/>
          <w:color w:val="000000" w:themeColor="text1"/>
          <w:sz w:val="30"/>
          <w:szCs w:val="30"/>
        </w:rPr>
        <w:t xml:space="preserve">件10: </w:t>
      </w:r>
    </w:p>
    <w:bookmarkEnd w:id="1006"/>
    <w:bookmarkEnd w:id="1007"/>
    <w:bookmarkEnd w:id="1008"/>
    <w:bookmarkEnd w:id="1009"/>
    <w:bookmarkEnd w:id="1010"/>
    <w:bookmarkEnd w:id="1011"/>
    <w:p>
      <w:pPr>
        <w:spacing w:before="156" w:beforeLines="50" w:after="156" w:afterLines="50" w:line="440" w:lineRule="exact"/>
        <w:jc w:val="center"/>
        <w:rPr>
          <w:rFonts w:eastAsia="黑体"/>
          <w:color w:val="000000" w:themeColor="text1"/>
          <w:sz w:val="30"/>
          <w:szCs w:val="30"/>
        </w:rPr>
      </w:pPr>
      <w:r>
        <w:rPr>
          <w:rFonts w:eastAsia="黑体"/>
          <w:color w:val="000000" w:themeColor="text1"/>
          <w:sz w:val="30"/>
          <w:szCs w:val="30"/>
        </w:rPr>
        <w:t>支付担保</w:t>
      </w:r>
    </w:p>
    <w:p>
      <w:pPr>
        <w:spacing w:line="440" w:lineRule="exact"/>
        <w:jc w:val="left"/>
        <w:rPr>
          <w:rFonts w:eastAsia="仿宋_GB2312"/>
          <w:color w:val="000000" w:themeColor="text1"/>
          <w:sz w:val="30"/>
          <w:szCs w:val="30"/>
        </w:rPr>
      </w:pPr>
      <w:r>
        <w:rPr>
          <w:rFonts w:eastAsia="仿宋_GB2312"/>
          <w:color w:val="000000" w:themeColor="text1"/>
          <w:sz w:val="30"/>
          <w:szCs w:val="30"/>
        </w:rPr>
        <w:t>（承包人）：</w:t>
      </w:r>
    </w:p>
    <w:p>
      <w:pPr>
        <w:spacing w:line="440" w:lineRule="exact"/>
        <w:jc w:val="left"/>
        <w:rPr>
          <w:rFonts w:eastAsia="仿宋_GB2312"/>
          <w:color w:val="000000" w:themeColor="text1"/>
          <w:sz w:val="30"/>
          <w:szCs w:val="30"/>
        </w:rPr>
      </w:pPr>
    </w:p>
    <w:p>
      <w:pPr>
        <w:spacing w:line="360" w:lineRule="auto"/>
        <w:ind w:firstLine="600" w:firstLineChars="200"/>
        <w:jc w:val="left"/>
        <w:rPr>
          <w:rFonts w:eastAsia="仿宋_GB2312"/>
          <w:color w:val="000000" w:themeColor="text1"/>
          <w:sz w:val="30"/>
          <w:szCs w:val="30"/>
        </w:rPr>
      </w:pPr>
      <w:r>
        <w:rPr>
          <w:rFonts w:eastAsia="仿宋_GB2312"/>
          <w:color w:val="000000" w:themeColor="text1"/>
          <w:sz w:val="30"/>
          <w:szCs w:val="30"/>
        </w:rPr>
        <w:t>鉴于你方作为承包人已经与（发包人名称）（以下称</w:t>
      </w:r>
      <w:r>
        <w:rPr>
          <w:rFonts w:hint="eastAsia" w:eastAsia="仿宋_GB2312"/>
          <w:color w:val="000000" w:themeColor="text1"/>
          <w:sz w:val="30"/>
          <w:szCs w:val="30"/>
        </w:rPr>
        <w:t>“</w:t>
      </w:r>
      <w:r>
        <w:rPr>
          <w:rFonts w:eastAsia="仿宋_GB2312"/>
          <w:color w:val="000000" w:themeColor="text1"/>
          <w:sz w:val="30"/>
          <w:szCs w:val="30"/>
        </w:rPr>
        <w:t>发包人</w:t>
      </w:r>
      <w:r>
        <w:rPr>
          <w:rFonts w:hint="eastAsia" w:eastAsia="仿宋_GB2312"/>
          <w:color w:val="000000" w:themeColor="text1"/>
          <w:sz w:val="30"/>
          <w:szCs w:val="30"/>
        </w:rPr>
        <w:t>”</w:t>
      </w:r>
      <w:r>
        <w:rPr>
          <w:rFonts w:eastAsia="仿宋_GB2312"/>
          <w:color w:val="000000" w:themeColor="text1"/>
          <w:sz w:val="30"/>
          <w:szCs w:val="30"/>
        </w:rPr>
        <w:t>）于年月日签订了（工程名称）《建设工程施工合同》（以下称</w:t>
      </w:r>
      <w:r>
        <w:rPr>
          <w:rFonts w:hint="eastAsia" w:eastAsia="仿宋_GB2312"/>
          <w:color w:val="000000" w:themeColor="text1"/>
          <w:sz w:val="30"/>
          <w:szCs w:val="30"/>
        </w:rPr>
        <w:t>“</w:t>
      </w:r>
      <w:r>
        <w:rPr>
          <w:rFonts w:eastAsia="仿宋_GB2312"/>
          <w:color w:val="000000" w:themeColor="text1"/>
          <w:sz w:val="30"/>
          <w:szCs w:val="30"/>
        </w:rPr>
        <w:t>主合同</w:t>
      </w:r>
      <w:r>
        <w:rPr>
          <w:rFonts w:hint="eastAsia" w:eastAsia="仿宋_GB2312"/>
          <w:color w:val="000000" w:themeColor="text1"/>
          <w:sz w:val="30"/>
          <w:szCs w:val="30"/>
        </w:rPr>
        <w:t>”</w:t>
      </w:r>
      <w:r>
        <w:rPr>
          <w:rFonts w:eastAsia="仿宋_GB2312"/>
          <w:color w:val="000000" w:themeColor="text1"/>
          <w:sz w:val="30"/>
          <w:szCs w:val="30"/>
        </w:rPr>
        <w:t>），应发包人的申请，我方愿就发包人履行主合同约定的工程款支付义务以保证的方式向你方提供如下担保：</w:t>
      </w:r>
    </w:p>
    <w:p>
      <w:pPr>
        <w:spacing w:line="360" w:lineRule="auto"/>
        <w:ind w:firstLine="600" w:firstLineChars="200"/>
        <w:jc w:val="left"/>
        <w:rPr>
          <w:rFonts w:eastAsia="黑体"/>
          <w:color w:val="000000" w:themeColor="text1"/>
          <w:sz w:val="30"/>
          <w:szCs w:val="30"/>
        </w:rPr>
      </w:pPr>
      <w:r>
        <w:rPr>
          <w:rFonts w:eastAsia="黑体"/>
          <w:color w:val="000000" w:themeColor="text1"/>
          <w:sz w:val="30"/>
          <w:szCs w:val="30"/>
        </w:rPr>
        <w:t>一、保证的范围及保证金额</w:t>
      </w:r>
    </w:p>
    <w:p>
      <w:pPr>
        <w:spacing w:line="360" w:lineRule="auto"/>
        <w:ind w:firstLine="600" w:firstLineChars="200"/>
        <w:jc w:val="left"/>
        <w:rPr>
          <w:rFonts w:eastAsia="仿宋_GB2312"/>
          <w:color w:val="000000" w:themeColor="text1"/>
          <w:sz w:val="30"/>
          <w:szCs w:val="30"/>
        </w:rPr>
      </w:pPr>
      <w:r>
        <w:rPr>
          <w:rFonts w:hint="eastAsia" w:eastAsia="仿宋_GB2312"/>
          <w:color w:val="000000" w:themeColor="text1"/>
          <w:sz w:val="30"/>
          <w:szCs w:val="30"/>
        </w:rPr>
        <w:t xml:space="preserve">1. </w:t>
      </w:r>
      <w:r>
        <w:rPr>
          <w:rFonts w:eastAsia="仿宋_GB2312"/>
          <w:color w:val="000000" w:themeColor="text1"/>
          <w:sz w:val="30"/>
          <w:szCs w:val="30"/>
        </w:rPr>
        <w:t>我方的保证范围是主合同约定的工程款。</w:t>
      </w:r>
    </w:p>
    <w:p>
      <w:pPr>
        <w:spacing w:line="360" w:lineRule="auto"/>
        <w:ind w:firstLine="600" w:firstLineChars="200"/>
        <w:jc w:val="left"/>
        <w:rPr>
          <w:rFonts w:eastAsia="仿宋_GB2312"/>
          <w:color w:val="000000" w:themeColor="text1"/>
          <w:sz w:val="30"/>
          <w:szCs w:val="30"/>
        </w:rPr>
      </w:pPr>
      <w:r>
        <w:rPr>
          <w:rFonts w:hint="eastAsia" w:eastAsia="仿宋_GB2312"/>
          <w:color w:val="000000" w:themeColor="text1"/>
          <w:sz w:val="30"/>
          <w:szCs w:val="30"/>
        </w:rPr>
        <w:t xml:space="preserve">2. </w:t>
      </w:r>
      <w:r>
        <w:rPr>
          <w:rFonts w:eastAsia="仿宋_GB2312"/>
          <w:color w:val="000000" w:themeColor="text1"/>
          <w:sz w:val="30"/>
          <w:szCs w:val="30"/>
        </w:rPr>
        <w:t>本保函所称主合同约定的工程款是指主合同约定的除工程质量保证金以外的合同价款。</w:t>
      </w:r>
    </w:p>
    <w:p>
      <w:pPr>
        <w:spacing w:line="360" w:lineRule="auto"/>
        <w:ind w:firstLine="600" w:firstLineChars="200"/>
        <w:jc w:val="left"/>
        <w:rPr>
          <w:rFonts w:eastAsia="仿宋_GB2312"/>
          <w:color w:val="000000" w:themeColor="text1"/>
          <w:sz w:val="30"/>
          <w:szCs w:val="30"/>
        </w:rPr>
      </w:pPr>
      <w:r>
        <w:rPr>
          <w:rFonts w:hint="eastAsia" w:eastAsia="仿宋_GB2312"/>
          <w:color w:val="000000" w:themeColor="text1"/>
          <w:sz w:val="30"/>
          <w:szCs w:val="30"/>
        </w:rPr>
        <w:t xml:space="preserve">3. </w:t>
      </w:r>
      <w:r>
        <w:rPr>
          <w:rFonts w:eastAsia="仿宋_GB2312"/>
          <w:color w:val="000000" w:themeColor="text1"/>
          <w:sz w:val="30"/>
          <w:szCs w:val="30"/>
        </w:rPr>
        <w:t>我方保证的金额是主合同约定的工程款的%，数额最高不超过人民币元（大写：）。</w:t>
      </w:r>
    </w:p>
    <w:p>
      <w:pPr>
        <w:spacing w:line="360" w:lineRule="auto"/>
        <w:ind w:firstLine="600" w:firstLineChars="200"/>
        <w:jc w:val="left"/>
        <w:rPr>
          <w:rFonts w:eastAsia="黑体"/>
          <w:color w:val="000000" w:themeColor="text1"/>
          <w:sz w:val="30"/>
          <w:szCs w:val="30"/>
        </w:rPr>
      </w:pPr>
      <w:r>
        <w:rPr>
          <w:rFonts w:eastAsia="黑体"/>
          <w:color w:val="000000" w:themeColor="text1"/>
          <w:sz w:val="30"/>
          <w:szCs w:val="30"/>
        </w:rPr>
        <w:t>二、保证的方式及保证期间</w:t>
      </w:r>
    </w:p>
    <w:p>
      <w:pPr>
        <w:spacing w:line="360" w:lineRule="auto"/>
        <w:ind w:firstLine="600" w:firstLineChars="200"/>
        <w:jc w:val="left"/>
        <w:rPr>
          <w:rFonts w:eastAsia="仿宋_GB2312"/>
          <w:color w:val="000000" w:themeColor="text1"/>
          <w:sz w:val="30"/>
          <w:szCs w:val="30"/>
        </w:rPr>
      </w:pPr>
      <w:r>
        <w:rPr>
          <w:rFonts w:hint="eastAsia" w:eastAsia="仿宋_GB2312"/>
          <w:color w:val="000000" w:themeColor="text1"/>
          <w:sz w:val="30"/>
          <w:szCs w:val="30"/>
        </w:rPr>
        <w:t xml:space="preserve">1. </w:t>
      </w:r>
      <w:r>
        <w:rPr>
          <w:rFonts w:eastAsia="仿宋_GB2312"/>
          <w:color w:val="000000" w:themeColor="text1"/>
          <w:sz w:val="30"/>
          <w:szCs w:val="30"/>
        </w:rPr>
        <w:t>我方保证的方式为：连带责任保证。</w:t>
      </w:r>
    </w:p>
    <w:p>
      <w:pPr>
        <w:spacing w:line="360" w:lineRule="auto"/>
        <w:ind w:firstLine="600" w:firstLineChars="200"/>
        <w:jc w:val="left"/>
        <w:rPr>
          <w:rFonts w:eastAsia="仿宋_GB2312"/>
          <w:color w:val="000000" w:themeColor="text1"/>
          <w:sz w:val="30"/>
          <w:szCs w:val="30"/>
        </w:rPr>
      </w:pPr>
      <w:r>
        <w:rPr>
          <w:rFonts w:hint="eastAsia" w:eastAsia="仿宋_GB2312"/>
          <w:color w:val="000000" w:themeColor="text1"/>
          <w:sz w:val="30"/>
          <w:szCs w:val="30"/>
        </w:rPr>
        <w:t xml:space="preserve">2. </w:t>
      </w:r>
      <w:r>
        <w:rPr>
          <w:rFonts w:eastAsia="仿宋_GB2312"/>
          <w:color w:val="000000" w:themeColor="text1"/>
          <w:sz w:val="30"/>
          <w:szCs w:val="30"/>
        </w:rPr>
        <w:t>我方保证的期间为：自本合同生效之日起至主合同约定的工程款支付完毕之日后日内。</w:t>
      </w:r>
    </w:p>
    <w:p>
      <w:pPr>
        <w:spacing w:line="360" w:lineRule="auto"/>
        <w:ind w:firstLine="600" w:firstLineChars="200"/>
        <w:jc w:val="left"/>
        <w:rPr>
          <w:rFonts w:eastAsia="仿宋_GB2312"/>
          <w:color w:val="000000" w:themeColor="text1"/>
          <w:sz w:val="30"/>
          <w:szCs w:val="30"/>
        </w:rPr>
      </w:pPr>
      <w:r>
        <w:rPr>
          <w:rFonts w:hint="eastAsia" w:eastAsia="仿宋_GB2312"/>
          <w:color w:val="000000" w:themeColor="text1"/>
          <w:sz w:val="30"/>
          <w:szCs w:val="30"/>
        </w:rPr>
        <w:t xml:space="preserve">3. </w:t>
      </w:r>
      <w:r>
        <w:rPr>
          <w:rFonts w:eastAsia="仿宋_GB2312"/>
          <w:color w:val="000000" w:themeColor="text1"/>
          <w:sz w:val="30"/>
          <w:szCs w:val="30"/>
        </w:rPr>
        <w:t>你方与发包人协议变更工程款支付日期的，经我方书面同意后，保证期间按照变更后的支付日期做相应调整。</w:t>
      </w:r>
    </w:p>
    <w:p>
      <w:pPr>
        <w:spacing w:line="360" w:lineRule="auto"/>
        <w:ind w:firstLine="600" w:firstLineChars="200"/>
        <w:jc w:val="left"/>
        <w:rPr>
          <w:rFonts w:eastAsia="黑体"/>
          <w:color w:val="000000" w:themeColor="text1"/>
          <w:sz w:val="30"/>
          <w:szCs w:val="30"/>
        </w:rPr>
      </w:pPr>
      <w:r>
        <w:rPr>
          <w:rFonts w:eastAsia="黑体"/>
          <w:color w:val="000000" w:themeColor="text1"/>
          <w:sz w:val="30"/>
          <w:szCs w:val="30"/>
        </w:rPr>
        <w:t>三、承担保证责任的形式</w:t>
      </w:r>
    </w:p>
    <w:p>
      <w:pPr>
        <w:spacing w:line="360" w:lineRule="auto"/>
        <w:ind w:firstLine="600" w:firstLineChars="200"/>
        <w:jc w:val="left"/>
        <w:rPr>
          <w:rFonts w:eastAsia="仿宋_GB2312"/>
          <w:color w:val="000000" w:themeColor="text1"/>
          <w:sz w:val="30"/>
          <w:szCs w:val="30"/>
        </w:rPr>
      </w:pPr>
      <w:r>
        <w:rPr>
          <w:rFonts w:eastAsia="仿宋_GB2312"/>
          <w:color w:val="000000" w:themeColor="text1"/>
          <w:sz w:val="30"/>
          <w:szCs w:val="30"/>
        </w:rPr>
        <w:t>我方承担保证责任的形式是代为支付。发包人未按主合同约定向你方支付工程款的，由我方在保证金额内代为支付。</w:t>
      </w:r>
    </w:p>
    <w:p>
      <w:pPr>
        <w:spacing w:line="360" w:lineRule="auto"/>
        <w:ind w:firstLine="600" w:firstLineChars="200"/>
        <w:jc w:val="left"/>
        <w:rPr>
          <w:rFonts w:eastAsia="黑体"/>
          <w:color w:val="000000" w:themeColor="text1"/>
          <w:sz w:val="30"/>
          <w:szCs w:val="30"/>
        </w:rPr>
      </w:pPr>
      <w:r>
        <w:rPr>
          <w:rFonts w:eastAsia="黑体"/>
          <w:color w:val="000000" w:themeColor="text1"/>
          <w:sz w:val="30"/>
          <w:szCs w:val="30"/>
        </w:rPr>
        <w:t>四、代偿的安排</w:t>
      </w:r>
    </w:p>
    <w:p>
      <w:pPr>
        <w:spacing w:line="360" w:lineRule="auto"/>
        <w:ind w:firstLine="600" w:firstLineChars="200"/>
        <w:jc w:val="left"/>
        <w:rPr>
          <w:rFonts w:eastAsia="仿宋_GB2312"/>
          <w:color w:val="000000" w:themeColor="text1"/>
          <w:sz w:val="30"/>
          <w:szCs w:val="30"/>
        </w:rPr>
      </w:pPr>
      <w:r>
        <w:rPr>
          <w:rFonts w:hint="eastAsia" w:eastAsia="仿宋_GB2312"/>
          <w:color w:val="000000" w:themeColor="text1"/>
          <w:sz w:val="30"/>
          <w:szCs w:val="30"/>
        </w:rPr>
        <w:t xml:space="preserve">1. </w:t>
      </w:r>
      <w:r>
        <w:rPr>
          <w:rFonts w:eastAsia="仿宋_GB2312"/>
          <w:color w:val="000000" w:themeColor="text1"/>
          <w:sz w:val="30"/>
          <w:szCs w:val="30"/>
        </w:rPr>
        <w:t>你方要求我方承担保证责任的，应向我方发出书面索赔通知及发包人未支付主合同约定工程款的证明材料。索赔通知应写明要求索赔的金额，支付款项应到达的账号。</w:t>
      </w:r>
    </w:p>
    <w:p>
      <w:pPr>
        <w:spacing w:line="360" w:lineRule="auto"/>
        <w:ind w:firstLine="600" w:firstLineChars="200"/>
        <w:jc w:val="left"/>
        <w:rPr>
          <w:rFonts w:eastAsia="仿宋_GB2312"/>
          <w:color w:val="000000" w:themeColor="text1"/>
          <w:sz w:val="30"/>
          <w:szCs w:val="30"/>
        </w:rPr>
      </w:pPr>
      <w:r>
        <w:rPr>
          <w:rFonts w:hint="eastAsia" w:eastAsia="仿宋_GB2312"/>
          <w:color w:val="000000" w:themeColor="text1"/>
          <w:sz w:val="30"/>
          <w:szCs w:val="30"/>
        </w:rPr>
        <w:t xml:space="preserve">2. </w:t>
      </w:r>
      <w:r>
        <w:rPr>
          <w:rFonts w:eastAsia="仿宋_GB2312"/>
          <w:color w:val="000000" w:themeColor="text1"/>
          <w:sz w:val="30"/>
          <w:szCs w:val="30"/>
        </w:rPr>
        <w:t>在出现你方与发包人因工程质量发生争议，发包人拒绝向你方支付工程款的情形时，你方要求我方履行保证责任代为支付的，需提供符合相应条件要求的工程质量检测机构出具的质量说明材料。</w:t>
      </w:r>
    </w:p>
    <w:p>
      <w:pPr>
        <w:spacing w:line="360" w:lineRule="auto"/>
        <w:ind w:firstLine="600" w:firstLineChars="200"/>
        <w:jc w:val="left"/>
        <w:rPr>
          <w:rFonts w:eastAsia="仿宋_GB2312"/>
          <w:color w:val="000000" w:themeColor="text1"/>
          <w:sz w:val="30"/>
          <w:szCs w:val="30"/>
        </w:rPr>
      </w:pPr>
      <w:r>
        <w:rPr>
          <w:rFonts w:hint="eastAsia" w:eastAsia="仿宋_GB2312"/>
          <w:color w:val="000000" w:themeColor="text1"/>
          <w:sz w:val="30"/>
          <w:szCs w:val="30"/>
        </w:rPr>
        <w:t xml:space="preserve">3. </w:t>
      </w:r>
      <w:r>
        <w:rPr>
          <w:rFonts w:eastAsia="仿宋_GB2312"/>
          <w:color w:val="000000" w:themeColor="text1"/>
          <w:sz w:val="30"/>
          <w:szCs w:val="30"/>
        </w:rPr>
        <w:t>我方收到你方的书面索赔通知及相应的证明材料后７天内无条件支付。</w:t>
      </w:r>
    </w:p>
    <w:p>
      <w:pPr>
        <w:spacing w:line="360" w:lineRule="auto"/>
        <w:ind w:firstLine="600" w:firstLineChars="200"/>
        <w:jc w:val="left"/>
        <w:rPr>
          <w:rFonts w:eastAsia="黑体"/>
          <w:color w:val="000000" w:themeColor="text1"/>
          <w:sz w:val="30"/>
          <w:szCs w:val="30"/>
        </w:rPr>
      </w:pPr>
      <w:r>
        <w:rPr>
          <w:rFonts w:eastAsia="黑体"/>
          <w:color w:val="000000" w:themeColor="text1"/>
          <w:sz w:val="30"/>
          <w:szCs w:val="30"/>
        </w:rPr>
        <w:t>五、保证责任的解除</w:t>
      </w:r>
    </w:p>
    <w:p>
      <w:pPr>
        <w:spacing w:line="360" w:lineRule="auto"/>
        <w:ind w:firstLine="600" w:firstLineChars="200"/>
        <w:jc w:val="left"/>
        <w:rPr>
          <w:rFonts w:eastAsia="仿宋_GB2312"/>
          <w:color w:val="000000" w:themeColor="text1"/>
          <w:sz w:val="30"/>
          <w:szCs w:val="30"/>
        </w:rPr>
      </w:pPr>
      <w:r>
        <w:rPr>
          <w:rFonts w:hint="eastAsia" w:eastAsia="仿宋_GB2312"/>
          <w:color w:val="000000" w:themeColor="text1"/>
          <w:sz w:val="30"/>
          <w:szCs w:val="30"/>
        </w:rPr>
        <w:t xml:space="preserve">1. </w:t>
      </w:r>
      <w:r>
        <w:rPr>
          <w:rFonts w:eastAsia="仿宋_GB2312"/>
          <w:color w:val="000000" w:themeColor="text1"/>
          <w:sz w:val="30"/>
          <w:szCs w:val="30"/>
        </w:rPr>
        <w:t>在本保函承诺的保证期间内，你方未书面向我方主张保证责任的，自保证期间届满次日起，我方保证责任解除。</w:t>
      </w:r>
    </w:p>
    <w:p>
      <w:pPr>
        <w:spacing w:line="360" w:lineRule="auto"/>
        <w:ind w:firstLine="600" w:firstLineChars="200"/>
        <w:jc w:val="left"/>
        <w:rPr>
          <w:rFonts w:eastAsia="仿宋_GB2312"/>
          <w:color w:val="000000" w:themeColor="text1"/>
          <w:sz w:val="30"/>
          <w:szCs w:val="30"/>
        </w:rPr>
      </w:pPr>
      <w:r>
        <w:rPr>
          <w:rFonts w:hint="eastAsia" w:eastAsia="仿宋_GB2312"/>
          <w:color w:val="000000" w:themeColor="text1"/>
          <w:sz w:val="30"/>
          <w:szCs w:val="30"/>
        </w:rPr>
        <w:t xml:space="preserve">2. </w:t>
      </w:r>
      <w:r>
        <w:rPr>
          <w:rFonts w:eastAsia="仿宋_GB2312"/>
          <w:color w:val="000000" w:themeColor="text1"/>
          <w:sz w:val="30"/>
          <w:szCs w:val="30"/>
        </w:rPr>
        <w:t>发包人按主合同约定履行了工程款的全部支付义务的，自本保函承诺的保证期间届满次日起，我方保证责任解除。</w:t>
      </w:r>
    </w:p>
    <w:p>
      <w:pPr>
        <w:spacing w:line="360" w:lineRule="auto"/>
        <w:ind w:firstLine="600" w:firstLineChars="200"/>
        <w:jc w:val="left"/>
        <w:rPr>
          <w:rFonts w:eastAsia="仿宋_GB2312"/>
          <w:color w:val="000000" w:themeColor="text1"/>
          <w:sz w:val="30"/>
          <w:szCs w:val="30"/>
        </w:rPr>
      </w:pPr>
      <w:r>
        <w:rPr>
          <w:rFonts w:hint="eastAsia" w:eastAsia="仿宋_GB2312"/>
          <w:color w:val="000000" w:themeColor="text1"/>
          <w:sz w:val="30"/>
          <w:szCs w:val="30"/>
        </w:rPr>
        <w:t xml:space="preserve">3. </w:t>
      </w:r>
      <w:r>
        <w:rPr>
          <w:rFonts w:eastAsia="仿宋_GB2312"/>
          <w:color w:val="000000" w:themeColor="text1"/>
          <w:sz w:val="30"/>
          <w:szCs w:val="30"/>
        </w:rPr>
        <w:t>我方按照本保函向你方履行保证责任所支付金额达到本保函保证金额时，自我方向你方支付（支付款项从我方账户划出）之日起，保证责任即解除。</w:t>
      </w:r>
    </w:p>
    <w:p>
      <w:pPr>
        <w:spacing w:line="360" w:lineRule="auto"/>
        <w:ind w:firstLine="600" w:firstLineChars="200"/>
        <w:jc w:val="left"/>
        <w:rPr>
          <w:rFonts w:eastAsia="仿宋_GB2312"/>
          <w:color w:val="000000" w:themeColor="text1"/>
          <w:sz w:val="30"/>
          <w:szCs w:val="30"/>
        </w:rPr>
      </w:pPr>
      <w:r>
        <w:rPr>
          <w:rFonts w:hint="eastAsia" w:eastAsia="仿宋_GB2312"/>
          <w:color w:val="000000" w:themeColor="text1"/>
          <w:sz w:val="30"/>
          <w:szCs w:val="30"/>
        </w:rPr>
        <w:t xml:space="preserve">4. </w:t>
      </w:r>
      <w:r>
        <w:rPr>
          <w:rFonts w:eastAsia="仿宋_GB2312"/>
          <w:color w:val="000000" w:themeColor="text1"/>
          <w:sz w:val="30"/>
          <w:szCs w:val="30"/>
        </w:rPr>
        <w:t>按照法律法规的规定或出现应解除我方保证责任的其他情形的，我方在本保函项下的保证责任亦解除。</w:t>
      </w:r>
    </w:p>
    <w:p>
      <w:pPr>
        <w:spacing w:line="360" w:lineRule="auto"/>
        <w:jc w:val="left"/>
        <w:rPr>
          <w:rFonts w:eastAsia="仿宋_GB2312"/>
          <w:color w:val="000000" w:themeColor="text1"/>
          <w:sz w:val="30"/>
          <w:szCs w:val="30"/>
        </w:rPr>
      </w:pPr>
    </w:p>
    <w:p>
      <w:pPr>
        <w:spacing w:line="360" w:lineRule="auto"/>
        <w:ind w:firstLine="600" w:firstLineChars="200"/>
        <w:jc w:val="left"/>
        <w:rPr>
          <w:rFonts w:eastAsia="仿宋_GB2312"/>
          <w:color w:val="000000" w:themeColor="text1"/>
          <w:sz w:val="30"/>
          <w:szCs w:val="30"/>
        </w:rPr>
      </w:pPr>
      <w:r>
        <w:rPr>
          <w:rFonts w:hint="eastAsia" w:eastAsia="仿宋_GB2312"/>
          <w:color w:val="000000" w:themeColor="text1"/>
          <w:sz w:val="30"/>
          <w:szCs w:val="30"/>
        </w:rPr>
        <w:t xml:space="preserve">5. </w:t>
      </w:r>
      <w:r>
        <w:rPr>
          <w:rFonts w:eastAsia="仿宋_GB2312"/>
          <w:color w:val="000000" w:themeColor="text1"/>
          <w:sz w:val="30"/>
          <w:szCs w:val="30"/>
        </w:rPr>
        <w:t>我方解除保证责任后，你方应自我方保证责任解除之日起个工作日内，将本保函原件返还我方。</w:t>
      </w:r>
    </w:p>
    <w:p>
      <w:pPr>
        <w:spacing w:line="360" w:lineRule="auto"/>
        <w:ind w:firstLine="600" w:firstLineChars="200"/>
        <w:jc w:val="left"/>
        <w:rPr>
          <w:rFonts w:eastAsia="黑体"/>
          <w:color w:val="000000" w:themeColor="text1"/>
          <w:sz w:val="30"/>
          <w:szCs w:val="30"/>
        </w:rPr>
      </w:pPr>
      <w:r>
        <w:rPr>
          <w:rFonts w:eastAsia="黑体"/>
          <w:color w:val="000000" w:themeColor="text1"/>
          <w:sz w:val="30"/>
          <w:szCs w:val="30"/>
        </w:rPr>
        <w:t>六、免责条款</w:t>
      </w:r>
    </w:p>
    <w:p>
      <w:pPr>
        <w:spacing w:line="360" w:lineRule="auto"/>
        <w:ind w:firstLine="600" w:firstLineChars="200"/>
        <w:jc w:val="left"/>
        <w:rPr>
          <w:rFonts w:eastAsia="仿宋_GB2312"/>
          <w:color w:val="000000" w:themeColor="text1"/>
          <w:sz w:val="30"/>
          <w:szCs w:val="30"/>
        </w:rPr>
      </w:pPr>
      <w:r>
        <w:rPr>
          <w:rFonts w:hint="eastAsia" w:eastAsia="仿宋_GB2312"/>
          <w:color w:val="000000" w:themeColor="text1"/>
          <w:sz w:val="30"/>
          <w:szCs w:val="30"/>
        </w:rPr>
        <w:t xml:space="preserve">1. </w:t>
      </w:r>
      <w:r>
        <w:rPr>
          <w:rFonts w:eastAsia="仿宋_GB2312"/>
          <w:color w:val="000000" w:themeColor="text1"/>
          <w:sz w:val="30"/>
          <w:szCs w:val="30"/>
        </w:rPr>
        <w:t>因你方违约致使发包人不能履行义务的，我方不承担保证责任。</w:t>
      </w:r>
    </w:p>
    <w:p>
      <w:pPr>
        <w:spacing w:line="360" w:lineRule="auto"/>
        <w:ind w:firstLine="600" w:firstLineChars="200"/>
        <w:jc w:val="left"/>
        <w:rPr>
          <w:rFonts w:eastAsia="仿宋_GB2312"/>
          <w:color w:val="000000" w:themeColor="text1"/>
          <w:sz w:val="30"/>
          <w:szCs w:val="30"/>
        </w:rPr>
      </w:pPr>
      <w:r>
        <w:rPr>
          <w:rFonts w:hint="eastAsia" w:eastAsia="仿宋_GB2312"/>
          <w:color w:val="000000" w:themeColor="text1"/>
          <w:sz w:val="30"/>
          <w:szCs w:val="30"/>
        </w:rPr>
        <w:t xml:space="preserve">2. </w:t>
      </w:r>
      <w:r>
        <w:rPr>
          <w:rFonts w:eastAsia="仿宋_GB2312"/>
          <w:color w:val="000000" w:themeColor="text1"/>
          <w:sz w:val="30"/>
          <w:szCs w:val="30"/>
        </w:rPr>
        <w:t>依照法律法规的规定或你方与发包人的另行约定，免除发包人部分或全部义务的，我方亦免除其相应的保证责任。</w:t>
      </w:r>
    </w:p>
    <w:p>
      <w:pPr>
        <w:spacing w:line="360" w:lineRule="auto"/>
        <w:ind w:firstLine="600" w:firstLineChars="200"/>
        <w:jc w:val="left"/>
        <w:rPr>
          <w:rFonts w:eastAsia="仿宋_GB2312"/>
          <w:color w:val="000000" w:themeColor="text1"/>
          <w:sz w:val="30"/>
          <w:szCs w:val="30"/>
        </w:rPr>
      </w:pPr>
      <w:r>
        <w:rPr>
          <w:rFonts w:hint="eastAsia" w:eastAsia="仿宋_GB2312"/>
          <w:color w:val="000000" w:themeColor="text1"/>
          <w:sz w:val="30"/>
          <w:szCs w:val="30"/>
        </w:rPr>
        <w:t xml:space="preserve">3. </w:t>
      </w:r>
      <w:r>
        <w:rPr>
          <w:rFonts w:eastAsia="仿宋_GB2312"/>
          <w:color w:val="000000" w:themeColor="text1"/>
          <w:sz w:val="30"/>
          <w:szCs w:val="30"/>
        </w:rPr>
        <w:t>你方与发包人协议变更主合同的，如加重发包人责任致使我方保证责任加重的，需征得我方书面同意，否则我方不再承担因此而加重部分的保证责任，但主合同第10条</w:t>
      </w:r>
      <w:r>
        <w:rPr>
          <w:rFonts w:hint="eastAsia" w:eastAsia="仿宋_GB2312"/>
          <w:color w:val="000000" w:themeColor="text1"/>
          <w:sz w:val="30"/>
          <w:szCs w:val="30"/>
        </w:rPr>
        <w:t>〔</w:t>
      </w:r>
      <w:r>
        <w:rPr>
          <w:rFonts w:eastAsia="仿宋_GB2312"/>
          <w:color w:val="000000" w:themeColor="text1"/>
          <w:sz w:val="30"/>
          <w:szCs w:val="30"/>
        </w:rPr>
        <w:t>变更</w:t>
      </w:r>
      <w:r>
        <w:rPr>
          <w:rFonts w:hint="eastAsia" w:eastAsia="仿宋_GB2312"/>
          <w:color w:val="000000" w:themeColor="text1"/>
          <w:sz w:val="30"/>
          <w:szCs w:val="30"/>
        </w:rPr>
        <w:t>〕</w:t>
      </w:r>
      <w:r>
        <w:rPr>
          <w:rFonts w:eastAsia="仿宋_GB2312"/>
          <w:color w:val="000000" w:themeColor="text1"/>
          <w:sz w:val="30"/>
          <w:szCs w:val="30"/>
        </w:rPr>
        <w:t>约定的变更不受本款限制。</w:t>
      </w:r>
    </w:p>
    <w:p>
      <w:pPr>
        <w:spacing w:line="360" w:lineRule="auto"/>
        <w:ind w:firstLine="600" w:firstLineChars="200"/>
        <w:jc w:val="left"/>
        <w:rPr>
          <w:rFonts w:eastAsia="仿宋_GB2312"/>
          <w:color w:val="000000" w:themeColor="text1"/>
          <w:sz w:val="30"/>
          <w:szCs w:val="30"/>
        </w:rPr>
      </w:pPr>
      <w:r>
        <w:rPr>
          <w:rFonts w:hint="eastAsia" w:eastAsia="仿宋_GB2312"/>
          <w:color w:val="000000" w:themeColor="text1"/>
          <w:sz w:val="30"/>
          <w:szCs w:val="30"/>
        </w:rPr>
        <w:t xml:space="preserve">4. </w:t>
      </w:r>
      <w:r>
        <w:rPr>
          <w:rFonts w:eastAsia="仿宋_GB2312"/>
          <w:color w:val="000000" w:themeColor="text1"/>
          <w:sz w:val="30"/>
          <w:szCs w:val="30"/>
        </w:rPr>
        <w:t>因不可抗力造成发包人不能履行义务的，我方不承担保证责任。</w:t>
      </w:r>
    </w:p>
    <w:p>
      <w:pPr>
        <w:spacing w:line="360" w:lineRule="auto"/>
        <w:ind w:firstLine="600" w:firstLineChars="200"/>
        <w:jc w:val="left"/>
        <w:rPr>
          <w:rFonts w:eastAsia="黑体"/>
          <w:color w:val="000000" w:themeColor="text1"/>
          <w:sz w:val="30"/>
          <w:szCs w:val="30"/>
        </w:rPr>
      </w:pPr>
      <w:r>
        <w:rPr>
          <w:rFonts w:eastAsia="黑体"/>
          <w:color w:val="000000" w:themeColor="text1"/>
          <w:sz w:val="30"/>
          <w:szCs w:val="30"/>
        </w:rPr>
        <w:t>七、争议解决</w:t>
      </w:r>
    </w:p>
    <w:p>
      <w:pPr>
        <w:spacing w:after="120" w:line="360" w:lineRule="auto"/>
        <w:ind w:firstLine="600" w:firstLineChars="200"/>
        <w:rPr>
          <w:rFonts w:eastAsia="黑体"/>
          <w:color w:val="000000" w:themeColor="text1"/>
          <w:sz w:val="30"/>
          <w:szCs w:val="32"/>
        </w:rPr>
      </w:pPr>
      <w:r>
        <w:rPr>
          <w:rFonts w:eastAsia="仿宋_GB2312"/>
          <w:color w:val="000000" w:themeColor="text1"/>
          <w:sz w:val="30"/>
          <w:szCs w:val="30"/>
        </w:rPr>
        <w:t>因本保函</w:t>
      </w:r>
      <w:r>
        <w:rPr>
          <w:rFonts w:hint="eastAsia" w:eastAsia="仿宋_GB2312"/>
          <w:color w:val="000000" w:themeColor="text1"/>
          <w:sz w:val="30"/>
          <w:szCs w:val="30"/>
        </w:rPr>
        <w:t>或本保函相关事项</w:t>
      </w:r>
      <w:r>
        <w:rPr>
          <w:rFonts w:eastAsia="仿宋_GB2312"/>
          <w:color w:val="000000" w:themeColor="text1"/>
          <w:sz w:val="30"/>
          <w:szCs w:val="30"/>
        </w:rPr>
        <w:t>发生的纠纷，可由双方协商解决，协商不成的，</w:t>
      </w:r>
      <w:r>
        <w:rPr>
          <w:rFonts w:eastAsia="仿宋_GB2312"/>
          <w:color w:val="000000" w:themeColor="text1"/>
          <w:sz w:val="30"/>
          <w:szCs w:val="32"/>
        </w:rPr>
        <w:t>按下列第种方式</w:t>
      </w:r>
      <w:r>
        <w:rPr>
          <w:rFonts w:hint="eastAsia" w:eastAsia="仿宋_GB2312"/>
          <w:color w:val="000000" w:themeColor="text1"/>
          <w:sz w:val="30"/>
          <w:szCs w:val="32"/>
        </w:rPr>
        <w:t>解</w:t>
      </w:r>
      <w:r>
        <w:rPr>
          <w:rFonts w:eastAsia="仿宋_GB2312"/>
          <w:color w:val="000000" w:themeColor="text1"/>
          <w:sz w:val="30"/>
          <w:szCs w:val="32"/>
        </w:rPr>
        <w:t>决：</w:t>
      </w:r>
    </w:p>
    <w:p>
      <w:pPr>
        <w:spacing w:line="360" w:lineRule="auto"/>
        <w:ind w:firstLine="600" w:firstLineChars="200"/>
        <w:jc w:val="left"/>
        <w:rPr>
          <w:rFonts w:eastAsia="仿宋_GB2312"/>
          <w:color w:val="000000" w:themeColor="text1"/>
          <w:sz w:val="30"/>
          <w:szCs w:val="32"/>
        </w:rPr>
      </w:pPr>
      <w:r>
        <w:rPr>
          <w:rFonts w:eastAsia="仿宋_GB2312"/>
          <w:color w:val="000000" w:themeColor="text1"/>
          <w:sz w:val="30"/>
          <w:szCs w:val="32"/>
        </w:rPr>
        <w:t>（1）向仲裁委员会申请仲裁；</w:t>
      </w:r>
    </w:p>
    <w:p>
      <w:pPr>
        <w:spacing w:line="360" w:lineRule="auto"/>
        <w:ind w:firstLine="600" w:firstLineChars="200"/>
        <w:jc w:val="left"/>
        <w:rPr>
          <w:rFonts w:eastAsia="仿宋_GB2312"/>
          <w:color w:val="000000" w:themeColor="text1"/>
          <w:sz w:val="30"/>
          <w:szCs w:val="30"/>
        </w:rPr>
      </w:pPr>
      <w:r>
        <w:rPr>
          <w:rFonts w:eastAsia="仿宋_GB2312"/>
          <w:color w:val="000000" w:themeColor="text1"/>
          <w:sz w:val="30"/>
          <w:szCs w:val="32"/>
        </w:rPr>
        <w:t>（2）向人民法院起诉。</w:t>
      </w:r>
    </w:p>
    <w:p>
      <w:pPr>
        <w:spacing w:line="360" w:lineRule="auto"/>
        <w:ind w:firstLine="600" w:firstLineChars="200"/>
        <w:jc w:val="left"/>
        <w:rPr>
          <w:rFonts w:eastAsia="黑体"/>
          <w:color w:val="000000" w:themeColor="text1"/>
          <w:sz w:val="30"/>
          <w:szCs w:val="30"/>
        </w:rPr>
      </w:pPr>
      <w:r>
        <w:rPr>
          <w:rFonts w:eastAsia="黑体"/>
          <w:color w:val="000000" w:themeColor="text1"/>
          <w:sz w:val="30"/>
          <w:szCs w:val="30"/>
        </w:rPr>
        <w:t>八、保函的生效</w:t>
      </w:r>
    </w:p>
    <w:p>
      <w:pPr>
        <w:spacing w:line="360" w:lineRule="auto"/>
        <w:ind w:firstLine="600" w:firstLineChars="200"/>
        <w:jc w:val="left"/>
        <w:rPr>
          <w:rFonts w:eastAsia="仿宋_GB2312"/>
          <w:color w:val="000000" w:themeColor="text1"/>
          <w:sz w:val="30"/>
          <w:szCs w:val="30"/>
        </w:rPr>
      </w:pPr>
      <w:r>
        <w:rPr>
          <w:rFonts w:eastAsia="仿宋_GB2312"/>
          <w:color w:val="000000" w:themeColor="text1"/>
          <w:sz w:val="30"/>
          <w:szCs w:val="30"/>
        </w:rPr>
        <w:t>本保函自我方法定代表人（或其授权代理人）签字并加盖公章之日起生效。</w:t>
      </w:r>
    </w:p>
    <w:p>
      <w:pPr>
        <w:spacing w:line="360" w:lineRule="auto"/>
        <w:ind w:firstLine="600" w:firstLineChars="200"/>
        <w:jc w:val="left"/>
        <w:rPr>
          <w:rFonts w:eastAsia="仿宋_GB2312"/>
          <w:color w:val="000000" w:themeColor="text1"/>
          <w:sz w:val="30"/>
          <w:szCs w:val="30"/>
        </w:rPr>
      </w:pPr>
    </w:p>
    <w:p>
      <w:pPr>
        <w:spacing w:line="360" w:lineRule="auto"/>
        <w:ind w:right="600"/>
        <w:jc w:val="left"/>
        <w:rPr>
          <w:rFonts w:eastAsia="仿宋_GB2312"/>
          <w:color w:val="000000" w:themeColor="text1"/>
          <w:sz w:val="30"/>
          <w:szCs w:val="30"/>
        </w:rPr>
      </w:pPr>
    </w:p>
    <w:p>
      <w:pPr>
        <w:spacing w:line="360" w:lineRule="auto"/>
        <w:ind w:right="600"/>
        <w:jc w:val="left"/>
        <w:rPr>
          <w:rFonts w:eastAsia="仿宋_GB2312"/>
          <w:color w:val="000000" w:themeColor="text1"/>
          <w:sz w:val="30"/>
          <w:szCs w:val="30"/>
        </w:rPr>
      </w:pPr>
      <w:r>
        <w:rPr>
          <w:rFonts w:eastAsia="仿宋_GB2312"/>
          <w:color w:val="000000" w:themeColor="text1"/>
          <w:sz w:val="30"/>
          <w:szCs w:val="30"/>
        </w:rPr>
        <w:t>担保人：（盖章）</w:t>
      </w:r>
    </w:p>
    <w:p>
      <w:pPr>
        <w:spacing w:line="360" w:lineRule="auto"/>
        <w:ind w:right="1200"/>
        <w:rPr>
          <w:rFonts w:eastAsia="仿宋_GB2312"/>
          <w:color w:val="000000" w:themeColor="text1"/>
          <w:sz w:val="30"/>
          <w:szCs w:val="30"/>
        </w:rPr>
      </w:pPr>
      <w:r>
        <w:rPr>
          <w:rFonts w:eastAsia="仿宋_GB2312"/>
          <w:color w:val="000000" w:themeColor="text1"/>
          <w:sz w:val="30"/>
          <w:szCs w:val="30"/>
        </w:rPr>
        <w:t>法定代表人或委托代理人：（签字）</w:t>
      </w:r>
    </w:p>
    <w:p>
      <w:pPr>
        <w:spacing w:line="360" w:lineRule="auto"/>
        <w:jc w:val="left"/>
        <w:rPr>
          <w:rFonts w:eastAsia="仿宋_GB2312"/>
          <w:color w:val="000000" w:themeColor="text1"/>
          <w:sz w:val="30"/>
          <w:szCs w:val="30"/>
        </w:rPr>
      </w:pPr>
      <w:r>
        <w:rPr>
          <w:rFonts w:eastAsia="仿宋_GB2312"/>
          <w:color w:val="000000" w:themeColor="text1"/>
          <w:sz w:val="30"/>
          <w:szCs w:val="30"/>
        </w:rPr>
        <w:t>地址：</w:t>
      </w:r>
    </w:p>
    <w:p>
      <w:pPr>
        <w:spacing w:line="360" w:lineRule="auto"/>
        <w:jc w:val="left"/>
        <w:rPr>
          <w:rFonts w:eastAsia="仿宋_GB2312"/>
          <w:color w:val="000000" w:themeColor="text1"/>
          <w:sz w:val="30"/>
          <w:szCs w:val="30"/>
        </w:rPr>
      </w:pPr>
      <w:r>
        <w:rPr>
          <w:rFonts w:eastAsia="仿宋_GB2312"/>
          <w:color w:val="000000" w:themeColor="text1"/>
          <w:sz w:val="30"/>
          <w:szCs w:val="30"/>
        </w:rPr>
        <w:t>邮政编码：</w:t>
      </w:r>
    </w:p>
    <w:p>
      <w:pPr>
        <w:spacing w:line="360" w:lineRule="auto"/>
        <w:jc w:val="left"/>
        <w:rPr>
          <w:rFonts w:eastAsia="仿宋_GB2312"/>
          <w:color w:val="000000" w:themeColor="text1"/>
          <w:sz w:val="30"/>
          <w:szCs w:val="30"/>
        </w:rPr>
      </w:pPr>
      <w:r>
        <w:rPr>
          <w:rFonts w:eastAsia="仿宋_GB2312"/>
          <w:color w:val="000000" w:themeColor="text1"/>
          <w:sz w:val="30"/>
          <w:szCs w:val="30"/>
        </w:rPr>
        <w:t>传真：</w:t>
      </w:r>
    </w:p>
    <w:p>
      <w:pPr>
        <w:spacing w:line="360" w:lineRule="auto"/>
        <w:ind w:right="150" w:firstLine="600" w:firstLineChars="200"/>
        <w:jc w:val="left"/>
        <w:rPr>
          <w:rFonts w:eastAsia="仿宋_GB2312"/>
          <w:color w:val="000000" w:themeColor="text1"/>
          <w:sz w:val="30"/>
          <w:szCs w:val="30"/>
          <w:u w:val="single"/>
        </w:rPr>
      </w:pPr>
    </w:p>
    <w:p>
      <w:pPr>
        <w:spacing w:line="360" w:lineRule="auto"/>
        <w:ind w:right="150" w:firstLine="600" w:firstLineChars="200"/>
        <w:jc w:val="left"/>
        <w:rPr>
          <w:rFonts w:eastAsia="仿宋_GB2312"/>
          <w:color w:val="000000" w:themeColor="text1"/>
          <w:sz w:val="30"/>
          <w:szCs w:val="30"/>
        </w:rPr>
      </w:pPr>
      <w:r>
        <w:rPr>
          <w:rFonts w:eastAsia="仿宋_GB2312"/>
          <w:color w:val="000000" w:themeColor="text1"/>
          <w:sz w:val="30"/>
          <w:szCs w:val="30"/>
        </w:rPr>
        <w:t>年月日</w:t>
      </w:r>
    </w:p>
    <w:p>
      <w:pPr>
        <w:spacing w:line="440" w:lineRule="exact"/>
        <w:rPr>
          <w:rFonts w:eastAsia="仿宋_GB2312"/>
          <w:color w:val="000000" w:themeColor="text1"/>
          <w:sz w:val="30"/>
          <w:szCs w:val="30"/>
        </w:rPr>
      </w:pPr>
      <w:r>
        <w:rPr>
          <w:rFonts w:eastAsia="仿宋_GB2312"/>
          <w:color w:val="000000" w:themeColor="text1"/>
          <w:sz w:val="30"/>
          <w:szCs w:val="30"/>
        </w:rPr>
        <w:br w:type="page"/>
      </w:r>
      <w:r>
        <w:rPr>
          <w:rFonts w:eastAsia="仿宋_GB2312"/>
          <w:color w:val="000000" w:themeColor="text1"/>
          <w:sz w:val="30"/>
          <w:szCs w:val="30"/>
        </w:rPr>
        <w:t>附件11：</w:t>
      </w:r>
    </w:p>
    <w:p>
      <w:pPr>
        <w:spacing w:line="440" w:lineRule="exact"/>
        <w:jc w:val="center"/>
        <w:rPr>
          <w:rFonts w:eastAsia="黑体"/>
          <w:color w:val="000000" w:themeColor="text1"/>
          <w:sz w:val="30"/>
          <w:szCs w:val="30"/>
        </w:rPr>
      </w:pPr>
      <w:r>
        <w:rPr>
          <w:rFonts w:eastAsia="黑体"/>
          <w:color w:val="000000" w:themeColor="text1"/>
          <w:sz w:val="30"/>
          <w:szCs w:val="30"/>
        </w:rPr>
        <w:t>11-1：材料暂估价表</w:t>
      </w:r>
    </w:p>
    <w:tbl>
      <w:tblPr>
        <w:tblStyle w:val="42"/>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序号</w:t>
            </w:r>
          </w:p>
        </w:tc>
        <w:tc>
          <w:tcPr>
            <w:tcW w:w="1984" w:type="dxa"/>
            <w:tcBorders>
              <w:top w:val="single" w:color="auto" w:sz="12" w:space="0"/>
              <w:bottom w:val="double" w:color="auto" w:sz="6" w:space="0"/>
            </w:tcBorders>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名称</w:t>
            </w:r>
          </w:p>
        </w:tc>
        <w:tc>
          <w:tcPr>
            <w:tcW w:w="851" w:type="dxa"/>
            <w:tcBorders>
              <w:top w:val="single" w:color="auto" w:sz="12" w:space="0"/>
              <w:bottom w:val="double" w:color="auto" w:sz="6" w:space="0"/>
            </w:tcBorders>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单位</w:t>
            </w:r>
          </w:p>
        </w:tc>
        <w:tc>
          <w:tcPr>
            <w:tcW w:w="774" w:type="dxa"/>
            <w:tcBorders>
              <w:top w:val="single" w:color="auto" w:sz="12" w:space="0"/>
              <w:bottom w:val="double" w:color="auto" w:sz="6" w:space="0"/>
            </w:tcBorders>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数量</w:t>
            </w:r>
          </w:p>
        </w:tc>
        <w:tc>
          <w:tcPr>
            <w:tcW w:w="1352" w:type="dxa"/>
            <w:tcBorders>
              <w:top w:val="single" w:color="auto" w:sz="12" w:space="0"/>
              <w:bottom w:val="double" w:color="auto" w:sz="6" w:space="0"/>
            </w:tcBorders>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单价</w:t>
            </w:r>
            <w:r>
              <w:rPr>
                <w:rFonts w:hint="eastAsia" w:eastAsia="仿宋_GB2312"/>
                <w:color w:val="000000" w:themeColor="text1"/>
                <w:sz w:val="28"/>
                <w:szCs w:val="30"/>
              </w:rPr>
              <w:t>（元）</w:t>
            </w:r>
          </w:p>
        </w:tc>
        <w:tc>
          <w:tcPr>
            <w:tcW w:w="1418" w:type="dxa"/>
            <w:tcBorders>
              <w:top w:val="single" w:color="auto" w:sz="12" w:space="0"/>
              <w:bottom w:val="double" w:color="auto" w:sz="6" w:space="0"/>
            </w:tcBorders>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合价</w:t>
            </w:r>
            <w:r>
              <w:rPr>
                <w:rFonts w:hint="eastAsia" w:eastAsia="仿宋_GB2312"/>
                <w:color w:val="000000" w:themeColor="text1"/>
                <w:sz w:val="28"/>
                <w:szCs w:val="30"/>
              </w:rPr>
              <w:t>（元）</w:t>
            </w:r>
          </w:p>
        </w:tc>
        <w:tc>
          <w:tcPr>
            <w:tcW w:w="1701" w:type="dxa"/>
            <w:tcBorders>
              <w:top w:val="single" w:color="auto" w:sz="12" w:space="0"/>
              <w:bottom w:val="double" w:color="auto" w:sz="6" w:space="0"/>
            </w:tcBorders>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Borders>
              <w:top w:val="double" w:color="auto" w:sz="6" w:space="0"/>
              <w:bottom w:val="single" w:color="auto" w:sz="6" w:space="0"/>
            </w:tcBorders>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Borders>
              <w:top w:val="double" w:color="auto" w:sz="6" w:space="0"/>
              <w:bottom w:val="single" w:color="auto" w:sz="6" w:space="0"/>
            </w:tcBorders>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Borders>
              <w:top w:val="double" w:color="auto" w:sz="6" w:space="0"/>
              <w:bottom w:val="single" w:color="auto" w:sz="6" w:space="0"/>
            </w:tcBorders>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Borders>
              <w:top w:val="double" w:color="auto" w:sz="6" w:space="0"/>
              <w:bottom w:val="single" w:color="auto" w:sz="6" w:space="0"/>
            </w:tcBorders>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Borders>
              <w:top w:val="double" w:color="auto" w:sz="6" w:space="0"/>
              <w:bottom w:val="single" w:color="auto" w:sz="6" w:space="0"/>
            </w:tcBorders>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Borders>
              <w:top w:val="double" w:color="auto" w:sz="6" w:space="0"/>
              <w:bottom w:val="single" w:color="auto" w:sz="6" w:space="0"/>
            </w:tcBorders>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Borders>
              <w:top w:val="nil"/>
            </w:tcBorders>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Borders>
              <w:top w:val="nil"/>
            </w:tcBorders>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Borders>
              <w:top w:val="nil"/>
            </w:tcBorders>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Borders>
              <w:top w:val="nil"/>
            </w:tcBorders>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Borders>
              <w:top w:val="nil"/>
            </w:tcBorders>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Borders>
              <w:top w:val="nil"/>
            </w:tcBorders>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bl>
    <w:p>
      <w:pPr>
        <w:spacing w:before="156" w:beforeLines="50" w:after="156" w:afterLines="50" w:line="440" w:lineRule="exact"/>
        <w:rPr>
          <w:rFonts w:eastAsia="黑体"/>
          <w:color w:val="000000" w:themeColor="text1"/>
          <w:sz w:val="30"/>
          <w:szCs w:val="30"/>
        </w:rPr>
      </w:pPr>
    </w:p>
    <w:p>
      <w:pPr>
        <w:spacing w:before="156" w:beforeLines="50" w:after="156" w:afterLines="50" w:line="440" w:lineRule="exact"/>
        <w:jc w:val="center"/>
        <w:rPr>
          <w:rFonts w:eastAsia="黑体"/>
          <w:color w:val="000000" w:themeColor="text1"/>
          <w:sz w:val="30"/>
          <w:szCs w:val="30"/>
        </w:rPr>
      </w:pPr>
      <w:r>
        <w:rPr>
          <w:rFonts w:eastAsia="黑体"/>
          <w:color w:val="000000" w:themeColor="text1"/>
          <w:sz w:val="30"/>
          <w:szCs w:val="30"/>
        </w:rPr>
        <w:t>11-2：工程设备暂估价表</w:t>
      </w:r>
    </w:p>
    <w:tbl>
      <w:tblPr>
        <w:tblStyle w:val="42"/>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序号</w:t>
            </w:r>
          </w:p>
        </w:tc>
        <w:tc>
          <w:tcPr>
            <w:tcW w:w="1984" w:type="dxa"/>
            <w:tcBorders>
              <w:top w:val="single" w:color="auto" w:sz="12" w:space="0"/>
              <w:bottom w:val="double" w:color="auto" w:sz="6" w:space="0"/>
            </w:tcBorders>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名称</w:t>
            </w:r>
          </w:p>
        </w:tc>
        <w:tc>
          <w:tcPr>
            <w:tcW w:w="851" w:type="dxa"/>
            <w:tcBorders>
              <w:top w:val="single" w:color="auto" w:sz="12" w:space="0"/>
              <w:bottom w:val="double" w:color="auto" w:sz="6" w:space="0"/>
            </w:tcBorders>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单位</w:t>
            </w:r>
          </w:p>
        </w:tc>
        <w:tc>
          <w:tcPr>
            <w:tcW w:w="774" w:type="dxa"/>
            <w:tcBorders>
              <w:top w:val="single" w:color="auto" w:sz="12" w:space="0"/>
              <w:bottom w:val="double" w:color="auto" w:sz="6" w:space="0"/>
            </w:tcBorders>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数量</w:t>
            </w:r>
          </w:p>
        </w:tc>
        <w:tc>
          <w:tcPr>
            <w:tcW w:w="1352" w:type="dxa"/>
            <w:tcBorders>
              <w:top w:val="single" w:color="auto" w:sz="12" w:space="0"/>
              <w:bottom w:val="double" w:color="auto" w:sz="6" w:space="0"/>
            </w:tcBorders>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单价</w:t>
            </w:r>
            <w:r>
              <w:rPr>
                <w:rFonts w:hint="eastAsia" w:eastAsia="仿宋_GB2312"/>
                <w:color w:val="000000" w:themeColor="text1"/>
                <w:sz w:val="28"/>
                <w:szCs w:val="30"/>
              </w:rPr>
              <w:t>（元）</w:t>
            </w:r>
          </w:p>
        </w:tc>
        <w:tc>
          <w:tcPr>
            <w:tcW w:w="1418" w:type="dxa"/>
            <w:tcBorders>
              <w:top w:val="single" w:color="auto" w:sz="12" w:space="0"/>
              <w:bottom w:val="double" w:color="auto" w:sz="6" w:space="0"/>
            </w:tcBorders>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合价</w:t>
            </w:r>
            <w:r>
              <w:rPr>
                <w:rFonts w:hint="eastAsia" w:eastAsia="仿宋_GB2312"/>
                <w:color w:val="000000" w:themeColor="text1"/>
                <w:sz w:val="28"/>
                <w:szCs w:val="30"/>
              </w:rPr>
              <w:t>（元）</w:t>
            </w:r>
          </w:p>
        </w:tc>
        <w:tc>
          <w:tcPr>
            <w:tcW w:w="1701" w:type="dxa"/>
            <w:tcBorders>
              <w:top w:val="single" w:color="auto" w:sz="12" w:space="0"/>
              <w:bottom w:val="double" w:color="auto" w:sz="6" w:space="0"/>
            </w:tcBorders>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Borders>
              <w:top w:val="double" w:color="auto" w:sz="6" w:space="0"/>
              <w:bottom w:val="single" w:color="auto" w:sz="6" w:space="0"/>
            </w:tcBorders>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Borders>
              <w:top w:val="double" w:color="auto" w:sz="6" w:space="0"/>
              <w:bottom w:val="single" w:color="auto" w:sz="6" w:space="0"/>
            </w:tcBorders>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Borders>
              <w:top w:val="double" w:color="auto" w:sz="6" w:space="0"/>
              <w:bottom w:val="single" w:color="auto" w:sz="6" w:space="0"/>
            </w:tcBorders>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Borders>
              <w:top w:val="double" w:color="auto" w:sz="6" w:space="0"/>
              <w:bottom w:val="single" w:color="auto" w:sz="6" w:space="0"/>
            </w:tcBorders>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Borders>
              <w:top w:val="double" w:color="auto" w:sz="6" w:space="0"/>
              <w:bottom w:val="single" w:color="auto" w:sz="6" w:space="0"/>
            </w:tcBorders>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Borders>
              <w:top w:val="double" w:color="auto" w:sz="6" w:space="0"/>
              <w:bottom w:val="single" w:color="auto" w:sz="6" w:space="0"/>
            </w:tcBorders>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Borders>
              <w:top w:val="nil"/>
            </w:tcBorders>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Borders>
              <w:top w:val="nil"/>
            </w:tcBorders>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Borders>
              <w:top w:val="nil"/>
            </w:tcBorders>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Borders>
              <w:top w:val="nil"/>
            </w:tcBorders>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Borders>
              <w:top w:val="nil"/>
            </w:tcBorders>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Borders>
              <w:top w:val="nil"/>
            </w:tcBorders>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98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85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774"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352"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701" w:type="dxa"/>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r>
    </w:tbl>
    <w:p>
      <w:pPr>
        <w:spacing w:line="440" w:lineRule="exact"/>
        <w:rPr>
          <w:rFonts w:eastAsia="仿宋_GB2312"/>
          <w:color w:val="000000" w:themeColor="text1"/>
          <w:sz w:val="30"/>
          <w:szCs w:val="30"/>
        </w:rPr>
      </w:pPr>
    </w:p>
    <w:p>
      <w:pPr>
        <w:spacing w:before="156" w:beforeLines="50" w:after="156" w:afterLines="50" w:line="440" w:lineRule="exact"/>
        <w:jc w:val="center"/>
        <w:rPr>
          <w:rFonts w:eastAsia="黑体"/>
          <w:color w:val="000000" w:themeColor="text1"/>
          <w:sz w:val="30"/>
          <w:szCs w:val="30"/>
        </w:rPr>
      </w:pPr>
      <w:r>
        <w:rPr>
          <w:rFonts w:eastAsia="仿宋_GB2312"/>
          <w:color w:val="000000" w:themeColor="text1"/>
          <w:sz w:val="30"/>
          <w:szCs w:val="30"/>
        </w:rPr>
        <w:br w:type="page"/>
      </w:r>
      <w:r>
        <w:rPr>
          <w:rFonts w:eastAsia="黑体"/>
          <w:color w:val="000000" w:themeColor="text1"/>
          <w:sz w:val="30"/>
          <w:szCs w:val="30"/>
        </w:rPr>
        <w:t>11-3：专业工程暂估价表</w:t>
      </w:r>
    </w:p>
    <w:tbl>
      <w:tblPr>
        <w:tblStyle w:val="4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tcBorders>
              <w:top w:val="single" w:color="auto" w:sz="12" w:space="0"/>
              <w:bottom w:val="double" w:color="auto" w:sz="6" w:space="0"/>
            </w:tcBorders>
          </w:tcPr>
          <w:p>
            <w:pPr>
              <w:pStyle w:val="18"/>
              <w:keepNext/>
              <w:spacing w:after="0" w:line="440" w:lineRule="exact"/>
              <w:ind w:left="63" w:right="63"/>
              <w:rPr>
                <w:rFonts w:eastAsia="仿宋_GB2312"/>
                <w:color w:val="000000" w:themeColor="text1"/>
                <w:sz w:val="28"/>
                <w:szCs w:val="30"/>
              </w:rPr>
            </w:pPr>
            <w:r>
              <w:rPr>
                <w:rFonts w:eastAsia="仿宋_GB2312"/>
                <w:color w:val="000000" w:themeColor="text1"/>
                <w:sz w:val="28"/>
                <w:szCs w:val="30"/>
              </w:rPr>
              <w:t>序号</w:t>
            </w:r>
          </w:p>
        </w:tc>
        <w:tc>
          <w:tcPr>
            <w:tcW w:w="1984" w:type="dxa"/>
            <w:tcBorders>
              <w:top w:val="single" w:color="auto" w:sz="12" w:space="0"/>
              <w:bottom w:val="double" w:color="auto" w:sz="6" w:space="0"/>
            </w:tcBorders>
          </w:tcPr>
          <w:p>
            <w:pPr>
              <w:pStyle w:val="18"/>
              <w:keepNext/>
              <w:spacing w:after="0" w:line="440" w:lineRule="exact"/>
              <w:ind w:left="63" w:right="63"/>
              <w:rPr>
                <w:rFonts w:eastAsia="仿宋_GB2312"/>
                <w:color w:val="000000" w:themeColor="text1"/>
                <w:sz w:val="28"/>
                <w:szCs w:val="30"/>
              </w:rPr>
            </w:pPr>
            <w:r>
              <w:rPr>
                <w:rFonts w:eastAsia="仿宋_GB2312"/>
                <w:color w:val="000000" w:themeColor="text1"/>
                <w:sz w:val="28"/>
                <w:szCs w:val="30"/>
              </w:rPr>
              <w:t>专业工程名称</w:t>
            </w:r>
          </w:p>
        </w:tc>
        <w:tc>
          <w:tcPr>
            <w:tcW w:w="4678" w:type="dxa"/>
            <w:tcBorders>
              <w:top w:val="single" w:color="auto" w:sz="12" w:space="0"/>
              <w:bottom w:val="double" w:color="auto" w:sz="6" w:space="0"/>
            </w:tcBorders>
          </w:tcPr>
          <w:p>
            <w:pPr>
              <w:pStyle w:val="18"/>
              <w:keepNext/>
              <w:spacing w:after="0" w:line="440" w:lineRule="exact"/>
              <w:ind w:left="63" w:right="63"/>
              <w:rPr>
                <w:rFonts w:eastAsia="仿宋_GB2312"/>
                <w:color w:val="000000" w:themeColor="text1"/>
                <w:sz w:val="28"/>
                <w:szCs w:val="30"/>
              </w:rPr>
            </w:pPr>
            <w:r>
              <w:rPr>
                <w:rFonts w:eastAsia="仿宋_GB2312"/>
                <w:color w:val="000000" w:themeColor="text1"/>
                <w:sz w:val="28"/>
                <w:szCs w:val="30"/>
              </w:rPr>
              <w:t>工程内容</w:t>
            </w:r>
          </w:p>
        </w:tc>
        <w:tc>
          <w:tcPr>
            <w:tcW w:w="1276" w:type="dxa"/>
            <w:tcBorders>
              <w:top w:val="single" w:color="auto" w:sz="12" w:space="0"/>
              <w:bottom w:val="double" w:color="auto" w:sz="6" w:space="0"/>
            </w:tcBorders>
          </w:tcPr>
          <w:p>
            <w:pPr>
              <w:pStyle w:val="18"/>
              <w:keepNext/>
              <w:spacing w:after="0" w:line="440" w:lineRule="exact"/>
              <w:ind w:left="63" w:right="63"/>
              <w:rPr>
                <w:rFonts w:eastAsia="仿宋_GB2312"/>
                <w:color w:val="000000" w:themeColor="text1"/>
                <w:sz w:val="28"/>
                <w:szCs w:val="30"/>
              </w:rPr>
            </w:pPr>
            <w:r>
              <w:rPr>
                <w:rFonts w:eastAsia="仿宋_GB2312"/>
                <w:color w:val="000000" w:themeColor="text1"/>
                <w:sz w:val="28"/>
                <w:szCs w:val="30"/>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double" w:color="auto" w:sz="6" w:space="0"/>
              <w:bottom w:val="single" w:color="auto" w:sz="6" w:space="0"/>
            </w:tcBorders>
          </w:tcPr>
          <w:p>
            <w:pPr>
              <w:pStyle w:val="18"/>
              <w:keepNext/>
              <w:spacing w:after="0" w:line="440" w:lineRule="exact"/>
              <w:ind w:left="63" w:right="63"/>
              <w:rPr>
                <w:color w:val="000000" w:themeColor="text1"/>
                <w:szCs w:val="21"/>
              </w:rPr>
            </w:pPr>
          </w:p>
        </w:tc>
        <w:tc>
          <w:tcPr>
            <w:tcW w:w="1984" w:type="dxa"/>
            <w:tcBorders>
              <w:top w:val="double" w:color="auto" w:sz="6" w:space="0"/>
              <w:bottom w:val="single" w:color="auto" w:sz="6" w:space="0"/>
            </w:tcBorders>
          </w:tcPr>
          <w:p>
            <w:pPr>
              <w:pStyle w:val="18"/>
              <w:keepNext/>
              <w:spacing w:after="0" w:line="440" w:lineRule="exact"/>
              <w:ind w:left="63" w:right="63"/>
              <w:rPr>
                <w:color w:val="000000" w:themeColor="text1"/>
                <w:szCs w:val="21"/>
              </w:rPr>
            </w:pPr>
          </w:p>
        </w:tc>
        <w:tc>
          <w:tcPr>
            <w:tcW w:w="4678" w:type="dxa"/>
            <w:tcBorders>
              <w:top w:val="double" w:color="auto" w:sz="6" w:space="0"/>
              <w:bottom w:val="single" w:color="auto" w:sz="6" w:space="0"/>
            </w:tcBorders>
          </w:tcPr>
          <w:p>
            <w:pPr>
              <w:pStyle w:val="18"/>
              <w:keepNext/>
              <w:spacing w:after="0" w:line="440" w:lineRule="exact"/>
              <w:ind w:left="63" w:right="63"/>
              <w:rPr>
                <w:color w:val="000000" w:themeColor="text1"/>
                <w:szCs w:val="21"/>
              </w:rPr>
            </w:pPr>
          </w:p>
        </w:tc>
        <w:tc>
          <w:tcPr>
            <w:tcW w:w="1276" w:type="dxa"/>
            <w:tcBorders>
              <w:top w:val="double" w:color="auto" w:sz="6" w:space="0"/>
              <w:bottom w:val="single" w:color="auto" w:sz="6" w:space="0"/>
            </w:tcBorders>
          </w:tcPr>
          <w:p>
            <w:pPr>
              <w:pStyle w:val="18"/>
              <w:keepNext/>
              <w:spacing w:after="0" w:line="440" w:lineRule="exact"/>
              <w:ind w:left="63" w:right="63"/>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tcPr>
          <w:p>
            <w:pPr>
              <w:pStyle w:val="18"/>
              <w:keepNext/>
              <w:spacing w:after="0" w:line="440" w:lineRule="exact"/>
              <w:ind w:left="63" w:right="63"/>
              <w:rPr>
                <w:color w:val="000000" w:themeColor="text1"/>
                <w:szCs w:val="21"/>
              </w:rPr>
            </w:pPr>
          </w:p>
        </w:tc>
        <w:tc>
          <w:tcPr>
            <w:tcW w:w="1984" w:type="dxa"/>
            <w:tcBorders>
              <w:top w:val="nil"/>
            </w:tcBorders>
          </w:tcPr>
          <w:p>
            <w:pPr>
              <w:pStyle w:val="18"/>
              <w:keepNext/>
              <w:spacing w:after="0" w:line="440" w:lineRule="exact"/>
              <w:ind w:left="63" w:right="63"/>
              <w:rPr>
                <w:color w:val="000000" w:themeColor="text1"/>
                <w:szCs w:val="21"/>
              </w:rPr>
            </w:pPr>
          </w:p>
        </w:tc>
        <w:tc>
          <w:tcPr>
            <w:tcW w:w="4678" w:type="dxa"/>
            <w:tcBorders>
              <w:top w:val="nil"/>
            </w:tcBorders>
          </w:tcPr>
          <w:p>
            <w:pPr>
              <w:pStyle w:val="18"/>
              <w:keepNext/>
              <w:spacing w:after="0" w:line="440" w:lineRule="exact"/>
              <w:ind w:left="63" w:right="63"/>
              <w:rPr>
                <w:color w:val="000000" w:themeColor="text1"/>
                <w:szCs w:val="21"/>
              </w:rPr>
            </w:pPr>
          </w:p>
        </w:tc>
        <w:tc>
          <w:tcPr>
            <w:tcW w:w="1276" w:type="dxa"/>
            <w:tcBorders>
              <w:top w:val="nil"/>
            </w:tcBorders>
          </w:tcPr>
          <w:p>
            <w:pPr>
              <w:pStyle w:val="18"/>
              <w:keepNext/>
              <w:spacing w:after="0" w:line="440" w:lineRule="exact"/>
              <w:ind w:left="63" w:right="63"/>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tcPr>
          <w:p>
            <w:pPr>
              <w:pStyle w:val="18"/>
              <w:keepNext/>
              <w:spacing w:after="0" w:line="440" w:lineRule="exact"/>
              <w:ind w:left="63" w:right="63"/>
              <w:rPr>
                <w:color w:val="000000" w:themeColor="text1"/>
                <w:szCs w:val="21"/>
              </w:rPr>
            </w:pPr>
          </w:p>
        </w:tc>
        <w:tc>
          <w:tcPr>
            <w:tcW w:w="1984" w:type="dxa"/>
            <w:tcBorders>
              <w:top w:val="nil"/>
            </w:tcBorders>
          </w:tcPr>
          <w:p>
            <w:pPr>
              <w:pStyle w:val="18"/>
              <w:keepNext/>
              <w:spacing w:after="0" w:line="440" w:lineRule="exact"/>
              <w:ind w:left="63" w:right="63"/>
              <w:rPr>
                <w:color w:val="000000" w:themeColor="text1"/>
                <w:szCs w:val="21"/>
              </w:rPr>
            </w:pPr>
          </w:p>
        </w:tc>
        <w:tc>
          <w:tcPr>
            <w:tcW w:w="4678" w:type="dxa"/>
            <w:tcBorders>
              <w:top w:val="nil"/>
            </w:tcBorders>
          </w:tcPr>
          <w:p>
            <w:pPr>
              <w:pStyle w:val="18"/>
              <w:keepNext/>
              <w:spacing w:after="0" w:line="440" w:lineRule="exact"/>
              <w:ind w:left="63" w:right="63"/>
              <w:rPr>
                <w:color w:val="000000" w:themeColor="text1"/>
                <w:szCs w:val="21"/>
              </w:rPr>
            </w:pPr>
          </w:p>
        </w:tc>
        <w:tc>
          <w:tcPr>
            <w:tcW w:w="1276" w:type="dxa"/>
            <w:tcBorders>
              <w:top w:val="nil"/>
            </w:tcBorders>
          </w:tcPr>
          <w:p>
            <w:pPr>
              <w:pStyle w:val="18"/>
              <w:keepNext/>
              <w:spacing w:after="0" w:line="440" w:lineRule="exact"/>
              <w:ind w:left="63" w:right="63"/>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8"/>
              <w:keepNext/>
              <w:spacing w:after="0" w:line="440" w:lineRule="exact"/>
              <w:ind w:left="63" w:right="63"/>
              <w:rPr>
                <w:color w:val="000000" w:themeColor="text1"/>
                <w:szCs w:val="21"/>
              </w:rPr>
            </w:pPr>
          </w:p>
        </w:tc>
        <w:tc>
          <w:tcPr>
            <w:tcW w:w="1984" w:type="dxa"/>
          </w:tcPr>
          <w:p>
            <w:pPr>
              <w:pStyle w:val="18"/>
              <w:keepNext/>
              <w:spacing w:after="0" w:line="440" w:lineRule="exact"/>
              <w:ind w:left="63" w:right="63"/>
              <w:rPr>
                <w:color w:val="000000" w:themeColor="text1"/>
                <w:szCs w:val="21"/>
              </w:rPr>
            </w:pPr>
          </w:p>
        </w:tc>
        <w:tc>
          <w:tcPr>
            <w:tcW w:w="4678" w:type="dxa"/>
          </w:tcPr>
          <w:p>
            <w:pPr>
              <w:pStyle w:val="18"/>
              <w:keepNext/>
              <w:spacing w:after="0" w:line="440" w:lineRule="exact"/>
              <w:ind w:left="63" w:right="63"/>
              <w:rPr>
                <w:color w:val="000000" w:themeColor="text1"/>
                <w:szCs w:val="21"/>
              </w:rPr>
            </w:pPr>
          </w:p>
        </w:tc>
        <w:tc>
          <w:tcPr>
            <w:tcW w:w="1276" w:type="dxa"/>
          </w:tcPr>
          <w:p>
            <w:pPr>
              <w:pStyle w:val="18"/>
              <w:keepNext/>
              <w:spacing w:after="0" w:line="440" w:lineRule="exact"/>
              <w:ind w:left="63" w:right="63"/>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8"/>
              <w:keepNext/>
              <w:spacing w:after="0" w:line="440" w:lineRule="exact"/>
              <w:ind w:left="63" w:right="63"/>
              <w:rPr>
                <w:color w:val="000000" w:themeColor="text1"/>
                <w:szCs w:val="21"/>
              </w:rPr>
            </w:pPr>
          </w:p>
        </w:tc>
        <w:tc>
          <w:tcPr>
            <w:tcW w:w="1984" w:type="dxa"/>
          </w:tcPr>
          <w:p>
            <w:pPr>
              <w:pStyle w:val="18"/>
              <w:keepNext/>
              <w:spacing w:after="0" w:line="440" w:lineRule="exact"/>
              <w:ind w:left="63" w:right="63"/>
              <w:rPr>
                <w:color w:val="000000" w:themeColor="text1"/>
                <w:szCs w:val="21"/>
              </w:rPr>
            </w:pPr>
          </w:p>
        </w:tc>
        <w:tc>
          <w:tcPr>
            <w:tcW w:w="4678" w:type="dxa"/>
          </w:tcPr>
          <w:p>
            <w:pPr>
              <w:pStyle w:val="18"/>
              <w:keepNext/>
              <w:spacing w:after="0" w:line="440" w:lineRule="exact"/>
              <w:ind w:left="63" w:right="63"/>
              <w:rPr>
                <w:color w:val="000000" w:themeColor="text1"/>
                <w:szCs w:val="21"/>
              </w:rPr>
            </w:pPr>
          </w:p>
        </w:tc>
        <w:tc>
          <w:tcPr>
            <w:tcW w:w="1276" w:type="dxa"/>
          </w:tcPr>
          <w:p>
            <w:pPr>
              <w:pStyle w:val="18"/>
              <w:keepNext/>
              <w:spacing w:after="0" w:line="440" w:lineRule="exact"/>
              <w:ind w:left="63" w:right="63"/>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8"/>
              <w:keepNext/>
              <w:spacing w:after="0" w:line="440" w:lineRule="exact"/>
              <w:ind w:left="63" w:right="63"/>
              <w:rPr>
                <w:color w:val="000000" w:themeColor="text1"/>
                <w:szCs w:val="21"/>
              </w:rPr>
            </w:pPr>
          </w:p>
        </w:tc>
        <w:tc>
          <w:tcPr>
            <w:tcW w:w="1984" w:type="dxa"/>
          </w:tcPr>
          <w:p>
            <w:pPr>
              <w:pStyle w:val="18"/>
              <w:keepNext/>
              <w:spacing w:after="0" w:line="440" w:lineRule="exact"/>
              <w:ind w:left="63" w:right="63"/>
              <w:rPr>
                <w:color w:val="000000" w:themeColor="text1"/>
                <w:szCs w:val="21"/>
              </w:rPr>
            </w:pPr>
          </w:p>
        </w:tc>
        <w:tc>
          <w:tcPr>
            <w:tcW w:w="4678" w:type="dxa"/>
          </w:tcPr>
          <w:p>
            <w:pPr>
              <w:pStyle w:val="18"/>
              <w:keepNext/>
              <w:spacing w:after="0" w:line="440" w:lineRule="exact"/>
              <w:ind w:left="63" w:right="63"/>
              <w:rPr>
                <w:color w:val="000000" w:themeColor="text1"/>
                <w:szCs w:val="21"/>
              </w:rPr>
            </w:pPr>
          </w:p>
        </w:tc>
        <w:tc>
          <w:tcPr>
            <w:tcW w:w="1276" w:type="dxa"/>
          </w:tcPr>
          <w:p>
            <w:pPr>
              <w:pStyle w:val="18"/>
              <w:keepNext/>
              <w:spacing w:after="0" w:line="440" w:lineRule="exact"/>
              <w:ind w:left="63" w:right="63"/>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8"/>
              <w:keepNext/>
              <w:spacing w:after="0" w:line="440" w:lineRule="exact"/>
              <w:ind w:left="63" w:right="63"/>
              <w:rPr>
                <w:color w:val="000000" w:themeColor="text1"/>
                <w:szCs w:val="21"/>
              </w:rPr>
            </w:pPr>
          </w:p>
        </w:tc>
        <w:tc>
          <w:tcPr>
            <w:tcW w:w="1984" w:type="dxa"/>
          </w:tcPr>
          <w:p>
            <w:pPr>
              <w:pStyle w:val="18"/>
              <w:keepNext/>
              <w:spacing w:after="0" w:line="440" w:lineRule="exact"/>
              <w:ind w:left="63" w:right="63"/>
              <w:rPr>
                <w:color w:val="000000" w:themeColor="text1"/>
                <w:szCs w:val="21"/>
              </w:rPr>
            </w:pPr>
          </w:p>
        </w:tc>
        <w:tc>
          <w:tcPr>
            <w:tcW w:w="4678" w:type="dxa"/>
          </w:tcPr>
          <w:p>
            <w:pPr>
              <w:pStyle w:val="18"/>
              <w:keepNext/>
              <w:spacing w:after="0" w:line="440" w:lineRule="exact"/>
              <w:ind w:left="63" w:right="63"/>
              <w:rPr>
                <w:color w:val="000000" w:themeColor="text1"/>
                <w:szCs w:val="21"/>
              </w:rPr>
            </w:pPr>
          </w:p>
        </w:tc>
        <w:tc>
          <w:tcPr>
            <w:tcW w:w="1276" w:type="dxa"/>
          </w:tcPr>
          <w:p>
            <w:pPr>
              <w:pStyle w:val="18"/>
              <w:keepNext/>
              <w:spacing w:after="0" w:line="440" w:lineRule="exact"/>
              <w:ind w:left="63" w:right="63"/>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8"/>
              <w:keepNext/>
              <w:spacing w:after="0" w:line="440" w:lineRule="exact"/>
              <w:ind w:left="63" w:right="63"/>
              <w:rPr>
                <w:color w:val="000000" w:themeColor="text1"/>
                <w:szCs w:val="21"/>
              </w:rPr>
            </w:pPr>
          </w:p>
        </w:tc>
        <w:tc>
          <w:tcPr>
            <w:tcW w:w="1984" w:type="dxa"/>
          </w:tcPr>
          <w:p>
            <w:pPr>
              <w:pStyle w:val="18"/>
              <w:keepNext/>
              <w:spacing w:after="0" w:line="440" w:lineRule="exact"/>
              <w:ind w:left="63" w:right="63"/>
              <w:rPr>
                <w:color w:val="000000" w:themeColor="text1"/>
                <w:szCs w:val="21"/>
              </w:rPr>
            </w:pPr>
          </w:p>
        </w:tc>
        <w:tc>
          <w:tcPr>
            <w:tcW w:w="4678" w:type="dxa"/>
          </w:tcPr>
          <w:p>
            <w:pPr>
              <w:pStyle w:val="18"/>
              <w:keepNext/>
              <w:spacing w:after="0" w:line="440" w:lineRule="exact"/>
              <w:ind w:left="63" w:right="63"/>
              <w:rPr>
                <w:color w:val="000000" w:themeColor="text1"/>
                <w:szCs w:val="21"/>
              </w:rPr>
            </w:pPr>
          </w:p>
        </w:tc>
        <w:tc>
          <w:tcPr>
            <w:tcW w:w="1276" w:type="dxa"/>
          </w:tcPr>
          <w:p>
            <w:pPr>
              <w:pStyle w:val="18"/>
              <w:keepNext/>
              <w:spacing w:after="0" w:line="440" w:lineRule="exact"/>
              <w:ind w:left="63" w:right="63"/>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8"/>
              <w:keepNext/>
              <w:spacing w:after="0" w:line="440" w:lineRule="exact"/>
              <w:ind w:left="63" w:right="63"/>
              <w:rPr>
                <w:color w:val="000000" w:themeColor="text1"/>
                <w:szCs w:val="21"/>
              </w:rPr>
            </w:pPr>
          </w:p>
        </w:tc>
        <w:tc>
          <w:tcPr>
            <w:tcW w:w="1984" w:type="dxa"/>
          </w:tcPr>
          <w:p>
            <w:pPr>
              <w:pStyle w:val="18"/>
              <w:keepNext/>
              <w:spacing w:after="0" w:line="440" w:lineRule="exact"/>
              <w:ind w:left="63" w:right="63"/>
              <w:rPr>
                <w:color w:val="000000" w:themeColor="text1"/>
                <w:szCs w:val="21"/>
              </w:rPr>
            </w:pPr>
          </w:p>
        </w:tc>
        <w:tc>
          <w:tcPr>
            <w:tcW w:w="4678" w:type="dxa"/>
          </w:tcPr>
          <w:p>
            <w:pPr>
              <w:pStyle w:val="18"/>
              <w:keepNext/>
              <w:spacing w:after="0" w:line="440" w:lineRule="exact"/>
              <w:ind w:left="63" w:right="63"/>
              <w:rPr>
                <w:color w:val="000000" w:themeColor="text1"/>
                <w:szCs w:val="21"/>
              </w:rPr>
            </w:pPr>
          </w:p>
        </w:tc>
        <w:tc>
          <w:tcPr>
            <w:tcW w:w="1276" w:type="dxa"/>
          </w:tcPr>
          <w:p>
            <w:pPr>
              <w:pStyle w:val="18"/>
              <w:keepNext/>
              <w:spacing w:after="0" w:line="440" w:lineRule="exact"/>
              <w:ind w:left="63" w:right="63"/>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8"/>
              <w:keepNext/>
              <w:spacing w:after="0" w:line="440" w:lineRule="exact"/>
              <w:ind w:left="63" w:right="63"/>
              <w:rPr>
                <w:color w:val="000000" w:themeColor="text1"/>
                <w:szCs w:val="21"/>
              </w:rPr>
            </w:pPr>
          </w:p>
        </w:tc>
        <w:tc>
          <w:tcPr>
            <w:tcW w:w="1984" w:type="dxa"/>
          </w:tcPr>
          <w:p>
            <w:pPr>
              <w:pStyle w:val="18"/>
              <w:keepNext/>
              <w:spacing w:after="0" w:line="440" w:lineRule="exact"/>
              <w:ind w:left="63" w:right="63"/>
              <w:rPr>
                <w:color w:val="000000" w:themeColor="text1"/>
                <w:szCs w:val="21"/>
              </w:rPr>
            </w:pPr>
          </w:p>
        </w:tc>
        <w:tc>
          <w:tcPr>
            <w:tcW w:w="4678" w:type="dxa"/>
          </w:tcPr>
          <w:p>
            <w:pPr>
              <w:pStyle w:val="18"/>
              <w:keepNext/>
              <w:spacing w:after="0" w:line="440" w:lineRule="exact"/>
              <w:ind w:left="63" w:right="63"/>
              <w:rPr>
                <w:color w:val="000000" w:themeColor="text1"/>
                <w:szCs w:val="21"/>
              </w:rPr>
            </w:pPr>
          </w:p>
        </w:tc>
        <w:tc>
          <w:tcPr>
            <w:tcW w:w="1276" w:type="dxa"/>
          </w:tcPr>
          <w:p>
            <w:pPr>
              <w:pStyle w:val="18"/>
              <w:keepNext/>
              <w:spacing w:after="0" w:line="440" w:lineRule="exact"/>
              <w:ind w:left="63" w:right="63"/>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8"/>
              <w:keepNext/>
              <w:spacing w:after="0" w:line="440" w:lineRule="exact"/>
              <w:ind w:left="63" w:right="63"/>
              <w:rPr>
                <w:color w:val="000000" w:themeColor="text1"/>
                <w:szCs w:val="21"/>
              </w:rPr>
            </w:pPr>
          </w:p>
        </w:tc>
        <w:tc>
          <w:tcPr>
            <w:tcW w:w="1984" w:type="dxa"/>
          </w:tcPr>
          <w:p>
            <w:pPr>
              <w:pStyle w:val="18"/>
              <w:keepNext/>
              <w:spacing w:after="0" w:line="440" w:lineRule="exact"/>
              <w:ind w:left="63" w:right="63"/>
              <w:rPr>
                <w:color w:val="000000" w:themeColor="text1"/>
                <w:szCs w:val="21"/>
              </w:rPr>
            </w:pPr>
          </w:p>
        </w:tc>
        <w:tc>
          <w:tcPr>
            <w:tcW w:w="4678" w:type="dxa"/>
          </w:tcPr>
          <w:p>
            <w:pPr>
              <w:pStyle w:val="18"/>
              <w:keepNext/>
              <w:spacing w:after="0" w:line="440" w:lineRule="exact"/>
              <w:ind w:left="63" w:right="63"/>
              <w:rPr>
                <w:color w:val="000000" w:themeColor="text1"/>
                <w:szCs w:val="21"/>
              </w:rPr>
            </w:pPr>
          </w:p>
        </w:tc>
        <w:tc>
          <w:tcPr>
            <w:tcW w:w="1276" w:type="dxa"/>
          </w:tcPr>
          <w:p>
            <w:pPr>
              <w:pStyle w:val="18"/>
              <w:keepNext/>
              <w:spacing w:after="0" w:line="440" w:lineRule="exact"/>
              <w:ind w:left="63" w:right="63"/>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8"/>
              <w:keepNext/>
              <w:spacing w:after="0" w:line="440" w:lineRule="exact"/>
              <w:ind w:left="63" w:right="63"/>
              <w:rPr>
                <w:color w:val="000000" w:themeColor="text1"/>
                <w:szCs w:val="21"/>
              </w:rPr>
            </w:pPr>
          </w:p>
        </w:tc>
        <w:tc>
          <w:tcPr>
            <w:tcW w:w="1984" w:type="dxa"/>
          </w:tcPr>
          <w:p>
            <w:pPr>
              <w:pStyle w:val="18"/>
              <w:keepNext/>
              <w:spacing w:after="0" w:line="440" w:lineRule="exact"/>
              <w:ind w:left="63" w:right="63"/>
              <w:rPr>
                <w:color w:val="000000" w:themeColor="text1"/>
                <w:szCs w:val="21"/>
              </w:rPr>
            </w:pPr>
          </w:p>
        </w:tc>
        <w:tc>
          <w:tcPr>
            <w:tcW w:w="4678" w:type="dxa"/>
          </w:tcPr>
          <w:p>
            <w:pPr>
              <w:pStyle w:val="18"/>
              <w:keepNext/>
              <w:spacing w:after="0" w:line="440" w:lineRule="exact"/>
              <w:ind w:left="63" w:right="63"/>
              <w:rPr>
                <w:color w:val="000000" w:themeColor="text1"/>
                <w:szCs w:val="21"/>
              </w:rPr>
            </w:pPr>
          </w:p>
        </w:tc>
        <w:tc>
          <w:tcPr>
            <w:tcW w:w="1276" w:type="dxa"/>
          </w:tcPr>
          <w:p>
            <w:pPr>
              <w:pStyle w:val="18"/>
              <w:keepNext/>
              <w:spacing w:after="0" w:line="440" w:lineRule="exact"/>
              <w:ind w:left="63" w:right="63"/>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8"/>
              <w:keepNext/>
              <w:spacing w:after="0" w:line="440" w:lineRule="exact"/>
              <w:ind w:left="63" w:right="63"/>
              <w:rPr>
                <w:color w:val="000000" w:themeColor="text1"/>
                <w:szCs w:val="21"/>
              </w:rPr>
            </w:pPr>
          </w:p>
        </w:tc>
        <w:tc>
          <w:tcPr>
            <w:tcW w:w="1984" w:type="dxa"/>
          </w:tcPr>
          <w:p>
            <w:pPr>
              <w:pStyle w:val="18"/>
              <w:keepNext/>
              <w:spacing w:after="0" w:line="440" w:lineRule="exact"/>
              <w:ind w:left="63" w:right="63"/>
              <w:rPr>
                <w:color w:val="000000" w:themeColor="text1"/>
                <w:szCs w:val="21"/>
              </w:rPr>
            </w:pPr>
          </w:p>
        </w:tc>
        <w:tc>
          <w:tcPr>
            <w:tcW w:w="4678" w:type="dxa"/>
          </w:tcPr>
          <w:p>
            <w:pPr>
              <w:pStyle w:val="18"/>
              <w:keepNext/>
              <w:spacing w:after="0" w:line="440" w:lineRule="exact"/>
              <w:ind w:left="63" w:right="63"/>
              <w:rPr>
                <w:color w:val="000000" w:themeColor="text1"/>
                <w:szCs w:val="21"/>
              </w:rPr>
            </w:pPr>
          </w:p>
        </w:tc>
        <w:tc>
          <w:tcPr>
            <w:tcW w:w="1276" w:type="dxa"/>
          </w:tcPr>
          <w:p>
            <w:pPr>
              <w:pStyle w:val="18"/>
              <w:keepNext/>
              <w:spacing w:after="0" w:line="440" w:lineRule="exact"/>
              <w:ind w:left="63" w:right="63"/>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8"/>
              <w:keepNext/>
              <w:spacing w:after="0" w:line="440" w:lineRule="exact"/>
              <w:ind w:left="63" w:right="63"/>
              <w:rPr>
                <w:color w:val="000000" w:themeColor="text1"/>
                <w:szCs w:val="21"/>
              </w:rPr>
            </w:pPr>
          </w:p>
        </w:tc>
        <w:tc>
          <w:tcPr>
            <w:tcW w:w="1984" w:type="dxa"/>
          </w:tcPr>
          <w:p>
            <w:pPr>
              <w:pStyle w:val="18"/>
              <w:keepNext/>
              <w:spacing w:after="0" w:line="440" w:lineRule="exact"/>
              <w:ind w:left="63" w:right="63"/>
              <w:rPr>
                <w:color w:val="000000" w:themeColor="text1"/>
                <w:szCs w:val="21"/>
              </w:rPr>
            </w:pPr>
          </w:p>
        </w:tc>
        <w:tc>
          <w:tcPr>
            <w:tcW w:w="4678" w:type="dxa"/>
          </w:tcPr>
          <w:p>
            <w:pPr>
              <w:pStyle w:val="18"/>
              <w:keepNext/>
              <w:spacing w:after="0" w:line="440" w:lineRule="exact"/>
              <w:ind w:left="63" w:right="63"/>
              <w:rPr>
                <w:color w:val="000000" w:themeColor="text1"/>
                <w:szCs w:val="21"/>
              </w:rPr>
            </w:pPr>
          </w:p>
        </w:tc>
        <w:tc>
          <w:tcPr>
            <w:tcW w:w="1276" w:type="dxa"/>
          </w:tcPr>
          <w:p>
            <w:pPr>
              <w:pStyle w:val="18"/>
              <w:keepNext/>
              <w:spacing w:after="0" w:line="440" w:lineRule="exact"/>
              <w:ind w:left="63" w:right="63"/>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8"/>
              <w:keepNext/>
              <w:spacing w:after="0" w:line="440" w:lineRule="exact"/>
              <w:ind w:left="63" w:right="63"/>
              <w:rPr>
                <w:color w:val="000000" w:themeColor="text1"/>
                <w:szCs w:val="21"/>
              </w:rPr>
            </w:pPr>
          </w:p>
        </w:tc>
        <w:tc>
          <w:tcPr>
            <w:tcW w:w="1984" w:type="dxa"/>
          </w:tcPr>
          <w:p>
            <w:pPr>
              <w:pStyle w:val="18"/>
              <w:keepNext/>
              <w:spacing w:after="0" w:line="440" w:lineRule="exact"/>
              <w:ind w:left="63" w:right="63"/>
              <w:rPr>
                <w:color w:val="000000" w:themeColor="text1"/>
                <w:szCs w:val="21"/>
              </w:rPr>
            </w:pPr>
          </w:p>
        </w:tc>
        <w:tc>
          <w:tcPr>
            <w:tcW w:w="4678" w:type="dxa"/>
          </w:tcPr>
          <w:p>
            <w:pPr>
              <w:pStyle w:val="18"/>
              <w:keepNext/>
              <w:spacing w:after="0" w:line="440" w:lineRule="exact"/>
              <w:ind w:left="63" w:right="63"/>
              <w:rPr>
                <w:color w:val="000000" w:themeColor="text1"/>
                <w:szCs w:val="21"/>
              </w:rPr>
            </w:pPr>
          </w:p>
        </w:tc>
        <w:tc>
          <w:tcPr>
            <w:tcW w:w="1276" w:type="dxa"/>
          </w:tcPr>
          <w:p>
            <w:pPr>
              <w:pStyle w:val="18"/>
              <w:keepNext/>
              <w:spacing w:after="0" w:line="440" w:lineRule="exact"/>
              <w:ind w:left="63" w:right="63"/>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8"/>
              <w:keepNext/>
              <w:spacing w:after="0" w:line="440" w:lineRule="exact"/>
              <w:ind w:left="63" w:right="63"/>
              <w:rPr>
                <w:color w:val="000000" w:themeColor="text1"/>
                <w:szCs w:val="21"/>
              </w:rPr>
            </w:pPr>
          </w:p>
        </w:tc>
        <w:tc>
          <w:tcPr>
            <w:tcW w:w="1984" w:type="dxa"/>
          </w:tcPr>
          <w:p>
            <w:pPr>
              <w:pStyle w:val="18"/>
              <w:keepNext/>
              <w:spacing w:after="0" w:line="440" w:lineRule="exact"/>
              <w:ind w:left="63" w:right="63"/>
              <w:rPr>
                <w:color w:val="000000" w:themeColor="text1"/>
                <w:szCs w:val="21"/>
              </w:rPr>
            </w:pPr>
          </w:p>
        </w:tc>
        <w:tc>
          <w:tcPr>
            <w:tcW w:w="4678" w:type="dxa"/>
          </w:tcPr>
          <w:p>
            <w:pPr>
              <w:pStyle w:val="18"/>
              <w:keepNext/>
              <w:spacing w:after="0" w:line="440" w:lineRule="exact"/>
              <w:ind w:left="63" w:right="63"/>
              <w:rPr>
                <w:color w:val="000000" w:themeColor="text1"/>
                <w:szCs w:val="21"/>
              </w:rPr>
            </w:pPr>
          </w:p>
        </w:tc>
        <w:tc>
          <w:tcPr>
            <w:tcW w:w="1276" w:type="dxa"/>
          </w:tcPr>
          <w:p>
            <w:pPr>
              <w:pStyle w:val="18"/>
              <w:keepNext/>
              <w:spacing w:after="0" w:line="440" w:lineRule="exact"/>
              <w:ind w:left="63" w:right="63"/>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8"/>
              <w:keepNext/>
              <w:spacing w:after="0" w:line="440" w:lineRule="exact"/>
              <w:ind w:left="63" w:right="63"/>
              <w:rPr>
                <w:color w:val="000000" w:themeColor="text1"/>
                <w:szCs w:val="21"/>
              </w:rPr>
            </w:pPr>
          </w:p>
        </w:tc>
        <w:tc>
          <w:tcPr>
            <w:tcW w:w="1984" w:type="dxa"/>
          </w:tcPr>
          <w:p>
            <w:pPr>
              <w:pStyle w:val="18"/>
              <w:keepNext/>
              <w:spacing w:after="0" w:line="440" w:lineRule="exact"/>
              <w:ind w:left="63" w:right="63"/>
              <w:rPr>
                <w:color w:val="000000" w:themeColor="text1"/>
                <w:szCs w:val="21"/>
              </w:rPr>
            </w:pPr>
          </w:p>
        </w:tc>
        <w:tc>
          <w:tcPr>
            <w:tcW w:w="4678" w:type="dxa"/>
          </w:tcPr>
          <w:p>
            <w:pPr>
              <w:pStyle w:val="18"/>
              <w:keepNext/>
              <w:spacing w:after="0" w:line="440" w:lineRule="exact"/>
              <w:ind w:left="63" w:right="63"/>
              <w:rPr>
                <w:color w:val="000000" w:themeColor="text1"/>
                <w:szCs w:val="21"/>
              </w:rPr>
            </w:pPr>
          </w:p>
        </w:tc>
        <w:tc>
          <w:tcPr>
            <w:tcW w:w="1276" w:type="dxa"/>
          </w:tcPr>
          <w:p>
            <w:pPr>
              <w:pStyle w:val="18"/>
              <w:keepNext/>
              <w:spacing w:after="0" w:line="440" w:lineRule="exact"/>
              <w:ind w:left="63" w:right="63"/>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8"/>
              <w:keepNext/>
              <w:spacing w:after="0" w:line="440" w:lineRule="exact"/>
              <w:ind w:left="63" w:right="63"/>
              <w:rPr>
                <w:color w:val="000000" w:themeColor="text1"/>
                <w:szCs w:val="21"/>
              </w:rPr>
            </w:pPr>
          </w:p>
        </w:tc>
        <w:tc>
          <w:tcPr>
            <w:tcW w:w="1984" w:type="dxa"/>
          </w:tcPr>
          <w:p>
            <w:pPr>
              <w:pStyle w:val="18"/>
              <w:keepNext/>
              <w:spacing w:after="0" w:line="440" w:lineRule="exact"/>
              <w:ind w:left="63" w:right="63"/>
              <w:rPr>
                <w:color w:val="000000" w:themeColor="text1"/>
                <w:szCs w:val="21"/>
              </w:rPr>
            </w:pPr>
          </w:p>
        </w:tc>
        <w:tc>
          <w:tcPr>
            <w:tcW w:w="4678" w:type="dxa"/>
          </w:tcPr>
          <w:p>
            <w:pPr>
              <w:pStyle w:val="18"/>
              <w:keepNext/>
              <w:spacing w:after="0" w:line="440" w:lineRule="exact"/>
              <w:ind w:left="63" w:right="63"/>
              <w:rPr>
                <w:color w:val="000000" w:themeColor="text1"/>
                <w:szCs w:val="21"/>
              </w:rPr>
            </w:pPr>
          </w:p>
        </w:tc>
        <w:tc>
          <w:tcPr>
            <w:tcW w:w="1276" w:type="dxa"/>
          </w:tcPr>
          <w:p>
            <w:pPr>
              <w:pStyle w:val="18"/>
              <w:keepNext/>
              <w:spacing w:after="0" w:line="440" w:lineRule="exact"/>
              <w:ind w:left="63" w:right="63"/>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8"/>
              <w:keepNext/>
              <w:spacing w:after="0" w:line="440" w:lineRule="exact"/>
              <w:ind w:left="63" w:right="63"/>
              <w:rPr>
                <w:color w:val="000000" w:themeColor="text1"/>
                <w:szCs w:val="21"/>
              </w:rPr>
            </w:pPr>
          </w:p>
        </w:tc>
        <w:tc>
          <w:tcPr>
            <w:tcW w:w="1984" w:type="dxa"/>
          </w:tcPr>
          <w:p>
            <w:pPr>
              <w:pStyle w:val="18"/>
              <w:keepNext/>
              <w:spacing w:after="0" w:line="440" w:lineRule="exact"/>
              <w:ind w:left="63" w:right="63"/>
              <w:rPr>
                <w:color w:val="000000" w:themeColor="text1"/>
                <w:szCs w:val="21"/>
              </w:rPr>
            </w:pPr>
          </w:p>
        </w:tc>
        <w:tc>
          <w:tcPr>
            <w:tcW w:w="4678" w:type="dxa"/>
          </w:tcPr>
          <w:p>
            <w:pPr>
              <w:pStyle w:val="18"/>
              <w:keepNext/>
              <w:spacing w:after="0" w:line="440" w:lineRule="exact"/>
              <w:ind w:left="63" w:right="63"/>
              <w:rPr>
                <w:color w:val="000000" w:themeColor="text1"/>
                <w:szCs w:val="21"/>
              </w:rPr>
            </w:pPr>
          </w:p>
        </w:tc>
        <w:tc>
          <w:tcPr>
            <w:tcW w:w="1276" w:type="dxa"/>
          </w:tcPr>
          <w:p>
            <w:pPr>
              <w:pStyle w:val="18"/>
              <w:keepNext/>
              <w:spacing w:after="0" w:line="440" w:lineRule="exact"/>
              <w:ind w:left="63" w:right="63"/>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8"/>
              <w:keepNext/>
              <w:spacing w:after="0" w:line="440" w:lineRule="exact"/>
              <w:ind w:left="63" w:right="63"/>
              <w:rPr>
                <w:color w:val="000000" w:themeColor="text1"/>
                <w:szCs w:val="21"/>
              </w:rPr>
            </w:pPr>
          </w:p>
        </w:tc>
        <w:tc>
          <w:tcPr>
            <w:tcW w:w="1984" w:type="dxa"/>
          </w:tcPr>
          <w:p>
            <w:pPr>
              <w:pStyle w:val="18"/>
              <w:keepNext/>
              <w:spacing w:after="0" w:line="440" w:lineRule="exact"/>
              <w:ind w:left="63" w:right="63"/>
              <w:rPr>
                <w:color w:val="000000" w:themeColor="text1"/>
                <w:szCs w:val="21"/>
              </w:rPr>
            </w:pPr>
          </w:p>
        </w:tc>
        <w:tc>
          <w:tcPr>
            <w:tcW w:w="4678" w:type="dxa"/>
          </w:tcPr>
          <w:p>
            <w:pPr>
              <w:pStyle w:val="18"/>
              <w:keepNext/>
              <w:spacing w:after="0" w:line="440" w:lineRule="exact"/>
              <w:ind w:left="63" w:right="63"/>
              <w:rPr>
                <w:color w:val="000000" w:themeColor="text1"/>
                <w:szCs w:val="21"/>
              </w:rPr>
            </w:pPr>
          </w:p>
        </w:tc>
        <w:tc>
          <w:tcPr>
            <w:tcW w:w="1276" w:type="dxa"/>
          </w:tcPr>
          <w:p>
            <w:pPr>
              <w:pStyle w:val="18"/>
              <w:keepNext/>
              <w:spacing w:after="0" w:line="440" w:lineRule="exact"/>
              <w:ind w:left="63" w:right="63"/>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8"/>
              <w:keepNext/>
              <w:spacing w:after="0" w:line="440" w:lineRule="exact"/>
              <w:ind w:left="63" w:right="63"/>
              <w:rPr>
                <w:color w:val="000000" w:themeColor="text1"/>
                <w:szCs w:val="21"/>
              </w:rPr>
            </w:pPr>
          </w:p>
        </w:tc>
        <w:tc>
          <w:tcPr>
            <w:tcW w:w="1984" w:type="dxa"/>
          </w:tcPr>
          <w:p>
            <w:pPr>
              <w:pStyle w:val="18"/>
              <w:keepNext/>
              <w:spacing w:after="0" w:line="440" w:lineRule="exact"/>
              <w:ind w:left="63" w:right="63"/>
              <w:rPr>
                <w:color w:val="000000" w:themeColor="text1"/>
                <w:szCs w:val="21"/>
              </w:rPr>
            </w:pPr>
          </w:p>
        </w:tc>
        <w:tc>
          <w:tcPr>
            <w:tcW w:w="4678" w:type="dxa"/>
          </w:tcPr>
          <w:p>
            <w:pPr>
              <w:pStyle w:val="18"/>
              <w:keepNext/>
              <w:spacing w:after="0" w:line="440" w:lineRule="exact"/>
              <w:ind w:left="63" w:right="63"/>
              <w:rPr>
                <w:color w:val="000000" w:themeColor="text1"/>
                <w:szCs w:val="21"/>
              </w:rPr>
            </w:pPr>
          </w:p>
        </w:tc>
        <w:tc>
          <w:tcPr>
            <w:tcW w:w="1276" w:type="dxa"/>
          </w:tcPr>
          <w:p>
            <w:pPr>
              <w:pStyle w:val="18"/>
              <w:keepNext/>
              <w:spacing w:after="0" w:line="440" w:lineRule="exact"/>
              <w:ind w:left="63" w:right="63"/>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8"/>
              <w:keepNext/>
              <w:spacing w:after="0" w:line="440" w:lineRule="exact"/>
              <w:ind w:left="63" w:right="63"/>
              <w:rPr>
                <w:color w:val="000000" w:themeColor="text1"/>
                <w:szCs w:val="21"/>
              </w:rPr>
            </w:pPr>
          </w:p>
        </w:tc>
        <w:tc>
          <w:tcPr>
            <w:tcW w:w="1984" w:type="dxa"/>
          </w:tcPr>
          <w:p>
            <w:pPr>
              <w:pStyle w:val="18"/>
              <w:keepNext/>
              <w:spacing w:after="0" w:line="440" w:lineRule="exact"/>
              <w:ind w:left="63" w:right="63"/>
              <w:rPr>
                <w:color w:val="000000" w:themeColor="text1"/>
                <w:szCs w:val="21"/>
              </w:rPr>
            </w:pPr>
          </w:p>
        </w:tc>
        <w:tc>
          <w:tcPr>
            <w:tcW w:w="4678" w:type="dxa"/>
          </w:tcPr>
          <w:p>
            <w:pPr>
              <w:pStyle w:val="18"/>
              <w:keepNext/>
              <w:spacing w:after="0" w:line="440" w:lineRule="exact"/>
              <w:ind w:left="63" w:right="63"/>
              <w:rPr>
                <w:color w:val="000000" w:themeColor="text1"/>
                <w:szCs w:val="21"/>
              </w:rPr>
            </w:pPr>
          </w:p>
        </w:tc>
        <w:tc>
          <w:tcPr>
            <w:tcW w:w="1276" w:type="dxa"/>
          </w:tcPr>
          <w:p>
            <w:pPr>
              <w:pStyle w:val="18"/>
              <w:keepNext/>
              <w:spacing w:after="0" w:line="440" w:lineRule="exact"/>
              <w:ind w:left="63" w:right="63"/>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8"/>
              <w:keepNext/>
              <w:spacing w:after="0" w:line="440" w:lineRule="exact"/>
              <w:ind w:left="63" w:right="63"/>
              <w:rPr>
                <w:color w:val="000000" w:themeColor="text1"/>
                <w:szCs w:val="21"/>
              </w:rPr>
            </w:pPr>
          </w:p>
        </w:tc>
        <w:tc>
          <w:tcPr>
            <w:tcW w:w="1984" w:type="dxa"/>
          </w:tcPr>
          <w:p>
            <w:pPr>
              <w:pStyle w:val="18"/>
              <w:keepNext/>
              <w:spacing w:after="0" w:line="440" w:lineRule="exact"/>
              <w:ind w:left="63" w:right="63"/>
              <w:rPr>
                <w:color w:val="000000" w:themeColor="text1"/>
                <w:szCs w:val="21"/>
              </w:rPr>
            </w:pPr>
          </w:p>
        </w:tc>
        <w:tc>
          <w:tcPr>
            <w:tcW w:w="4678" w:type="dxa"/>
          </w:tcPr>
          <w:p>
            <w:pPr>
              <w:pStyle w:val="18"/>
              <w:keepNext/>
              <w:spacing w:after="0" w:line="440" w:lineRule="exact"/>
              <w:ind w:left="63" w:right="63"/>
              <w:rPr>
                <w:color w:val="000000" w:themeColor="text1"/>
                <w:szCs w:val="21"/>
              </w:rPr>
            </w:pPr>
          </w:p>
        </w:tc>
        <w:tc>
          <w:tcPr>
            <w:tcW w:w="1276" w:type="dxa"/>
          </w:tcPr>
          <w:p>
            <w:pPr>
              <w:pStyle w:val="18"/>
              <w:keepNext/>
              <w:spacing w:after="0" w:line="440" w:lineRule="exact"/>
              <w:ind w:left="63" w:right="63"/>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8"/>
              <w:keepNext/>
              <w:spacing w:after="0" w:line="440" w:lineRule="exact"/>
              <w:ind w:left="63" w:right="63"/>
              <w:rPr>
                <w:color w:val="000000" w:themeColor="text1"/>
                <w:szCs w:val="21"/>
              </w:rPr>
            </w:pPr>
          </w:p>
        </w:tc>
        <w:tc>
          <w:tcPr>
            <w:tcW w:w="1984" w:type="dxa"/>
          </w:tcPr>
          <w:p>
            <w:pPr>
              <w:pStyle w:val="18"/>
              <w:keepNext/>
              <w:spacing w:after="0" w:line="440" w:lineRule="exact"/>
              <w:ind w:left="63" w:right="63"/>
              <w:rPr>
                <w:color w:val="000000" w:themeColor="text1"/>
                <w:szCs w:val="21"/>
              </w:rPr>
            </w:pPr>
          </w:p>
        </w:tc>
        <w:tc>
          <w:tcPr>
            <w:tcW w:w="4678" w:type="dxa"/>
          </w:tcPr>
          <w:p>
            <w:pPr>
              <w:pStyle w:val="18"/>
              <w:keepNext/>
              <w:spacing w:after="0" w:line="440" w:lineRule="exact"/>
              <w:ind w:left="63" w:right="63"/>
              <w:rPr>
                <w:color w:val="000000" w:themeColor="text1"/>
                <w:szCs w:val="21"/>
              </w:rPr>
            </w:pPr>
          </w:p>
        </w:tc>
        <w:tc>
          <w:tcPr>
            <w:tcW w:w="1276" w:type="dxa"/>
          </w:tcPr>
          <w:p>
            <w:pPr>
              <w:pStyle w:val="18"/>
              <w:keepNext/>
              <w:spacing w:after="0" w:line="440" w:lineRule="exact"/>
              <w:ind w:left="63" w:right="63"/>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8"/>
              <w:keepNext/>
              <w:spacing w:after="0" w:line="440" w:lineRule="exact"/>
              <w:ind w:left="63" w:right="63"/>
              <w:rPr>
                <w:color w:val="000000" w:themeColor="text1"/>
                <w:szCs w:val="21"/>
              </w:rPr>
            </w:pPr>
          </w:p>
        </w:tc>
        <w:tc>
          <w:tcPr>
            <w:tcW w:w="1984" w:type="dxa"/>
          </w:tcPr>
          <w:p>
            <w:pPr>
              <w:pStyle w:val="18"/>
              <w:keepNext/>
              <w:spacing w:after="0" w:line="440" w:lineRule="exact"/>
              <w:ind w:left="63" w:right="63"/>
              <w:rPr>
                <w:color w:val="000000" w:themeColor="text1"/>
                <w:szCs w:val="21"/>
              </w:rPr>
            </w:pPr>
          </w:p>
        </w:tc>
        <w:tc>
          <w:tcPr>
            <w:tcW w:w="4678" w:type="dxa"/>
          </w:tcPr>
          <w:p>
            <w:pPr>
              <w:pStyle w:val="18"/>
              <w:keepNext/>
              <w:spacing w:after="0" w:line="440" w:lineRule="exact"/>
              <w:ind w:left="63" w:right="63"/>
              <w:rPr>
                <w:color w:val="000000" w:themeColor="text1"/>
                <w:szCs w:val="21"/>
              </w:rPr>
            </w:pPr>
          </w:p>
        </w:tc>
        <w:tc>
          <w:tcPr>
            <w:tcW w:w="1276" w:type="dxa"/>
          </w:tcPr>
          <w:p>
            <w:pPr>
              <w:pStyle w:val="18"/>
              <w:keepNext/>
              <w:spacing w:after="0" w:line="440" w:lineRule="exact"/>
              <w:ind w:left="63" w:right="63"/>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8"/>
              <w:keepNext/>
              <w:spacing w:after="0" w:line="440" w:lineRule="exact"/>
              <w:ind w:left="63" w:right="63"/>
              <w:rPr>
                <w:color w:val="000000" w:themeColor="text1"/>
                <w:szCs w:val="21"/>
              </w:rPr>
            </w:pPr>
          </w:p>
        </w:tc>
        <w:tc>
          <w:tcPr>
            <w:tcW w:w="1984" w:type="dxa"/>
          </w:tcPr>
          <w:p>
            <w:pPr>
              <w:pStyle w:val="18"/>
              <w:keepNext/>
              <w:spacing w:after="0" w:line="440" w:lineRule="exact"/>
              <w:ind w:left="63" w:right="63"/>
              <w:rPr>
                <w:color w:val="000000" w:themeColor="text1"/>
                <w:szCs w:val="21"/>
              </w:rPr>
            </w:pPr>
          </w:p>
        </w:tc>
        <w:tc>
          <w:tcPr>
            <w:tcW w:w="4678" w:type="dxa"/>
          </w:tcPr>
          <w:p>
            <w:pPr>
              <w:pStyle w:val="18"/>
              <w:keepNext/>
              <w:spacing w:after="0" w:line="440" w:lineRule="exact"/>
              <w:ind w:left="63" w:right="63"/>
              <w:rPr>
                <w:color w:val="000000" w:themeColor="text1"/>
                <w:szCs w:val="21"/>
              </w:rPr>
            </w:pPr>
          </w:p>
        </w:tc>
        <w:tc>
          <w:tcPr>
            <w:tcW w:w="1276" w:type="dxa"/>
          </w:tcPr>
          <w:p>
            <w:pPr>
              <w:pStyle w:val="18"/>
              <w:keepNext/>
              <w:spacing w:after="0" w:line="440" w:lineRule="exact"/>
              <w:ind w:left="63" w:right="63"/>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817" w:type="dxa"/>
            <w:gridSpan w:val="4"/>
          </w:tcPr>
          <w:p>
            <w:pPr>
              <w:pStyle w:val="18"/>
              <w:keepNext/>
              <w:spacing w:after="0" w:line="440" w:lineRule="exact"/>
              <w:ind w:left="63" w:right="63"/>
              <w:rPr>
                <w:color w:val="000000" w:themeColor="text1"/>
                <w:szCs w:val="21"/>
              </w:rPr>
            </w:pPr>
            <w:r>
              <w:rPr>
                <w:rFonts w:eastAsia="仿宋_GB2312"/>
                <w:color w:val="000000" w:themeColor="text1"/>
                <w:sz w:val="28"/>
                <w:szCs w:val="30"/>
              </w:rPr>
              <w:t>小计：</w:t>
            </w:r>
          </w:p>
        </w:tc>
      </w:tr>
    </w:tbl>
    <w:p>
      <w:pPr>
        <w:rPr>
          <w:color w:val="000000" w:themeColor="text1"/>
          <w:szCs w:val="22"/>
        </w:rPr>
      </w:pPr>
    </w:p>
    <w:p>
      <w:pPr>
        <w:spacing w:line="360" w:lineRule="auto"/>
        <w:rPr>
          <w:color w:val="000000" w:themeColor="text1"/>
        </w:rPr>
        <w:sectPr>
          <w:footerReference r:id="rId12" w:type="default"/>
          <w:pgSz w:w="11906" w:h="16838"/>
          <w:pgMar w:top="1418" w:right="1418" w:bottom="1418" w:left="1418" w:header="851" w:footer="992" w:gutter="284"/>
          <w:cols w:space="720" w:num="1"/>
          <w:docGrid w:type="lines" w:linePitch="312" w:charSpace="0"/>
        </w:sectPr>
      </w:pPr>
    </w:p>
    <w:p>
      <w:pPr>
        <w:pStyle w:val="2"/>
        <w:jc w:val="center"/>
        <w:rPr>
          <w:color w:val="000000" w:themeColor="text1"/>
        </w:rPr>
      </w:pPr>
      <w:bookmarkStart w:id="1012" w:name="_Toc267475116"/>
      <w:bookmarkStart w:id="1013" w:name="_Toc35165713"/>
      <w:bookmarkStart w:id="1014" w:name="_Toc263777215"/>
      <w:bookmarkStart w:id="1015" w:name="_Toc276025334"/>
      <w:r>
        <w:rPr>
          <w:color w:val="000000" w:themeColor="text1"/>
        </w:rPr>
        <w:t>第</w:t>
      </w:r>
      <w:r>
        <w:rPr>
          <w:rFonts w:hint="eastAsia"/>
          <w:color w:val="000000" w:themeColor="text1"/>
        </w:rPr>
        <w:t>五</w:t>
      </w:r>
      <w:r>
        <w:rPr>
          <w:color w:val="000000" w:themeColor="text1"/>
        </w:rPr>
        <w:t>章  工程量清单</w:t>
      </w:r>
      <w:bookmarkEnd w:id="396"/>
      <w:bookmarkEnd w:id="397"/>
      <w:bookmarkEnd w:id="398"/>
      <w:bookmarkEnd w:id="399"/>
      <w:bookmarkEnd w:id="1012"/>
      <w:bookmarkEnd w:id="1013"/>
      <w:bookmarkEnd w:id="1014"/>
      <w:bookmarkEnd w:id="1015"/>
    </w:p>
    <w:p>
      <w:pPr>
        <w:rPr>
          <w:color w:val="000000" w:themeColor="text1"/>
        </w:rPr>
      </w:pPr>
      <w:bookmarkStart w:id="1016" w:name="_Toc152045773"/>
      <w:bookmarkStart w:id="1017" w:name="_Toc152042555"/>
      <w:bookmarkStart w:id="1018" w:name="_Toc179632790"/>
      <w:bookmarkStart w:id="1019" w:name="_Toc144974835"/>
      <w:bookmarkStart w:id="1020" w:name="_Toc276025335"/>
      <w:bookmarkStart w:id="1021" w:name="_Toc263777216"/>
      <w:bookmarkStart w:id="1022" w:name="_Toc267475117"/>
      <w:r>
        <w:rPr>
          <w:color w:val="000000" w:themeColor="text1"/>
        </w:rPr>
        <w:t xml:space="preserve">1. </w:t>
      </w:r>
      <w:bookmarkEnd w:id="1016"/>
      <w:bookmarkEnd w:id="1017"/>
      <w:bookmarkEnd w:id="1018"/>
      <w:bookmarkEnd w:id="1019"/>
      <w:r>
        <w:rPr>
          <w:rFonts w:hint="eastAsia"/>
          <w:color w:val="000000" w:themeColor="text1"/>
        </w:rPr>
        <w:t>工程量清单的说明及投标报价要求</w:t>
      </w:r>
      <w:bookmarkEnd w:id="1020"/>
      <w:bookmarkEnd w:id="1021"/>
      <w:bookmarkEnd w:id="1022"/>
    </w:p>
    <w:p>
      <w:pPr>
        <w:spacing w:line="360" w:lineRule="auto"/>
        <w:ind w:firstLine="420"/>
        <w:rPr>
          <w:color w:val="000000" w:themeColor="text1"/>
        </w:rPr>
      </w:pPr>
      <w:r>
        <w:rPr>
          <w:rFonts w:hint="eastAsia"/>
          <w:color w:val="000000" w:themeColor="text1"/>
        </w:rPr>
        <w:t>按现行规范和计价规定。</w:t>
      </w:r>
    </w:p>
    <w:p>
      <w:pPr>
        <w:rPr>
          <w:color w:val="000000" w:themeColor="text1"/>
        </w:rPr>
      </w:pPr>
      <w:bookmarkStart w:id="1023" w:name="_Toc179632792"/>
      <w:bookmarkStart w:id="1024" w:name="_Toc263777217"/>
      <w:bookmarkStart w:id="1025" w:name="_Toc267475118"/>
      <w:bookmarkStart w:id="1026" w:name="_Toc276025336"/>
      <w:bookmarkStart w:id="1027" w:name="_Toc152045775"/>
      <w:bookmarkStart w:id="1028" w:name="_Toc144974837"/>
      <w:bookmarkStart w:id="1029" w:name="_Toc152042557"/>
      <w:r>
        <w:rPr>
          <w:rFonts w:hint="eastAsia"/>
          <w:color w:val="000000" w:themeColor="text1"/>
        </w:rPr>
        <w:t>2</w:t>
      </w:r>
      <w:r>
        <w:rPr>
          <w:color w:val="000000" w:themeColor="text1"/>
        </w:rPr>
        <w:t>. 其他说明</w:t>
      </w:r>
      <w:bookmarkEnd w:id="1023"/>
      <w:bookmarkEnd w:id="1024"/>
      <w:bookmarkEnd w:id="1025"/>
      <w:bookmarkEnd w:id="1026"/>
    </w:p>
    <w:p>
      <w:pPr>
        <w:spacing w:line="360" w:lineRule="auto"/>
        <w:ind w:firstLine="420"/>
        <w:rPr>
          <w:rFonts w:ascii="宋体" w:hAnsi="宋体"/>
          <w:color w:val="000000" w:themeColor="text1"/>
        </w:rPr>
      </w:pPr>
      <w:r>
        <w:rPr>
          <w:rFonts w:hint="eastAsia" w:ascii="宋体" w:hAnsi="宋体"/>
          <w:color w:val="000000" w:themeColor="text1"/>
        </w:rPr>
        <w:t>招标人可自行添加。</w:t>
      </w:r>
    </w:p>
    <w:p>
      <w:pPr>
        <w:rPr>
          <w:color w:val="000000" w:themeColor="text1"/>
        </w:rPr>
      </w:pPr>
      <w:bookmarkStart w:id="1030" w:name="_Toc152042558"/>
      <w:bookmarkStart w:id="1031" w:name="_Toc152045776"/>
      <w:bookmarkStart w:id="1032" w:name="_Toc144974838"/>
      <w:bookmarkStart w:id="1033" w:name="_Toc179632793"/>
      <w:bookmarkStart w:id="1034" w:name="_Toc276025337"/>
      <w:bookmarkStart w:id="1035" w:name="_Toc267475119"/>
      <w:bookmarkStart w:id="1036" w:name="_Toc263777218"/>
      <w:r>
        <w:rPr>
          <w:rFonts w:hint="eastAsia"/>
          <w:color w:val="000000" w:themeColor="text1"/>
        </w:rPr>
        <w:t>3</w:t>
      </w:r>
      <w:r>
        <w:rPr>
          <w:color w:val="000000" w:themeColor="text1"/>
        </w:rPr>
        <w:t>. 工程量清单</w:t>
      </w:r>
      <w:bookmarkEnd w:id="1027"/>
      <w:bookmarkEnd w:id="1028"/>
      <w:bookmarkEnd w:id="1029"/>
      <w:bookmarkEnd w:id="1030"/>
      <w:bookmarkEnd w:id="1031"/>
      <w:bookmarkEnd w:id="1032"/>
      <w:bookmarkEnd w:id="1033"/>
      <w:r>
        <w:rPr>
          <w:rFonts w:hint="eastAsia"/>
          <w:color w:val="000000" w:themeColor="text1"/>
        </w:rPr>
        <w:t>计价格式</w:t>
      </w:r>
      <w:bookmarkEnd w:id="1034"/>
      <w:bookmarkEnd w:id="1035"/>
      <w:bookmarkEnd w:id="1036"/>
    </w:p>
    <w:p>
      <w:pPr>
        <w:widowControl/>
        <w:ind w:firstLine="420" w:firstLineChars="200"/>
        <w:jc w:val="left"/>
        <w:rPr>
          <w:color w:val="000000" w:themeColor="text1"/>
        </w:rPr>
      </w:pPr>
      <w:r>
        <w:rPr>
          <w:rFonts w:hint="eastAsia"/>
          <w:color w:val="000000" w:themeColor="text1"/>
        </w:rPr>
        <w:t>工程量清单报价格式采用《建设工程工程量清单计价规范》(GB50500-2</w:t>
      </w:r>
      <w:r>
        <w:rPr>
          <w:color w:val="000000" w:themeColor="text1"/>
        </w:rPr>
        <w:t>013</w:t>
      </w:r>
      <w:r>
        <w:rPr>
          <w:rFonts w:hint="eastAsia"/>
          <w:color w:val="000000" w:themeColor="text1"/>
        </w:rPr>
        <w:t>)和河南省工程量</w:t>
      </w:r>
      <w:r>
        <w:rPr>
          <w:color w:val="000000" w:themeColor="text1"/>
        </w:rPr>
        <w:t>清单</w:t>
      </w:r>
      <w:r>
        <w:rPr>
          <w:rFonts w:hint="eastAsia"/>
          <w:color w:val="000000" w:themeColor="text1"/>
        </w:rPr>
        <w:t>计算规范最新规定的表格格式和要求、以</w:t>
      </w:r>
      <w:r>
        <w:rPr>
          <w:color w:val="000000" w:themeColor="text1"/>
        </w:rPr>
        <w:t>及《河南省住房和城乡建设厅关于</w:t>
      </w:r>
      <w:r>
        <w:rPr>
          <w:rFonts w:hint="eastAsia"/>
          <w:color w:val="000000" w:themeColor="text1"/>
        </w:rPr>
        <w:t>实施</w:t>
      </w:r>
      <w:r>
        <w:rPr>
          <w:color w:val="000000" w:themeColor="text1"/>
        </w:rPr>
        <w:t>《</w:t>
      </w:r>
      <w:r>
        <w:rPr>
          <w:rFonts w:hint="eastAsia"/>
          <w:color w:val="000000" w:themeColor="text1"/>
        </w:rPr>
        <w:t>房屋</w:t>
      </w:r>
      <w:r>
        <w:rPr>
          <w:color w:val="000000" w:themeColor="text1"/>
        </w:rPr>
        <w:t>建筑装饰工程</w:t>
      </w:r>
      <w:r>
        <w:rPr>
          <w:rFonts w:hint="eastAsia"/>
          <w:color w:val="000000" w:themeColor="text1"/>
        </w:rPr>
        <w:t>计算</w:t>
      </w:r>
      <w:r>
        <w:rPr>
          <w:color w:val="000000" w:themeColor="text1"/>
        </w:rPr>
        <w:t>规范》（GB50854-2013）《</w:t>
      </w:r>
      <w:r>
        <w:rPr>
          <w:rFonts w:hint="eastAsia"/>
          <w:color w:val="000000" w:themeColor="text1"/>
        </w:rPr>
        <w:t>通用</w:t>
      </w:r>
      <w:r>
        <w:rPr>
          <w:color w:val="000000" w:themeColor="text1"/>
        </w:rPr>
        <w:t>安装工程工程量计算规范》（GB50856-2013）</w:t>
      </w:r>
      <w:r>
        <w:rPr>
          <w:rFonts w:hint="eastAsia"/>
          <w:color w:val="000000" w:themeColor="text1"/>
        </w:rPr>
        <w:t>《市政</w:t>
      </w:r>
      <w:r>
        <w:rPr>
          <w:color w:val="000000" w:themeColor="text1"/>
        </w:rPr>
        <w:t>工程工程量计算规范》（</w:t>
      </w:r>
      <w:r>
        <w:rPr>
          <w:rFonts w:hint="eastAsia"/>
          <w:color w:val="000000" w:themeColor="text1"/>
        </w:rPr>
        <w:t>建设标</w:t>
      </w:r>
      <w:r>
        <w:rPr>
          <w:color w:val="000000" w:themeColor="text1"/>
        </w:rPr>
        <w:t>[2014]28</w:t>
      </w:r>
      <w:r>
        <w:rPr>
          <w:rFonts w:hint="eastAsia"/>
          <w:color w:val="000000" w:themeColor="text1"/>
        </w:rPr>
        <w:t>号</w:t>
      </w:r>
      <w:r>
        <w:rPr>
          <w:color w:val="000000" w:themeColor="text1"/>
        </w:rPr>
        <w:t>）</w:t>
      </w:r>
      <w:r>
        <w:rPr>
          <w:rFonts w:hint="eastAsia"/>
          <w:color w:val="000000" w:themeColor="text1"/>
        </w:rPr>
        <w:t>、《河南省住房</w:t>
      </w:r>
      <w:r>
        <w:rPr>
          <w:color w:val="000000" w:themeColor="text1"/>
        </w:rPr>
        <w:t>和城乡建设</w:t>
      </w:r>
      <w:r>
        <w:rPr>
          <w:rFonts w:hint="eastAsia"/>
          <w:color w:val="000000" w:themeColor="text1"/>
        </w:rPr>
        <w:t>厅</w:t>
      </w:r>
      <w:r>
        <w:rPr>
          <w:color w:val="000000" w:themeColor="text1"/>
        </w:rPr>
        <w:t>关于贯彻</w:t>
      </w:r>
      <w:r>
        <w:rPr>
          <w:rFonts w:hint="eastAsia"/>
          <w:color w:val="000000" w:themeColor="text1"/>
        </w:rPr>
        <w:t>《</w:t>
      </w:r>
      <w:r>
        <w:rPr>
          <w:color w:val="000000" w:themeColor="text1"/>
        </w:rPr>
        <w:t>建设工程工程量清单计价规范》</w:t>
      </w:r>
      <w:r>
        <w:rPr>
          <w:rFonts w:hint="eastAsia"/>
          <w:color w:val="000000" w:themeColor="text1"/>
        </w:rPr>
        <w:t>（GB50500-2</w:t>
      </w:r>
      <w:r>
        <w:rPr>
          <w:color w:val="000000" w:themeColor="text1"/>
        </w:rPr>
        <w:t>013）</w:t>
      </w:r>
      <w:r>
        <w:rPr>
          <w:rFonts w:hint="eastAsia"/>
          <w:color w:val="000000" w:themeColor="text1"/>
        </w:rPr>
        <w:t>《建筑</w:t>
      </w:r>
      <w:r>
        <w:rPr>
          <w:color w:val="000000" w:themeColor="text1"/>
        </w:rPr>
        <w:t>安装工程费用项目组成》（建标【</w:t>
      </w:r>
      <w:r>
        <w:rPr>
          <w:rFonts w:hint="eastAsia"/>
          <w:color w:val="000000" w:themeColor="text1"/>
        </w:rPr>
        <w:t>2013】44号</w:t>
      </w:r>
      <w:r>
        <w:rPr>
          <w:color w:val="000000" w:themeColor="text1"/>
        </w:rPr>
        <w:t>）文件有关问题的通知》</w:t>
      </w:r>
      <w:r>
        <w:rPr>
          <w:rFonts w:hint="eastAsia"/>
          <w:color w:val="000000" w:themeColor="text1"/>
        </w:rPr>
        <w:t>（建设标</w:t>
      </w:r>
      <w:r>
        <w:rPr>
          <w:color w:val="000000" w:themeColor="text1"/>
        </w:rPr>
        <w:t>[2014]29</w:t>
      </w:r>
      <w:r>
        <w:rPr>
          <w:rFonts w:hint="eastAsia"/>
          <w:color w:val="000000" w:themeColor="text1"/>
        </w:rPr>
        <w:t>号）、《豫建设标【2016】47关于调增房屋建筑和市政基础设施工程施工现场扬尘污染防治费的通知》（建设标</w:t>
      </w:r>
      <w:r>
        <w:rPr>
          <w:color w:val="000000" w:themeColor="text1"/>
        </w:rPr>
        <w:t>[2016]47</w:t>
      </w:r>
      <w:r>
        <w:rPr>
          <w:rFonts w:hint="eastAsia"/>
          <w:color w:val="000000" w:themeColor="text1"/>
        </w:rPr>
        <w:t>号）等</w:t>
      </w:r>
      <w:r>
        <w:rPr>
          <w:color w:val="000000" w:themeColor="text1"/>
        </w:rPr>
        <w:t>文件。</w:t>
      </w:r>
    </w:p>
    <w:p>
      <w:pPr>
        <w:widowControl/>
        <w:ind w:firstLine="420" w:firstLineChars="200"/>
        <w:jc w:val="left"/>
        <w:rPr>
          <w:color w:val="000000" w:themeColor="text1"/>
        </w:rPr>
      </w:pPr>
      <w:r>
        <w:rPr>
          <w:color w:val="000000" w:themeColor="text1"/>
        </w:rPr>
        <w:br w:type="page"/>
      </w:r>
    </w:p>
    <w:p>
      <w:pPr>
        <w:pStyle w:val="2"/>
        <w:jc w:val="center"/>
        <w:rPr>
          <w:color w:val="000000" w:themeColor="text1"/>
        </w:rPr>
      </w:pPr>
      <w:bookmarkStart w:id="1037" w:name="_Toc276025338"/>
      <w:bookmarkStart w:id="1038" w:name="_Toc263777219"/>
      <w:bookmarkStart w:id="1039" w:name="_Toc267475120"/>
      <w:bookmarkStart w:id="1040" w:name="_Toc35165714"/>
      <w:r>
        <w:rPr>
          <w:rFonts w:hint="eastAsia"/>
          <w:color w:val="000000" w:themeColor="text1"/>
        </w:rPr>
        <w:t>第六章图纸</w:t>
      </w:r>
      <w:bookmarkEnd w:id="1037"/>
      <w:bookmarkEnd w:id="1038"/>
      <w:bookmarkEnd w:id="1039"/>
      <w:bookmarkEnd w:id="1040"/>
    </w:p>
    <w:p>
      <w:pPr>
        <w:rPr>
          <w:color w:val="000000" w:themeColor="text1"/>
        </w:rPr>
      </w:pPr>
      <w:bookmarkStart w:id="1041" w:name="_Toc267475121"/>
      <w:bookmarkStart w:id="1042" w:name="_Toc263777220"/>
      <w:bookmarkStart w:id="1043" w:name="_Toc42392988"/>
      <w:bookmarkStart w:id="1044" w:name="_Toc276025339"/>
      <w:r>
        <w:rPr>
          <w:rFonts w:hint="eastAsia"/>
          <w:color w:val="000000" w:themeColor="text1"/>
        </w:rPr>
        <w:t>1. 图纸清单</w:t>
      </w:r>
      <w:bookmarkEnd w:id="1041"/>
      <w:bookmarkEnd w:id="1042"/>
      <w:bookmarkEnd w:id="1043"/>
      <w:bookmarkEnd w:id="1044"/>
    </w:p>
    <w:p>
      <w:pPr>
        <w:pStyle w:val="23"/>
        <w:spacing w:line="360" w:lineRule="auto"/>
        <w:rPr>
          <w:color w:val="000000" w:themeColor="text1"/>
        </w:rPr>
      </w:pPr>
      <w:r>
        <w:rPr>
          <w:rFonts w:hint="eastAsia"/>
          <w:color w:val="000000" w:themeColor="text1"/>
        </w:rPr>
        <w:t>设计人：                                   第页 共页</w:t>
      </w:r>
    </w:p>
    <w:tbl>
      <w:tblPr>
        <w:tblStyle w:val="42"/>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800"/>
        <w:gridCol w:w="3600"/>
        <w:gridCol w:w="10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00" w:type="dxa"/>
            <w:vAlign w:val="center"/>
          </w:tcPr>
          <w:p>
            <w:pPr>
              <w:pStyle w:val="23"/>
              <w:spacing w:line="360" w:lineRule="auto"/>
              <w:jc w:val="center"/>
              <w:rPr>
                <w:color w:val="000000" w:themeColor="text1"/>
              </w:rPr>
            </w:pPr>
            <w:r>
              <w:rPr>
                <w:rFonts w:hint="eastAsia"/>
                <w:color w:val="000000" w:themeColor="text1"/>
              </w:rPr>
              <w:t>序号</w:t>
            </w:r>
          </w:p>
        </w:tc>
        <w:tc>
          <w:tcPr>
            <w:tcW w:w="1800" w:type="dxa"/>
            <w:vAlign w:val="center"/>
          </w:tcPr>
          <w:p>
            <w:pPr>
              <w:pStyle w:val="23"/>
              <w:spacing w:line="360" w:lineRule="auto"/>
              <w:jc w:val="center"/>
              <w:rPr>
                <w:color w:val="000000" w:themeColor="text1"/>
              </w:rPr>
            </w:pPr>
            <w:r>
              <w:rPr>
                <w:rFonts w:hint="eastAsia"/>
                <w:color w:val="000000" w:themeColor="text1"/>
              </w:rPr>
              <w:t>图  号</w:t>
            </w:r>
          </w:p>
        </w:tc>
        <w:tc>
          <w:tcPr>
            <w:tcW w:w="3600" w:type="dxa"/>
            <w:vAlign w:val="center"/>
          </w:tcPr>
          <w:p>
            <w:pPr>
              <w:pStyle w:val="23"/>
              <w:spacing w:line="360" w:lineRule="auto"/>
              <w:jc w:val="center"/>
              <w:rPr>
                <w:color w:val="000000" w:themeColor="text1"/>
              </w:rPr>
            </w:pPr>
            <w:r>
              <w:rPr>
                <w:rFonts w:hint="eastAsia"/>
                <w:color w:val="000000" w:themeColor="text1"/>
              </w:rPr>
              <w:t>图纸名称</w:t>
            </w:r>
          </w:p>
        </w:tc>
        <w:tc>
          <w:tcPr>
            <w:tcW w:w="1080" w:type="dxa"/>
            <w:vAlign w:val="center"/>
          </w:tcPr>
          <w:p>
            <w:pPr>
              <w:pStyle w:val="23"/>
              <w:spacing w:line="360" w:lineRule="auto"/>
              <w:jc w:val="center"/>
              <w:rPr>
                <w:color w:val="000000" w:themeColor="text1"/>
              </w:rPr>
            </w:pPr>
            <w:r>
              <w:rPr>
                <w:rFonts w:hint="eastAsia"/>
                <w:color w:val="000000" w:themeColor="text1"/>
              </w:rPr>
              <w:t>日  期</w:t>
            </w:r>
          </w:p>
        </w:tc>
        <w:tc>
          <w:tcPr>
            <w:tcW w:w="1260" w:type="dxa"/>
            <w:vAlign w:val="center"/>
          </w:tcPr>
          <w:p>
            <w:pPr>
              <w:pStyle w:val="23"/>
              <w:spacing w:line="360" w:lineRule="auto"/>
              <w:jc w:val="center"/>
              <w:rPr>
                <w:color w:val="000000" w:themeColor="text1"/>
              </w:rPr>
            </w:pPr>
            <w:r>
              <w:rPr>
                <w:rFonts w:hint="eastAsia"/>
                <w:color w:val="000000" w:themeColor="text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3"/>
              <w:spacing w:line="360" w:lineRule="auto"/>
              <w:rPr>
                <w:color w:val="000000" w:themeColor="text1"/>
              </w:rPr>
            </w:pPr>
            <w:bookmarkStart w:id="1045" w:name="图纸清单" w:colFirst="0" w:colLast="4"/>
          </w:p>
        </w:tc>
        <w:tc>
          <w:tcPr>
            <w:tcW w:w="1800" w:type="dxa"/>
          </w:tcPr>
          <w:p>
            <w:pPr>
              <w:pStyle w:val="23"/>
              <w:spacing w:line="360" w:lineRule="auto"/>
              <w:rPr>
                <w:color w:val="000000" w:themeColor="text1"/>
              </w:rPr>
            </w:pPr>
          </w:p>
        </w:tc>
        <w:tc>
          <w:tcPr>
            <w:tcW w:w="3600" w:type="dxa"/>
          </w:tcPr>
          <w:p>
            <w:pPr>
              <w:pStyle w:val="23"/>
              <w:spacing w:line="360" w:lineRule="auto"/>
              <w:rPr>
                <w:color w:val="000000" w:themeColor="text1"/>
              </w:rPr>
            </w:pPr>
          </w:p>
        </w:tc>
        <w:tc>
          <w:tcPr>
            <w:tcW w:w="1080" w:type="dxa"/>
          </w:tcPr>
          <w:p>
            <w:pPr>
              <w:pStyle w:val="23"/>
              <w:spacing w:line="360" w:lineRule="auto"/>
              <w:rPr>
                <w:color w:val="000000" w:themeColor="text1"/>
              </w:rPr>
            </w:pPr>
          </w:p>
        </w:tc>
        <w:tc>
          <w:tcPr>
            <w:tcW w:w="1260" w:type="dxa"/>
          </w:tcPr>
          <w:p>
            <w:pPr>
              <w:pStyle w:val="23"/>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3"/>
              <w:spacing w:line="360" w:lineRule="auto"/>
              <w:rPr>
                <w:color w:val="000000" w:themeColor="text1"/>
              </w:rPr>
            </w:pPr>
          </w:p>
        </w:tc>
        <w:tc>
          <w:tcPr>
            <w:tcW w:w="1800" w:type="dxa"/>
          </w:tcPr>
          <w:p>
            <w:pPr>
              <w:pStyle w:val="23"/>
              <w:spacing w:line="360" w:lineRule="auto"/>
              <w:rPr>
                <w:color w:val="000000" w:themeColor="text1"/>
              </w:rPr>
            </w:pPr>
          </w:p>
        </w:tc>
        <w:tc>
          <w:tcPr>
            <w:tcW w:w="3600" w:type="dxa"/>
          </w:tcPr>
          <w:p>
            <w:pPr>
              <w:pStyle w:val="23"/>
              <w:spacing w:line="360" w:lineRule="auto"/>
              <w:rPr>
                <w:color w:val="000000" w:themeColor="text1"/>
              </w:rPr>
            </w:pPr>
          </w:p>
        </w:tc>
        <w:tc>
          <w:tcPr>
            <w:tcW w:w="1080" w:type="dxa"/>
          </w:tcPr>
          <w:p>
            <w:pPr>
              <w:pStyle w:val="23"/>
              <w:spacing w:line="360" w:lineRule="auto"/>
              <w:rPr>
                <w:color w:val="000000" w:themeColor="text1"/>
              </w:rPr>
            </w:pPr>
          </w:p>
        </w:tc>
        <w:tc>
          <w:tcPr>
            <w:tcW w:w="1260" w:type="dxa"/>
          </w:tcPr>
          <w:p>
            <w:pPr>
              <w:pStyle w:val="23"/>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3"/>
              <w:spacing w:line="360" w:lineRule="auto"/>
              <w:rPr>
                <w:color w:val="000000" w:themeColor="text1"/>
              </w:rPr>
            </w:pPr>
          </w:p>
        </w:tc>
        <w:tc>
          <w:tcPr>
            <w:tcW w:w="1800" w:type="dxa"/>
          </w:tcPr>
          <w:p>
            <w:pPr>
              <w:pStyle w:val="23"/>
              <w:spacing w:line="360" w:lineRule="auto"/>
              <w:rPr>
                <w:color w:val="000000" w:themeColor="text1"/>
              </w:rPr>
            </w:pPr>
          </w:p>
        </w:tc>
        <w:tc>
          <w:tcPr>
            <w:tcW w:w="3600" w:type="dxa"/>
          </w:tcPr>
          <w:p>
            <w:pPr>
              <w:pStyle w:val="23"/>
              <w:spacing w:line="360" w:lineRule="auto"/>
              <w:rPr>
                <w:color w:val="000000" w:themeColor="text1"/>
              </w:rPr>
            </w:pPr>
          </w:p>
        </w:tc>
        <w:tc>
          <w:tcPr>
            <w:tcW w:w="1080" w:type="dxa"/>
          </w:tcPr>
          <w:p>
            <w:pPr>
              <w:pStyle w:val="23"/>
              <w:spacing w:line="360" w:lineRule="auto"/>
              <w:rPr>
                <w:color w:val="000000" w:themeColor="text1"/>
              </w:rPr>
            </w:pPr>
          </w:p>
        </w:tc>
        <w:tc>
          <w:tcPr>
            <w:tcW w:w="1260" w:type="dxa"/>
          </w:tcPr>
          <w:p>
            <w:pPr>
              <w:pStyle w:val="23"/>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3"/>
              <w:spacing w:line="360" w:lineRule="auto"/>
              <w:rPr>
                <w:color w:val="000000" w:themeColor="text1"/>
              </w:rPr>
            </w:pPr>
          </w:p>
        </w:tc>
        <w:tc>
          <w:tcPr>
            <w:tcW w:w="1800" w:type="dxa"/>
          </w:tcPr>
          <w:p>
            <w:pPr>
              <w:pStyle w:val="23"/>
              <w:spacing w:line="360" w:lineRule="auto"/>
              <w:rPr>
                <w:color w:val="000000" w:themeColor="text1"/>
              </w:rPr>
            </w:pPr>
          </w:p>
        </w:tc>
        <w:tc>
          <w:tcPr>
            <w:tcW w:w="3600" w:type="dxa"/>
          </w:tcPr>
          <w:p>
            <w:pPr>
              <w:pStyle w:val="23"/>
              <w:spacing w:line="360" w:lineRule="auto"/>
              <w:rPr>
                <w:color w:val="000000" w:themeColor="text1"/>
              </w:rPr>
            </w:pPr>
          </w:p>
        </w:tc>
        <w:tc>
          <w:tcPr>
            <w:tcW w:w="1080" w:type="dxa"/>
          </w:tcPr>
          <w:p>
            <w:pPr>
              <w:pStyle w:val="23"/>
              <w:spacing w:line="360" w:lineRule="auto"/>
              <w:rPr>
                <w:color w:val="000000" w:themeColor="text1"/>
              </w:rPr>
            </w:pPr>
          </w:p>
        </w:tc>
        <w:tc>
          <w:tcPr>
            <w:tcW w:w="1260" w:type="dxa"/>
          </w:tcPr>
          <w:p>
            <w:pPr>
              <w:pStyle w:val="23"/>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3"/>
              <w:spacing w:line="360" w:lineRule="auto"/>
              <w:rPr>
                <w:color w:val="000000" w:themeColor="text1"/>
              </w:rPr>
            </w:pPr>
          </w:p>
        </w:tc>
        <w:tc>
          <w:tcPr>
            <w:tcW w:w="1800" w:type="dxa"/>
          </w:tcPr>
          <w:p>
            <w:pPr>
              <w:pStyle w:val="23"/>
              <w:spacing w:line="360" w:lineRule="auto"/>
              <w:rPr>
                <w:color w:val="000000" w:themeColor="text1"/>
              </w:rPr>
            </w:pPr>
          </w:p>
        </w:tc>
        <w:tc>
          <w:tcPr>
            <w:tcW w:w="3600" w:type="dxa"/>
          </w:tcPr>
          <w:p>
            <w:pPr>
              <w:pStyle w:val="23"/>
              <w:spacing w:line="360" w:lineRule="auto"/>
              <w:rPr>
                <w:color w:val="000000" w:themeColor="text1"/>
              </w:rPr>
            </w:pPr>
          </w:p>
        </w:tc>
        <w:tc>
          <w:tcPr>
            <w:tcW w:w="1080" w:type="dxa"/>
          </w:tcPr>
          <w:p>
            <w:pPr>
              <w:pStyle w:val="23"/>
              <w:spacing w:line="360" w:lineRule="auto"/>
              <w:rPr>
                <w:color w:val="000000" w:themeColor="text1"/>
              </w:rPr>
            </w:pPr>
          </w:p>
        </w:tc>
        <w:tc>
          <w:tcPr>
            <w:tcW w:w="1260" w:type="dxa"/>
          </w:tcPr>
          <w:p>
            <w:pPr>
              <w:pStyle w:val="23"/>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3"/>
              <w:spacing w:line="360" w:lineRule="auto"/>
              <w:rPr>
                <w:color w:val="000000" w:themeColor="text1"/>
              </w:rPr>
            </w:pPr>
          </w:p>
        </w:tc>
        <w:tc>
          <w:tcPr>
            <w:tcW w:w="1800" w:type="dxa"/>
          </w:tcPr>
          <w:p>
            <w:pPr>
              <w:pStyle w:val="23"/>
              <w:spacing w:line="360" w:lineRule="auto"/>
              <w:rPr>
                <w:color w:val="000000" w:themeColor="text1"/>
              </w:rPr>
            </w:pPr>
          </w:p>
        </w:tc>
        <w:tc>
          <w:tcPr>
            <w:tcW w:w="3600" w:type="dxa"/>
          </w:tcPr>
          <w:p>
            <w:pPr>
              <w:pStyle w:val="23"/>
              <w:spacing w:line="360" w:lineRule="auto"/>
              <w:rPr>
                <w:color w:val="000000" w:themeColor="text1"/>
              </w:rPr>
            </w:pPr>
          </w:p>
        </w:tc>
        <w:tc>
          <w:tcPr>
            <w:tcW w:w="1080" w:type="dxa"/>
          </w:tcPr>
          <w:p>
            <w:pPr>
              <w:pStyle w:val="23"/>
              <w:spacing w:line="360" w:lineRule="auto"/>
              <w:rPr>
                <w:color w:val="000000" w:themeColor="text1"/>
              </w:rPr>
            </w:pPr>
          </w:p>
        </w:tc>
        <w:tc>
          <w:tcPr>
            <w:tcW w:w="1260" w:type="dxa"/>
          </w:tcPr>
          <w:p>
            <w:pPr>
              <w:pStyle w:val="23"/>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3"/>
              <w:spacing w:line="360" w:lineRule="auto"/>
              <w:rPr>
                <w:color w:val="000000" w:themeColor="text1"/>
              </w:rPr>
            </w:pPr>
          </w:p>
        </w:tc>
        <w:tc>
          <w:tcPr>
            <w:tcW w:w="1800" w:type="dxa"/>
          </w:tcPr>
          <w:p>
            <w:pPr>
              <w:pStyle w:val="23"/>
              <w:spacing w:line="360" w:lineRule="auto"/>
              <w:rPr>
                <w:color w:val="000000" w:themeColor="text1"/>
              </w:rPr>
            </w:pPr>
          </w:p>
        </w:tc>
        <w:tc>
          <w:tcPr>
            <w:tcW w:w="3600" w:type="dxa"/>
          </w:tcPr>
          <w:p>
            <w:pPr>
              <w:pStyle w:val="23"/>
              <w:spacing w:line="360" w:lineRule="auto"/>
              <w:rPr>
                <w:color w:val="000000" w:themeColor="text1"/>
              </w:rPr>
            </w:pPr>
          </w:p>
        </w:tc>
        <w:tc>
          <w:tcPr>
            <w:tcW w:w="1080" w:type="dxa"/>
          </w:tcPr>
          <w:p>
            <w:pPr>
              <w:pStyle w:val="23"/>
              <w:spacing w:line="360" w:lineRule="auto"/>
              <w:rPr>
                <w:color w:val="000000" w:themeColor="text1"/>
              </w:rPr>
            </w:pPr>
          </w:p>
        </w:tc>
        <w:tc>
          <w:tcPr>
            <w:tcW w:w="1260" w:type="dxa"/>
          </w:tcPr>
          <w:p>
            <w:pPr>
              <w:pStyle w:val="23"/>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3"/>
              <w:spacing w:line="360" w:lineRule="auto"/>
              <w:rPr>
                <w:color w:val="000000" w:themeColor="text1"/>
              </w:rPr>
            </w:pPr>
          </w:p>
        </w:tc>
        <w:tc>
          <w:tcPr>
            <w:tcW w:w="1800" w:type="dxa"/>
          </w:tcPr>
          <w:p>
            <w:pPr>
              <w:pStyle w:val="23"/>
              <w:spacing w:line="360" w:lineRule="auto"/>
              <w:rPr>
                <w:color w:val="000000" w:themeColor="text1"/>
              </w:rPr>
            </w:pPr>
          </w:p>
        </w:tc>
        <w:tc>
          <w:tcPr>
            <w:tcW w:w="3600" w:type="dxa"/>
          </w:tcPr>
          <w:p>
            <w:pPr>
              <w:pStyle w:val="23"/>
              <w:spacing w:line="360" w:lineRule="auto"/>
              <w:rPr>
                <w:color w:val="000000" w:themeColor="text1"/>
              </w:rPr>
            </w:pPr>
          </w:p>
        </w:tc>
        <w:tc>
          <w:tcPr>
            <w:tcW w:w="1080" w:type="dxa"/>
          </w:tcPr>
          <w:p>
            <w:pPr>
              <w:pStyle w:val="23"/>
              <w:spacing w:line="360" w:lineRule="auto"/>
              <w:rPr>
                <w:color w:val="000000" w:themeColor="text1"/>
              </w:rPr>
            </w:pPr>
          </w:p>
        </w:tc>
        <w:tc>
          <w:tcPr>
            <w:tcW w:w="1260" w:type="dxa"/>
          </w:tcPr>
          <w:p>
            <w:pPr>
              <w:pStyle w:val="23"/>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3"/>
              <w:spacing w:line="360" w:lineRule="auto"/>
              <w:rPr>
                <w:color w:val="000000" w:themeColor="text1"/>
              </w:rPr>
            </w:pPr>
          </w:p>
        </w:tc>
        <w:tc>
          <w:tcPr>
            <w:tcW w:w="1800" w:type="dxa"/>
          </w:tcPr>
          <w:p>
            <w:pPr>
              <w:pStyle w:val="23"/>
              <w:spacing w:line="360" w:lineRule="auto"/>
              <w:rPr>
                <w:color w:val="000000" w:themeColor="text1"/>
              </w:rPr>
            </w:pPr>
          </w:p>
        </w:tc>
        <w:tc>
          <w:tcPr>
            <w:tcW w:w="3600" w:type="dxa"/>
          </w:tcPr>
          <w:p>
            <w:pPr>
              <w:pStyle w:val="23"/>
              <w:spacing w:line="360" w:lineRule="auto"/>
              <w:rPr>
                <w:color w:val="000000" w:themeColor="text1"/>
              </w:rPr>
            </w:pPr>
          </w:p>
        </w:tc>
        <w:tc>
          <w:tcPr>
            <w:tcW w:w="1080" w:type="dxa"/>
          </w:tcPr>
          <w:p>
            <w:pPr>
              <w:pStyle w:val="23"/>
              <w:spacing w:line="360" w:lineRule="auto"/>
              <w:rPr>
                <w:color w:val="000000" w:themeColor="text1"/>
              </w:rPr>
            </w:pPr>
          </w:p>
        </w:tc>
        <w:tc>
          <w:tcPr>
            <w:tcW w:w="1260" w:type="dxa"/>
          </w:tcPr>
          <w:p>
            <w:pPr>
              <w:pStyle w:val="23"/>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3"/>
              <w:spacing w:line="360" w:lineRule="auto"/>
              <w:rPr>
                <w:color w:val="000000" w:themeColor="text1"/>
              </w:rPr>
            </w:pPr>
          </w:p>
        </w:tc>
        <w:tc>
          <w:tcPr>
            <w:tcW w:w="1800" w:type="dxa"/>
          </w:tcPr>
          <w:p>
            <w:pPr>
              <w:pStyle w:val="23"/>
              <w:spacing w:line="360" w:lineRule="auto"/>
              <w:rPr>
                <w:color w:val="000000" w:themeColor="text1"/>
              </w:rPr>
            </w:pPr>
          </w:p>
        </w:tc>
        <w:tc>
          <w:tcPr>
            <w:tcW w:w="3600" w:type="dxa"/>
          </w:tcPr>
          <w:p>
            <w:pPr>
              <w:pStyle w:val="23"/>
              <w:spacing w:line="360" w:lineRule="auto"/>
              <w:rPr>
                <w:color w:val="000000" w:themeColor="text1"/>
              </w:rPr>
            </w:pPr>
          </w:p>
        </w:tc>
        <w:tc>
          <w:tcPr>
            <w:tcW w:w="1080" w:type="dxa"/>
          </w:tcPr>
          <w:p>
            <w:pPr>
              <w:pStyle w:val="23"/>
              <w:spacing w:line="360" w:lineRule="auto"/>
              <w:rPr>
                <w:color w:val="000000" w:themeColor="text1"/>
              </w:rPr>
            </w:pPr>
          </w:p>
        </w:tc>
        <w:tc>
          <w:tcPr>
            <w:tcW w:w="1260" w:type="dxa"/>
          </w:tcPr>
          <w:p>
            <w:pPr>
              <w:pStyle w:val="23"/>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3"/>
              <w:spacing w:line="360" w:lineRule="auto"/>
              <w:rPr>
                <w:color w:val="000000" w:themeColor="text1"/>
              </w:rPr>
            </w:pPr>
          </w:p>
        </w:tc>
        <w:tc>
          <w:tcPr>
            <w:tcW w:w="1800" w:type="dxa"/>
          </w:tcPr>
          <w:p>
            <w:pPr>
              <w:pStyle w:val="23"/>
              <w:spacing w:line="360" w:lineRule="auto"/>
              <w:rPr>
                <w:color w:val="000000" w:themeColor="text1"/>
              </w:rPr>
            </w:pPr>
          </w:p>
        </w:tc>
        <w:tc>
          <w:tcPr>
            <w:tcW w:w="3600" w:type="dxa"/>
          </w:tcPr>
          <w:p>
            <w:pPr>
              <w:pStyle w:val="23"/>
              <w:spacing w:line="360" w:lineRule="auto"/>
              <w:rPr>
                <w:color w:val="000000" w:themeColor="text1"/>
              </w:rPr>
            </w:pPr>
          </w:p>
        </w:tc>
        <w:tc>
          <w:tcPr>
            <w:tcW w:w="1080" w:type="dxa"/>
          </w:tcPr>
          <w:p>
            <w:pPr>
              <w:pStyle w:val="23"/>
              <w:spacing w:line="360" w:lineRule="auto"/>
              <w:rPr>
                <w:color w:val="000000" w:themeColor="text1"/>
              </w:rPr>
            </w:pPr>
          </w:p>
        </w:tc>
        <w:tc>
          <w:tcPr>
            <w:tcW w:w="1260" w:type="dxa"/>
          </w:tcPr>
          <w:p>
            <w:pPr>
              <w:pStyle w:val="23"/>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3"/>
              <w:spacing w:line="360" w:lineRule="auto"/>
              <w:rPr>
                <w:color w:val="000000" w:themeColor="text1"/>
              </w:rPr>
            </w:pPr>
          </w:p>
        </w:tc>
        <w:tc>
          <w:tcPr>
            <w:tcW w:w="1800" w:type="dxa"/>
          </w:tcPr>
          <w:p>
            <w:pPr>
              <w:pStyle w:val="23"/>
              <w:spacing w:line="360" w:lineRule="auto"/>
              <w:rPr>
                <w:color w:val="000000" w:themeColor="text1"/>
              </w:rPr>
            </w:pPr>
          </w:p>
        </w:tc>
        <w:tc>
          <w:tcPr>
            <w:tcW w:w="3600" w:type="dxa"/>
          </w:tcPr>
          <w:p>
            <w:pPr>
              <w:pStyle w:val="23"/>
              <w:spacing w:line="360" w:lineRule="auto"/>
              <w:rPr>
                <w:color w:val="000000" w:themeColor="text1"/>
              </w:rPr>
            </w:pPr>
          </w:p>
        </w:tc>
        <w:tc>
          <w:tcPr>
            <w:tcW w:w="1080" w:type="dxa"/>
          </w:tcPr>
          <w:p>
            <w:pPr>
              <w:pStyle w:val="23"/>
              <w:spacing w:line="360" w:lineRule="auto"/>
              <w:rPr>
                <w:color w:val="000000" w:themeColor="text1"/>
              </w:rPr>
            </w:pPr>
          </w:p>
        </w:tc>
        <w:tc>
          <w:tcPr>
            <w:tcW w:w="1260" w:type="dxa"/>
          </w:tcPr>
          <w:p>
            <w:pPr>
              <w:pStyle w:val="23"/>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3"/>
              <w:spacing w:line="360" w:lineRule="auto"/>
              <w:rPr>
                <w:color w:val="000000" w:themeColor="text1"/>
              </w:rPr>
            </w:pPr>
          </w:p>
        </w:tc>
        <w:tc>
          <w:tcPr>
            <w:tcW w:w="1800" w:type="dxa"/>
          </w:tcPr>
          <w:p>
            <w:pPr>
              <w:pStyle w:val="23"/>
              <w:spacing w:line="360" w:lineRule="auto"/>
              <w:rPr>
                <w:color w:val="000000" w:themeColor="text1"/>
              </w:rPr>
            </w:pPr>
          </w:p>
        </w:tc>
        <w:tc>
          <w:tcPr>
            <w:tcW w:w="3600" w:type="dxa"/>
          </w:tcPr>
          <w:p>
            <w:pPr>
              <w:pStyle w:val="23"/>
              <w:spacing w:line="360" w:lineRule="auto"/>
              <w:rPr>
                <w:color w:val="000000" w:themeColor="text1"/>
              </w:rPr>
            </w:pPr>
          </w:p>
        </w:tc>
        <w:tc>
          <w:tcPr>
            <w:tcW w:w="1080" w:type="dxa"/>
          </w:tcPr>
          <w:p>
            <w:pPr>
              <w:pStyle w:val="23"/>
              <w:spacing w:line="360" w:lineRule="auto"/>
              <w:rPr>
                <w:color w:val="000000" w:themeColor="text1"/>
              </w:rPr>
            </w:pPr>
          </w:p>
        </w:tc>
        <w:tc>
          <w:tcPr>
            <w:tcW w:w="1260" w:type="dxa"/>
          </w:tcPr>
          <w:p>
            <w:pPr>
              <w:pStyle w:val="23"/>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3"/>
              <w:spacing w:line="360" w:lineRule="auto"/>
              <w:rPr>
                <w:color w:val="000000" w:themeColor="text1"/>
              </w:rPr>
            </w:pPr>
          </w:p>
        </w:tc>
        <w:tc>
          <w:tcPr>
            <w:tcW w:w="1800" w:type="dxa"/>
          </w:tcPr>
          <w:p>
            <w:pPr>
              <w:pStyle w:val="23"/>
              <w:spacing w:line="360" w:lineRule="auto"/>
              <w:rPr>
                <w:color w:val="000000" w:themeColor="text1"/>
              </w:rPr>
            </w:pPr>
          </w:p>
        </w:tc>
        <w:tc>
          <w:tcPr>
            <w:tcW w:w="3600" w:type="dxa"/>
          </w:tcPr>
          <w:p>
            <w:pPr>
              <w:pStyle w:val="23"/>
              <w:spacing w:line="360" w:lineRule="auto"/>
              <w:rPr>
                <w:color w:val="000000" w:themeColor="text1"/>
              </w:rPr>
            </w:pPr>
          </w:p>
        </w:tc>
        <w:tc>
          <w:tcPr>
            <w:tcW w:w="1080" w:type="dxa"/>
          </w:tcPr>
          <w:p>
            <w:pPr>
              <w:pStyle w:val="23"/>
              <w:spacing w:line="360" w:lineRule="auto"/>
              <w:rPr>
                <w:color w:val="000000" w:themeColor="text1"/>
              </w:rPr>
            </w:pPr>
          </w:p>
        </w:tc>
        <w:tc>
          <w:tcPr>
            <w:tcW w:w="1260" w:type="dxa"/>
          </w:tcPr>
          <w:p>
            <w:pPr>
              <w:pStyle w:val="23"/>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3"/>
              <w:spacing w:line="360" w:lineRule="auto"/>
              <w:rPr>
                <w:color w:val="000000" w:themeColor="text1"/>
              </w:rPr>
            </w:pPr>
          </w:p>
        </w:tc>
        <w:tc>
          <w:tcPr>
            <w:tcW w:w="1800" w:type="dxa"/>
          </w:tcPr>
          <w:p>
            <w:pPr>
              <w:pStyle w:val="23"/>
              <w:spacing w:line="360" w:lineRule="auto"/>
              <w:rPr>
                <w:color w:val="000000" w:themeColor="text1"/>
              </w:rPr>
            </w:pPr>
          </w:p>
        </w:tc>
        <w:tc>
          <w:tcPr>
            <w:tcW w:w="3600" w:type="dxa"/>
          </w:tcPr>
          <w:p>
            <w:pPr>
              <w:pStyle w:val="23"/>
              <w:spacing w:line="360" w:lineRule="auto"/>
              <w:rPr>
                <w:color w:val="000000" w:themeColor="text1"/>
              </w:rPr>
            </w:pPr>
          </w:p>
        </w:tc>
        <w:tc>
          <w:tcPr>
            <w:tcW w:w="1080" w:type="dxa"/>
          </w:tcPr>
          <w:p>
            <w:pPr>
              <w:pStyle w:val="23"/>
              <w:spacing w:line="360" w:lineRule="auto"/>
              <w:rPr>
                <w:color w:val="000000" w:themeColor="text1"/>
              </w:rPr>
            </w:pPr>
          </w:p>
        </w:tc>
        <w:tc>
          <w:tcPr>
            <w:tcW w:w="1260" w:type="dxa"/>
          </w:tcPr>
          <w:p>
            <w:pPr>
              <w:pStyle w:val="23"/>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3"/>
              <w:spacing w:line="360" w:lineRule="auto"/>
              <w:rPr>
                <w:color w:val="000000" w:themeColor="text1"/>
              </w:rPr>
            </w:pPr>
          </w:p>
        </w:tc>
        <w:tc>
          <w:tcPr>
            <w:tcW w:w="1800" w:type="dxa"/>
          </w:tcPr>
          <w:p>
            <w:pPr>
              <w:pStyle w:val="23"/>
              <w:spacing w:line="360" w:lineRule="auto"/>
              <w:rPr>
                <w:color w:val="000000" w:themeColor="text1"/>
              </w:rPr>
            </w:pPr>
          </w:p>
        </w:tc>
        <w:tc>
          <w:tcPr>
            <w:tcW w:w="3600" w:type="dxa"/>
          </w:tcPr>
          <w:p>
            <w:pPr>
              <w:pStyle w:val="23"/>
              <w:spacing w:line="360" w:lineRule="auto"/>
              <w:rPr>
                <w:color w:val="000000" w:themeColor="text1"/>
              </w:rPr>
            </w:pPr>
          </w:p>
        </w:tc>
        <w:tc>
          <w:tcPr>
            <w:tcW w:w="1080" w:type="dxa"/>
          </w:tcPr>
          <w:p>
            <w:pPr>
              <w:pStyle w:val="23"/>
              <w:spacing w:line="360" w:lineRule="auto"/>
              <w:rPr>
                <w:color w:val="000000" w:themeColor="text1"/>
              </w:rPr>
            </w:pPr>
          </w:p>
        </w:tc>
        <w:tc>
          <w:tcPr>
            <w:tcW w:w="1260" w:type="dxa"/>
          </w:tcPr>
          <w:p>
            <w:pPr>
              <w:pStyle w:val="23"/>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3"/>
              <w:spacing w:line="360" w:lineRule="auto"/>
              <w:rPr>
                <w:color w:val="000000" w:themeColor="text1"/>
              </w:rPr>
            </w:pPr>
          </w:p>
        </w:tc>
        <w:tc>
          <w:tcPr>
            <w:tcW w:w="1800" w:type="dxa"/>
          </w:tcPr>
          <w:p>
            <w:pPr>
              <w:pStyle w:val="23"/>
              <w:spacing w:line="360" w:lineRule="auto"/>
              <w:rPr>
                <w:color w:val="000000" w:themeColor="text1"/>
              </w:rPr>
            </w:pPr>
          </w:p>
        </w:tc>
        <w:tc>
          <w:tcPr>
            <w:tcW w:w="3600" w:type="dxa"/>
          </w:tcPr>
          <w:p>
            <w:pPr>
              <w:pStyle w:val="23"/>
              <w:spacing w:line="360" w:lineRule="auto"/>
              <w:rPr>
                <w:color w:val="000000" w:themeColor="text1"/>
              </w:rPr>
            </w:pPr>
          </w:p>
        </w:tc>
        <w:tc>
          <w:tcPr>
            <w:tcW w:w="1080" w:type="dxa"/>
          </w:tcPr>
          <w:p>
            <w:pPr>
              <w:pStyle w:val="23"/>
              <w:spacing w:line="360" w:lineRule="auto"/>
              <w:rPr>
                <w:color w:val="000000" w:themeColor="text1"/>
              </w:rPr>
            </w:pPr>
          </w:p>
        </w:tc>
        <w:tc>
          <w:tcPr>
            <w:tcW w:w="1260" w:type="dxa"/>
          </w:tcPr>
          <w:p>
            <w:pPr>
              <w:pStyle w:val="23"/>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3"/>
              <w:spacing w:line="360" w:lineRule="auto"/>
              <w:rPr>
                <w:color w:val="000000" w:themeColor="text1"/>
              </w:rPr>
            </w:pPr>
          </w:p>
        </w:tc>
        <w:tc>
          <w:tcPr>
            <w:tcW w:w="1800" w:type="dxa"/>
          </w:tcPr>
          <w:p>
            <w:pPr>
              <w:pStyle w:val="23"/>
              <w:spacing w:line="360" w:lineRule="auto"/>
              <w:rPr>
                <w:color w:val="000000" w:themeColor="text1"/>
              </w:rPr>
            </w:pPr>
          </w:p>
        </w:tc>
        <w:tc>
          <w:tcPr>
            <w:tcW w:w="3600" w:type="dxa"/>
          </w:tcPr>
          <w:p>
            <w:pPr>
              <w:pStyle w:val="23"/>
              <w:spacing w:line="360" w:lineRule="auto"/>
              <w:rPr>
                <w:color w:val="000000" w:themeColor="text1"/>
              </w:rPr>
            </w:pPr>
          </w:p>
        </w:tc>
        <w:tc>
          <w:tcPr>
            <w:tcW w:w="1080" w:type="dxa"/>
          </w:tcPr>
          <w:p>
            <w:pPr>
              <w:pStyle w:val="23"/>
              <w:spacing w:line="360" w:lineRule="auto"/>
              <w:rPr>
                <w:color w:val="000000" w:themeColor="text1"/>
              </w:rPr>
            </w:pPr>
          </w:p>
        </w:tc>
        <w:tc>
          <w:tcPr>
            <w:tcW w:w="1260" w:type="dxa"/>
          </w:tcPr>
          <w:p>
            <w:pPr>
              <w:pStyle w:val="23"/>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3"/>
              <w:spacing w:line="360" w:lineRule="auto"/>
              <w:rPr>
                <w:color w:val="000000" w:themeColor="text1"/>
              </w:rPr>
            </w:pPr>
          </w:p>
        </w:tc>
        <w:tc>
          <w:tcPr>
            <w:tcW w:w="1800" w:type="dxa"/>
          </w:tcPr>
          <w:p>
            <w:pPr>
              <w:pStyle w:val="23"/>
              <w:spacing w:line="360" w:lineRule="auto"/>
              <w:rPr>
                <w:color w:val="000000" w:themeColor="text1"/>
              </w:rPr>
            </w:pPr>
          </w:p>
        </w:tc>
        <w:tc>
          <w:tcPr>
            <w:tcW w:w="3600" w:type="dxa"/>
          </w:tcPr>
          <w:p>
            <w:pPr>
              <w:pStyle w:val="23"/>
              <w:spacing w:line="360" w:lineRule="auto"/>
              <w:rPr>
                <w:color w:val="000000" w:themeColor="text1"/>
              </w:rPr>
            </w:pPr>
          </w:p>
        </w:tc>
        <w:tc>
          <w:tcPr>
            <w:tcW w:w="1080" w:type="dxa"/>
          </w:tcPr>
          <w:p>
            <w:pPr>
              <w:pStyle w:val="23"/>
              <w:spacing w:line="360" w:lineRule="auto"/>
              <w:rPr>
                <w:color w:val="000000" w:themeColor="text1"/>
              </w:rPr>
            </w:pPr>
          </w:p>
        </w:tc>
        <w:tc>
          <w:tcPr>
            <w:tcW w:w="1260" w:type="dxa"/>
          </w:tcPr>
          <w:p>
            <w:pPr>
              <w:pStyle w:val="23"/>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3"/>
              <w:spacing w:line="360" w:lineRule="auto"/>
              <w:rPr>
                <w:color w:val="000000" w:themeColor="text1"/>
              </w:rPr>
            </w:pPr>
          </w:p>
        </w:tc>
        <w:tc>
          <w:tcPr>
            <w:tcW w:w="1800" w:type="dxa"/>
          </w:tcPr>
          <w:p>
            <w:pPr>
              <w:pStyle w:val="23"/>
              <w:spacing w:line="360" w:lineRule="auto"/>
              <w:rPr>
                <w:color w:val="000000" w:themeColor="text1"/>
              </w:rPr>
            </w:pPr>
          </w:p>
        </w:tc>
        <w:tc>
          <w:tcPr>
            <w:tcW w:w="3600" w:type="dxa"/>
          </w:tcPr>
          <w:p>
            <w:pPr>
              <w:pStyle w:val="23"/>
              <w:spacing w:line="360" w:lineRule="auto"/>
              <w:rPr>
                <w:color w:val="000000" w:themeColor="text1"/>
              </w:rPr>
            </w:pPr>
          </w:p>
        </w:tc>
        <w:tc>
          <w:tcPr>
            <w:tcW w:w="1080" w:type="dxa"/>
          </w:tcPr>
          <w:p>
            <w:pPr>
              <w:pStyle w:val="23"/>
              <w:spacing w:line="360" w:lineRule="auto"/>
              <w:rPr>
                <w:color w:val="000000" w:themeColor="text1"/>
              </w:rPr>
            </w:pPr>
          </w:p>
        </w:tc>
        <w:tc>
          <w:tcPr>
            <w:tcW w:w="1260" w:type="dxa"/>
          </w:tcPr>
          <w:p>
            <w:pPr>
              <w:pStyle w:val="23"/>
              <w:spacing w:line="360" w:lineRule="auto"/>
              <w:rPr>
                <w:color w:val="000000" w:themeColor="text1"/>
              </w:rPr>
            </w:pPr>
          </w:p>
        </w:tc>
      </w:tr>
      <w:bookmarkEnd w:id="104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3"/>
              <w:spacing w:line="360" w:lineRule="auto"/>
              <w:rPr>
                <w:color w:val="000000" w:themeColor="text1"/>
              </w:rPr>
            </w:pPr>
          </w:p>
        </w:tc>
        <w:tc>
          <w:tcPr>
            <w:tcW w:w="1800" w:type="dxa"/>
          </w:tcPr>
          <w:p>
            <w:pPr>
              <w:pStyle w:val="23"/>
              <w:spacing w:line="360" w:lineRule="auto"/>
              <w:rPr>
                <w:color w:val="000000" w:themeColor="text1"/>
              </w:rPr>
            </w:pPr>
          </w:p>
        </w:tc>
        <w:tc>
          <w:tcPr>
            <w:tcW w:w="3600" w:type="dxa"/>
          </w:tcPr>
          <w:p>
            <w:pPr>
              <w:pStyle w:val="23"/>
              <w:spacing w:line="360" w:lineRule="auto"/>
              <w:rPr>
                <w:color w:val="000000" w:themeColor="text1"/>
              </w:rPr>
            </w:pPr>
          </w:p>
        </w:tc>
        <w:tc>
          <w:tcPr>
            <w:tcW w:w="1080" w:type="dxa"/>
          </w:tcPr>
          <w:p>
            <w:pPr>
              <w:pStyle w:val="23"/>
              <w:spacing w:line="360" w:lineRule="auto"/>
              <w:rPr>
                <w:color w:val="000000" w:themeColor="text1"/>
              </w:rPr>
            </w:pPr>
          </w:p>
        </w:tc>
        <w:tc>
          <w:tcPr>
            <w:tcW w:w="1260" w:type="dxa"/>
          </w:tcPr>
          <w:p>
            <w:pPr>
              <w:pStyle w:val="23"/>
              <w:spacing w:line="360" w:lineRule="auto"/>
              <w:rPr>
                <w:color w:val="000000" w:themeColor="text1"/>
              </w:rPr>
            </w:pPr>
          </w:p>
        </w:tc>
      </w:tr>
    </w:tbl>
    <w:p>
      <w:pPr>
        <w:pStyle w:val="23"/>
        <w:spacing w:line="360" w:lineRule="auto"/>
        <w:rPr>
          <w:color w:val="000000" w:themeColor="text1"/>
        </w:rPr>
      </w:pPr>
    </w:p>
    <w:p>
      <w:pPr>
        <w:rPr>
          <w:color w:val="000000" w:themeColor="text1"/>
        </w:rPr>
      </w:pPr>
      <w:bookmarkStart w:id="1046" w:name="bt标准图集清单"/>
      <w:bookmarkEnd w:id="1046"/>
      <w:bookmarkStart w:id="1047" w:name="Bookmark36"/>
      <w:bookmarkEnd w:id="1047"/>
      <w:bookmarkStart w:id="1048" w:name="_Toc38943433"/>
      <w:bookmarkStart w:id="1049" w:name="_Toc42392989"/>
      <w:bookmarkStart w:id="1050" w:name="_Toc263777221"/>
      <w:bookmarkStart w:id="1051" w:name="_Toc267475122"/>
      <w:bookmarkStart w:id="1052" w:name="_Toc276025340"/>
    </w:p>
    <w:p>
      <w:pPr>
        <w:rPr>
          <w:color w:val="000000" w:themeColor="text1"/>
        </w:rPr>
      </w:pPr>
    </w:p>
    <w:p>
      <w:pPr>
        <w:rPr>
          <w:color w:val="000000" w:themeColor="text1"/>
        </w:rPr>
      </w:pPr>
    </w:p>
    <w:p>
      <w:pPr>
        <w:rPr>
          <w:color w:val="000000" w:themeColor="text1"/>
        </w:rPr>
      </w:pPr>
    </w:p>
    <w:p>
      <w:pPr>
        <w:rPr>
          <w:color w:val="000000" w:themeColor="text1"/>
        </w:rPr>
      </w:pPr>
      <w:r>
        <w:rPr>
          <w:rFonts w:hint="eastAsia"/>
          <w:color w:val="000000" w:themeColor="text1"/>
        </w:rPr>
        <w:t>2. 标准图集清单</w:t>
      </w:r>
      <w:bookmarkEnd w:id="1048"/>
      <w:bookmarkEnd w:id="1049"/>
      <w:bookmarkEnd w:id="1050"/>
      <w:bookmarkEnd w:id="1051"/>
      <w:bookmarkEnd w:id="1052"/>
    </w:p>
    <w:p>
      <w:pPr>
        <w:pStyle w:val="23"/>
        <w:spacing w:line="360" w:lineRule="auto"/>
        <w:ind w:firstLine="420" w:firstLineChars="200"/>
        <w:rPr>
          <w:color w:val="000000" w:themeColor="text1"/>
        </w:rPr>
      </w:pPr>
      <w:r>
        <w:rPr>
          <w:rFonts w:hint="eastAsia"/>
          <w:color w:val="000000" w:themeColor="text1"/>
        </w:rPr>
        <w:t>以下标准图集，限于招标文件中指明的章节和内容，构成图纸的一部分。</w:t>
      </w:r>
    </w:p>
    <w:p>
      <w:pPr>
        <w:pStyle w:val="23"/>
        <w:spacing w:line="360" w:lineRule="auto"/>
        <w:rPr>
          <w:color w:val="000000" w:themeColor="text1"/>
        </w:rPr>
      </w:pPr>
      <w:r>
        <w:rPr>
          <w:rFonts w:hint="eastAsia"/>
          <w:color w:val="000000" w:themeColor="text1"/>
        </w:rPr>
        <w:t>第页 共页</w:t>
      </w:r>
    </w:p>
    <w:p>
      <w:pPr>
        <w:pStyle w:val="23"/>
        <w:spacing w:line="360" w:lineRule="auto"/>
        <w:rPr>
          <w:color w:val="000000" w:themeColor="text1"/>
        </w:rPr>
      </w:pPr>
    </w:p>
    <w:tbl>
      <w:tblPr>
        <w:tblStyle w:val="42"/>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800"/>
        <w:gridCol w:w="3600"/>
        <w:gridCol w:w="10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900" w:type="dxa"/>
            <w:vAlign w:val="center"/>
          </w:tcPr>
          <w:p>
            <w:pPr>
              <w:pStyle w:val="23"/>
              <w:spacing w:line="360" w:lineRule="auto"/>
              <w:jc w:val="center"/>
              <w:rPr>
                <w:color w:val="000000" w:themeColor="text1"/>
              </w:rPr>
            </w:pPr>
            <w:r>
              <w:rPr>
                <w:rFonts w:hint="eastAsia"/>
                <w:color w:val="000000" w:themeColor="text1"/>
              </w:rPr>
              <w:t>序 号</w:t>
            </w:r>
          </w:p>
        </w:tc>
        <w:tc>
          <w:tcPr>
            <w:tcW w:w="1800" w:type="dxa"/>
            <w:vAlign w:val="center"/>
          </w:tcPr>
          <w:p>
            <w:pPr>
              <w:pStyle w:val="23"/>
              <w:spacing w:line="360" w:lineRule="auto"/>
              <w:jc w:val="center"/>
              <w:rPr>
                <w:color w:val="000000" w:themeColor="text1"/>
              </w:rPr>
            </w:pPr>
            <w:r>
              <w:rPr>
                <w:rFonts w:hint="eastAsia"/>
                <w:color w:val="000000" w:themeColor="text1"/>
              </w:rPr>
              <w:t>图集编号</w:t>
            </w:r>
          </w:p>
        </w:tc>
        <w:tc>
          <w:tcPr>
            <w:tcW w:w="3600" w:type="dxa"/>
            <w:vAlign w:val="center"/>
          </w:tcPr>
          <w:p>
            <w:pPr>
              <w:pStyle w:val="23"/>
              <w:spacing w:line="360" w:lineRule="auto"/>
              <w:jc w:val="center"/>
              <w:rPr>
                <w:color w:val="000000" w:themeColor="text1"/>
              </w:rPr>
            </w:pPr>
            <w:r>
              <w:rPr>
                <w:rFonts w:hint="eastAsia"/>
                <w:color w:val="000000" w:themeColor="text1"/>
              </w:rPr>
              <w:t>图集名称</w:t>
            </w:r>
          </w:p>
        </w:tc>
        <w:tc>
          <w:tcPr>
            <w:tcW w:w="1080" w:type="dxa"/>
            <w:vAlign w:val="center"/>
          </w:tcPr>
          <w:p>
            <w:pPr>
              <w:pStyle w:val="23"/>
              <w:spacing w:line="360" w:lineRule="auto"/>
              <w:jc w:val="center"/>
              <w:rPr>
                <w:color w:val="000000" w:themeColor="text1"/>
              </w:rPr>
            </w:pPr>
            <w:r>
              <w:rPr>
                <w:rFonts w:hint="eastAsia"/>
                <w:color w:val="000000" w:themeColor="text1"/>
              </w:rPr>
              <w:t>日  期</w:t>
            </w:r>
          </w:p>
        </w:tc>
        <w:tc>
          <w:tcPr>
            <w:tcW w:w="1260" w:type="dxa"/>
            <w:vAlign w:val="center"/>
          </w:tcPr>
          <w:p>
            <w:pPr>
              <w:pStyle w:val="23"/>
              <w:spacing w:line="360" w:lineRule="auto"/>
              <w:jc w:val="center"/>
              <w:rPr>
                <w:color w:val="000000" w:themeColor="text1"/>
              </w:rPr>
            </w:pPr>
            <w:r>
              <w:rPr>
                <w:rFonts w:hint="eastAsia"/>
                <w:color w:val="000000" w:themeColor="text1"/>
              </w:rPr>
              <w:t>编写人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3"/>
              <w:spacing w:line="360" w:lineRule="auto"/>
              <w:rPr>
                <w:color w:val="000000" w:themeColor="text1"/>
              </w:rPr>
            </w:pPr>
            <w:bookmarkStart w:id="1053" w:name="标准图集清单" w:colFirst="0" w:colLast="4"/>
          </w:p>
        </w:tc>
        <w:tc>
          <w:tcPr>
            <w:tcW w:w="1800" w:type="dxa"/>
          </w:tcPr>
          <w:p>
            <w:pPr>
              <w:pStyle w:val="23"/>
              <w:spacing w:line="360" w:lineRule="auto"/>
              <w:rPr>
                <w:color w:val="000000" w:themeColor="text1"/>
              </w:rPr>
            </w:pPr>
          </w:p>
        </w:tc>
        <w:tc>
          <w:tcPr>
            <w:tcW w:w="3600" w:type="dxa"/>
          </w:tcPr>
          <w:p>
            <w:pPr>
              <w:pStyle w:val="23"/>
              <w:spacing w:line="360" w:lineRule="auto"/>
              <w:rPr>
                <w:color w:val="000000" w:themeColor="text1"/>
              </w:rPr>
            </w:pPr>
          </w:p>
        </w:tc>
        <w:tc>
          <w:tcPr>
            <w:tcW w:w="1080" w:type="dxa"/>
          </w:tcPr>
          <w:p>
            <w:pPr>
              <w:pStyle w:val="23"/>
              <w:spacing w:line="360" w:lineRule="auto"/>
              <w:rPr>
                <w:color w:val="000000" w:themeColor="text1"/>
              </w:rPr>
            </w:pPr>
          </w:p>
        </w:tc>
        <w:tc>
          <w:tcPr>
            <w:tcW w:w="1260" w:type="dxa"/>
          </w:tcPr>
          <w:p>
            <w:pPr>
              <w:pStyle w:val="23"/>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3"/>
              <w:spacing w:line="360" w:lineRule="auto"/>
              <w:rPr>
                <w:color w:val="000000" w:themeColor="text1"/>
              </w:rPr>
            </w:pPr>
          </w:p>
        </w:tc>
        <w:tc>
          <w:tcPr>
            <w:tcW w:w="1800" w:type="dxa"/>
          </w:tcPr>
          <w:p>
            <w:pPr>
              <w:pStyle w:val="23"/>
              <w:spacing w:line="360" w:lineRule="auto"/>
              <w:rPr>
                <w:color w:val="000000" w:themeColor="text1"/>
              </w:rPr>
            </w:pPr>
          </w:p>
        </w:tc>
        <w:tc>
          <w:tcPr>
            <w:tcW w:w="3600" w:type="dxa"/>
          </w:tcPr>
          <w:p>
            <w:pPr>
              <w:pStyle w:val="23"/>
              <w:spacing w:line="360" w:lineRule="auto"/>
              <w:rPr>
                <w:color w:val="000000" w:themeColor="text1"/>
              </w:rPr>
            </w:pPr>
          </w:p>
        </w:tc>
        <w:tc>
          <w:tcPr>
            <w:tcW w:w="1080" w:type="dxa"/>
          </w:tcPr>
          <w:p>
            <w:pPr>
              <w:pStyle w:val="23"/>
              <w:spacing w:line="360" w:lineRule="auto"/>
              <w:rPr>
                <w:color w:val="000000" w:themeColor="text1"/>
              </w:rPr>
            </w:pPr>
          </w:p>
        </w:tc>
        <w:tc>
          <w:tcPr>
            <w:tcW w:w="1260" w:type="dxa"/>
          </w:tcPr>
          <w:p>
            <w:pPr>
              <w:pStyle w:val="23"/>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3"/>
              <w:spacing w:line="360" w:lineRule="auto"/>
              <w:rPr>
                <w:color w:val="000000" w:themeColor="text1"/>
              </w:rPr>
            </w:pPr>
          </w:p>
        </w:tc>
        <w:tc>
          <w:tcPr>
            <w:tcW w:w="1800" w:type="dxa"/>
          </w:tcPr>
          <w:p>
            <w:pPr>
              <w:pStyle w:val="23"/>
              <w:spacing w:line="360" w:lineRule="auto"/>
              <w:rPr>
                <w:color w:val="000000" w:themeColor="text1"/>
              </w:rPr>
            </w:pPr>
          </w:p>
        </w:tc>
        <w:tc>
          <w:tcPr>
            <w:tcW w:w="3600" w:type="dxa"/>
          </w:tcPr>
          <w:p>
            <w:pPr>
              <w:pStyle w:val="23"/>
              <w:spacing w:line="360" w:lineRule="auto"/>
              <w:rPr>
                <w:color w:val="000000" w:themeColor="text1"/>
              </w:rPr>
            </w:pPr>
          </w:p>
        </w:tc>
        <w:tc>
          <w:tcPr>
            <w:tcW w:w="1080" w:type="dxa"/>
          </w:tcPr>
          <w:p>
            <w:pPr>
              <w:pStyle w:val="23"/>
              <w:spacing w:line="360" w:lineRule="auto"/>
              <w:rPr>
                <w:color w:val="000000" w:themeColor="text1"/>
              </w:rPr>
            </w:pPr>
          </w:p>
        </w:tc>
        <w:tc>
          <w:tcPr>
            <w:tcW w:w="1260" w:type="dxa"/>
          </w:tcPr>
          <w:p>
            <w:pPr>
              <w:pStyle w:val="23"/>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3"/>
              <w:spacing w:line="360" w:lineRule="auto"/>
              <w:rPr>
                <w:color w:val="000000" w:themeColor="text1"/>
              </w:rPr>
            </w:pPr>
          </w:p>
        </w:tc>
        <w:tc>
          <w:tcPr>
            <w:tcW w:w="1800" w:type="dxa"/>
          </w:tcPr>
          <w:p>
            <w:pPr>
              <w:pStyle w:val="23"/>
              <w:spacing w:line="360" w:lineRule="auto"/>
              <w:rPr>
                <w:color w:val="000000" w:themeColor="text1"/>
              </w:rPr>
            </w:pPr>
          </w:p>
        </w:tc>
        <w:tc>
          <w:tcPr>
            <w:tcW w:w="3600" w:type="dxa"/>
          </w:tcPr>
          <w:p>
            <w:pPr>
              <w:pStyle w:val="23"/>
              <w:spacing w:line="360" w:lineRule="auto"/>
              <w:rPr>
                <w:color w:val="000000" w:themeColor="text1"/>
              </w:rPr>
            </w:pPr>
          </w:p>
        </w:tc>
        <w:tc>
          <w:tcPr>
            <w:tcW w:w="1080" w:type="dxa"/>
          </w:tcPr>
          <w:p>
            <w:pPr>
              <w:pStyle w:val="23"/>
              <w:spacing w:line="360" w:lineRule="auto"/>
              <w:rPr>
                <w:color w:val="000000" w:themeColor="text1"/>
              </w:rPr>
            </w:pPr>
          </w:p>
        </w:tc>
        <w:tc>
          <w:tcPr>
            <w:tcW w:w="1260" w:type="dxa"/>
          </w:tcPr>
          <w:p>
            <w:pPr>
              <w:pStyle w:val="23"/>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3"/>
              <w:spacing w:line="360" w:lineRule="auto"/>
              <w:rPr>
                <w:color w:val="000000" w:themeColor="text1"/>
              </w:rPr>
            </w:pPr>
          </w:p>
        </w:tc>
        <w:tc>
          <w:tcPr>
            <w:tcW w:w="1800" w:type="dxa"/>
          </w:tcPr>
          <w:p>
            <w:pPr>
              <w:pStyle w:val="23"/>
              <w:spacing w:line="360" w:lineRule="auto"/>
              <w:rPr>
                <w:color w:val="000000" w:themeColor="text1"/>
              </w:rPr>
            </w:pPr>
          </w:p>
        </w:tc>
        <w:tc>
          <w:tcPr>
            <w:tcW w:w="3600" w:type="dxa"/>
          </w:tcPr>
          <w:p>
            <w:pPr>
              <w:pStyle w:val="23"/>
              <w:spacing w:line="360" w:lineRule="auto"/>
              <w:rPr>
                <w:color w:val="000000" w:themeColor="text1"/>
              </w:rPr>
            </w:pPr>
          </w:p>
        </w:tc>
        <w:tc>
          <w:tcPr>
            <w:tcW w:w="1080" w:type="dxa"/>
          </w:tcPr>
          <w:p>
            <w:pPr>
              <w:pStyle w:val="23"/>
              <w:spacing w:line="360" w:lineRule="auto"/>
              <w:rPr>
                <w:color w:val="000000" w:themeColor="text1"/>
              </w:rPr>
            </w:pPr>
          </w:p>
        </w:tc>
        <w:tc>
          <w:tcPr>
            <w:tcW w:w="1260" w:type="dxa"/>
          </w:tcPr>
          <w:p>
            <w:pPr>
              <w:pStyle w:val="23"/>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3"/>
              <w:spacing w:line="360" w:lineRule="auto"/>
              <w:rPr>
                <w:color w:val="000000" w:themeColor="text1"/>
              </w:rPr>
            </w:pPr>
          </w:p>
        </w:tc>
        <w:tc>
          <w:tcPr>
            <w:tcW w:w="1800" w:type="dxa"/>
          </w:tcPr>
          <w:p>
            <w:pPr>
              <w:pStyle w:val="23"/>
              <w:spacing w:line="360" w:lineRule="auto"/>
              <w:rPr>
                <w:color w:val="000000" w:themeColor="text1"/>
              </w:rPr>
            </w:pPr>
          </w:p>
        </w:tc>
        <w:tc>
          <w:tcPr>
            <w:tcW w:w="3600" w:type="dxa"/>
          </w:tcPr>
          <w:p>
            <w:pPr>
              <w:pStyle w:val="23"/>
              <w:spacing w:line="360" w:lineRule="auto"/>
              <w:rPr>
                <w:color w:val="000000" w:themeColor="text1"/>
              </w:rPr>
            </w:pPr>
          </w:p>
        </w:tc>
        <w:tc>
          <w:tcPr>
            <w:tcW w:w="1080" w:type="dxa"/>
          </w:tcPr>
          <w:p>
            <w:pPr>
              <w:pStyle w:val="23"/>
              <w:spacing w:line="360" w:lineRule="auto"/>
              <w:rPr>
                <w:color w:val="000000" w:themeColor="text1"/>
              </w:rPr>
            </w:pPr>
          </w:p>
        </w:tc>
        <w:tc>
          <w:tcPr>
            <w:tcW w:w="1260" w:type="dxa"/>
          </w:tcPr>
          <w:p>
            <w:pPr>
              <w:pStyle w:val="23"/>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3"/>
              <w:spacing w:line="360" w:lineRule="auto"/>
              <w:rPr>
                <w:color w:val="000000" w:themeColor="text1"/>
              </w:rPr>
            </w:pPr>
          </w:p>
        </w:tc>
        <w:tc>
          <w:tcPr>
            <w:tcW w:w="1800" w:type="dxa"/>
          </w:tcPr>
          <w:p>
            <w:pPr>
              <w:pStyle w:val="23"/>
              <w:spacing w:line="360" w:lineRule="auto"/>
              <w:rPr>
                <w:color w:val="000000" w:themeColor="text1"/>
              </w:rPr>
            </w:pPr>
          </w:p>
        </w:tc>
        <w:tc>
          <w:tcPr>
            <w:tcW w:w="3600" w:type="dxa"/>
          </w:tcPr>
          <w:p>
            <w:pPr>
              <w:pStyle w:val="23"/>
              <w:spacing w:line="360" w:lineRule="auto"/>
              <w:rPr>
                <w:color w:val="000000" w:themeColor="text1"/>
              </w:rPr>
            </w:pPr>
          </w:p>
        </w:tc>
        <w:tc>
          <w:tcPr>
            <w:tcW w:w="1080" w:type="dxa"/>
          </w:tcPr>
          <w:p>
            <w:pPr>
              <w:pStyle w:val="23"/>
              <w:spacing w:line="360" w:lineRule="auto"/>
              <w:rPr>
                <w:color w:val="000000" w:themeColor="text1"/>
              </w:rPr>
            </w:pPr>
          </w:p>
        </w:tc>
        <w:tc>
          <w:tcPr>
            <w:tcW w:w="1260" w:type="dxa"/>
          </w:tcPr>
          <w:p>
            <w:pPr>
              <w:pStyle w:val="23"/>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3"/>
              <w:spacing w:line="360" w:lineRule="auto"/>
              <w:rPr>
                <w:color w:val="000000" w:themeColor="text1"/>
              </w:rPr>
            </w:pPr>
          </w:p>
        </w:tc>
        <w:tc>
          <w:tcPr>
            <w:tcW w:w="1800" w:type="dxa"/>
          </w:tcPr>
          <w:p>
            <w:pPr>
              <w:pStyle w:val="23"/>
              <w:spacing w:line="360" w:lineRule="auto"/>
              <w:rPr>
                <w:color w:val="000000" w:themeColor="text1"/>
              </w:rPr>
            </w:pPr>
          </w:p>
        </w:tc>
        <w:tc>
          <w:tcPr>
            <w:tcW w:w="3600" w:type="dxa"/>
          </w:tcPr>
          <w:p>
            <w:pPr>
              <w:pStyle w:val="23"/>
              <w:spacing w:line="360" w:lineRule="auto"/>
              <w:rPr>
                <w:color w:val="000000" w:themeColor="text1"/>
              </w:rPr>
            </w:pPr>
          </w:p>
        </w:tc>
        <w:tc>
          <w:tcPr>
            <w:tcW w:w="1080" w:type="dxa"/>
          </w:tcPr>
          <w:p>
            <w:pPr>
              <w:pStyle w:val="23"/>
              <w:spacing w:line="360" w:lineRule="auto"/>
              <w:rPr>
                <w:color w:val="000000" w:themeColor="text1"/>
              </w:rPr>
            </w:pPr>
          </w:p>
        </w:tc>
        <w:tc>
          <w:tcPr>
            <w:tcW w:w="1260" w:type="dxa"/>
          </w:tcPr>
          <w:p>
            <w:pPr>
              <w:pStyle w:val="23"/>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3"/>
              <w:spacing w:line="360" w:lineRule="auto"/>
              <w:rPr>
                <w:color w:val="000000" w:themeColor="text1"/>
              </w:rPr>
            </w:pPr>
          </w:p>
        </w:tc>
        <w:tc>
          <w:tcPr>
            <w:tcW w:w="1800" w:type="dxa"/>
          </w:tcPr>
          <w:p>
            <w:pPr>
              <w:pStyle w:val="23"/>
              <w:spacing w:line="360" w:lineRule="auto"/>
              <w:rPr>
                <w:color w:val="000000" w:themeColor="text1"/>
              </w:rPr>
            </w:pPr>
          </w:p>
        </w:tc>
        <w:tc>
          <w:tcPr>
            <w:tcW w:w="3600" w:type="dxa"/>
          </w:tcPr>
          <w:p>
            <w:pPr>
              <w:pStyle w:val="23"/>
              <w:spacing w:line="360" w:lineRule="auto"/>
              <w:rPr>
                <w:color w:val="000000" w:themeColor="text1"/>
              </w:rPr>
            </w:pPr>
          </w:p>
        </w:tc>
        <w:tc>
          <w:tcPr>
            <w:tcW w:w="1080" w:type="dxa"/>
          </w:tcPr>
          <w:p>
            <w:pPr>
              <w:pStyle w:val="23"/>
              <w:spacing w:line="360" w:lineRule="auto"/>
              <w:rPr>
                <w:color w:val="000000" w:themeColor="text1"/>
              </w:rPr>
            </w:pPr>
          </w:p>
        </w:tc>
        <w:tc>
          <w:tcPr>
            <w:tcW w:w="1260" w:type="dxa"/>
          </w:tcPr>
          <w:p>
            <w:pPr>
              <w:pStyle w:val="23"/>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3"/>
              <w:spacing w:line="360" w:lineRule="auto"/>
              <w:rPr>
                <w:color w:val="000000" w:themeColor="text1"/>
              </w:rPr>
            </w:pPr>
          </w:p>
        </w:tc>
        <w:tc>
          <w:tcPr>
            <w:tcW w:w="1800" w:type="dxa"/>
          </w:tcPr>
          <w:p>
            <w:pPr>
              <w:pStyle w:val="23"/>
              <w:spacing w:line="360" w:lineRule="auto"/>
              <w:rPr>
                <w:color w:val="000000" w:themeColor="text1"/>
              </w:rPr>
            </w:pPr>
          </w:p>
        </w:tc>
        <w:tc>
          <w:tcPr>
            <w:tcW w:w="3600" w:type="dxa"/>
          </w:tcPr>
          <w:p>
            <w:pPr>
              <w:pStyle w:val="23"/>
              <w:spacing w:line="360" w:lineRule="auto"/>
              <w:rPr>
                <w:color w:val="000000" w:themeColor="text1"/>
              </w:rPr>
            </w:pPr>
          </w:p>
        </w:tc>
        <w:tc>
          <w:tcPr>
            <w:tcW w:w="1080" w:type="dxa"/>
          </w:tcPr>
          <w:p>
            <w:pPr>
              <w:pStyle w:val="23"/>
              <w:spacing w:line="360" w:lineRule="auto"/>
              <w:rPr>
                <w:color w:val="000000" w:themeColor="text1"/>
              </w:rPr>
            </w:pPr>
          </w:p>
        </w:tc>
        <w:tc>
          <w:tcPr>
            <w:tcW w:w="1260" w:type="dxa"/>
          </w:tcPr>
          <w:p>
            <w:pPr>
              <w:pStyle w:val="23"/>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3"/>
              <w:spacing w:line="360" w:lineRule="auto"/>
              <w:rPr>
                <w:color w:val="000000" w:themeColor="text1"/>
              </w:rPr>
            </w:pPr>
          </w:p>
        </w:tc>
        <w:tc>
          <w:tcPr>
            <w:tcW w:w="1800" w:type="dxa"/>
          </w:tcPr>
          <w:p>
            <w:pPr>
              <w:pStyle w:val="23"/>
              <w:spacing w:line="360" w:lineRule="auto"/>
              <w:rPr>
                <w:color w:val="000000" w:themeColor="text1"/>
              </w:rPr>
            </w:pPr>
          </w:p>
        </w:tc>
        <w:tc>
          <w:tcPr>
            <w:tcW w:w="3600" w:type="dxa"/>
          </w:tcPr>
          <w:p>
            <w:pPr>
              <w:pStyle w:val="23"/>
              <w:spacing w:line="360" w:lineRule="auto"/>
              <w:rPr>
                <w:color w:val="000000" w:themeColor="text1"/>
              </w:rPr>
            </w:pPr>
          </w:p>
        </w:tc>
        <w:tc>
          <w:tcPr>
            <w:tcW w:w="1080" w:type="dxa"/>
          </w:tcPr>
          <w:p>
            <w:pPr>
              <w:pStyle w:val="23"/>
              <w:spacing w:line="360" w:lineRule="auto"/>
              <w:rPr>
                <w:color w:val="000000" w:themeColor="text1"/>
              </w:rPr>
            </w:pPr>
          </w:p>
        </w:tc>
        <w:tc>
          <w:tcPr>
            <w:tcW w:w="1260" w:type="dxa"/>
          </w:tcPr>
          <w:p>
            <w:pPr>
              <w:pStyle w:val="23"/>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3"/>
              <w:spacing w:line="360" w:lineRule="auto"/>
              <w:rPr>
                <w:color w:val="000000" w:themeColor="text1"/>
              </w:rPr>
            </w:pPr>
          </w:p>
        </w:tc>
        <w:tc>
          <w:tcPr>
            <w:tcW w:w="1800" w:type="dxa"/>
          </w:tcPr>
          <w:p>
            <w:pPr>
              <w:pStyle w:val="23"/>
              <w:spacing w:line="360" w:lineRule="auto"/>
              <w:rPr>
                <w:color w:val="000000" w:themeColor="text1"/>
              </w:rPr>
            </w:pPr>
          </w:p>
        </w:tc>
        <w:tc>
          <w:tcPr>
            <w:tcW w:w="3600" w:type="dxa"/>
          </w:tcPr>
          <w:p>
            <w:pPr>
              <w:pStyle w:val="23"/>
              <w:spacing w:line="360" w:lineRule="auto"/>
              <w:rPr>
                <w:color w:val="000000" w:themeColor="text1"/>
              </w:rPr>
            </w:pPr>
          </w:p>
        </w:tc>
        <w:tc>
          <w:tcPr>
            <w:tcW w:w="1080" w:type="dxa"/>
          </w:tcPr>
          <w:p>
            <w:pPr>
              <w:pStyle w:val="23"/>
              <w:spacing w:line="360" w:lineRule="auto"/>
              <w:rPr>
                <w:color w:val="000000" w:themeColor="text1"/>
              </w:rPr>
            </w:pPr>
          </w:p>
        </w:tc>
        <w:tc>
          <w:tcPr>
            <w:tcW w:w="1260" w:type="dxa"/>
          </w:tcPr>
          <w:p>
            <w:pPr>
              <w:pStyle w:val="23"/>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3"/>
              <w:spacing w:line="360" w:lineRule="auto"/>
              <w:rPr>
                <w:color w:val="000000" w:themeColor="text1"/>
              </w:rPr>
            </w:pPr>
          </w:p>
        </w:tc>
        <w:tc>
          <w:tcPr>
            <w:tcW w:w="1800" w:type="dxa"/>
          </w:tcPr>
          <w:p>
            <w:pPr>
              <w:pStyle w:val="23"/>
              <w:spacing w:line="360" w:lineRule="auto"/>
              <w:rPr>
                <w:color w:val="000000" w:themeColor="text1"/>
              </w:rPr>
            </w:pPr>
          </w:p>
        </w:tc>
        <w:tc>
          <w:tcPr>
            <w:tcW w:w="3600" w:type="dxa"/>
          </w:tcPr>
          <w:p>
            <w:pPr>
              <w:pStyle w:val="23"/>
              <w:spacing w:line="360" w:lineRule="auto"/>
              <w:rPr>
                <w:color w:val="000000" w:themeColor="text1"/>
              </w:rPr>
            </w:pPr>
          </w:p>
        </w:tc>
        <w:tc>
          <w:tcPr>
            <w:tcW w:w="1080" w:type="dxa"/>
          </w:tcPr>
          <w:p>
            <w:pPr>
              <w:pStyle w:val="23"/>
              <w:spacing w:line="360" w:lineRule="auto"/>
              <w:rPr>
                <w:color w:val="000000" w:themeColor="text1"/>
              </w:rPr>
            </w:pPr>
          </w:p>
        </w:tc>
        <w:tc>
          <w:tcPr>
            <w:tcW w:w="1260" w:type="dxa"/>
          </w:tcPr>
          <w:p>
            <w:pPr>
              <w:pStyle w:val="23"/>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3"/>
              <w:spacing w:line="360" w:lineRule="auto"/>
              <w:rPr>
                <w:color w:val="000000" w:themeColor="text1"/>
              </w:rPr>
            </w:pPr>
          </w:p>
        </w:tc>
        <w:tc>
          <w:tcPr>
            <w:tcW w:w="1800" w:type="dxa"/>
          </w:tcPr>
          <w:p>
            <w:pPr>
              <w:pStyle w:val="23"/>
              <w:spacing w:line="360" w:lineRule="auto"/>
              <w:rPr>
                <w:color w:val="000000" w:themeColor="text1"/>
              </w:rPr>
            </w:pPr>
          </w:p>
        </w:tc>
        <w:tc>
          <w:tcPr>
            <w:tcW w:w="3600" w:type="dxa"/>
          </w:tcPr>
          <w:p>
            <w:pPr>
              <w:pStyle w:val="23"/>
              <w:spacing w:line="360" w:lineRule="auto"/>
              <w:rPr>
                <w:color w:val="000000" w:themeColor="text1"/>
              </w:rPr>
            </w:pPr>
          </w:p>
        </w:tc>
        <w:tc>
          <w:tcPr>
            <w:tcW w:w="1080" w:type="dxa"/>
          </w:tcPr>
          <w:p>
            <w:pPr>
              <w:pStyle w:val="23"/>
              <w:spacing w:line="360" w:lineRule="auto"/>
              <w:rPr>
                <w:color w:val="000000" w:themeColor="text1"/>
              </w:rPr>
            </w:pPr>
          </w:p>
        </w:tc>
        <w:tc>
          <w:tcPr>
            <w:tcW w:w="1260" w:type="dxa"/>
          </w:tcPr>
          <w:p>
            <w:pPr>
              <w:pStyle w:val="23"/>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3"/>
              <w:spacing w:line="360" w:lineRule="auto"/>
              <w:rPr>
                <w:color w:val="000000" w:themeColor="text1"/>
              </w:rPr>
            </w:pPr>
          </w:p>
        </w:tc>
        <w:tc>
          <w:tcPr>
            <w:tcW w:w="1800" w:type="dxa"/>
          </w:tcPr>
          <w:p>
            <w:pPr>
              <w:pStyle w:val="23"/>
              <w:spacing w:line="360" w:lineRule="auto"/>
              <w:rPr>
                <w:color w:val="000000" w:themeColor="text1"/>
              </w:rPr>
            </w:pPr>
          </w:p>
        </w:tc>
        <w:tc>
          <w:tcPr>
            <w:tcW w:w="3600" w:type="dxa"/>
          </w:tcPr>
          <w:p>
            <w:pPr>
              <w:pStyle w:val="23"/>
              <w:spacing w:line="360" w:lineRule="auto"/>
              <w:rPr>
                <w:color w:val="000000" w:themeColor="text1"/>
              </w:rPr>
            </w:pPr>
          </w:p>
        </w:tc>
        <w:tc>
          <w:tcPr>
            <w:tcW w:w="1080" w:type="dxa"/>
          </w:tcPr>
          <w:p>
            <w:pPr>
              <w:pStyle w:val="23"/>
              <w:spacing w:line="360" w:lineRule="auto"/>
              <w:rPr>
                <w:color w:val="000000" w:themeColor="text1"/>
              </w:rPr>
            </w:pPr>
          </w:p>
        </w:tc>
        <w:tc>
          <w:tcPr>
            <w:tcW w:w="1260" w:type="dxa"/>
          </w:tcPr>
          <w:p>
            <w:pPr>
              <w:pStyle w:val="23"/>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3"/>
              <w:spacing w:line="360" w:lineRule="auto"/>
              <w:rPr>
                <w:color w:val="000000" w:themeColor="text1"/>
              </w:rPr>
            </w:pPr>
          </w:p>
        </w:tc>
        <w:tc>
          <w:tcPr>
            <w:tcW w:w="1800" w:type="dxa"/>
          </w:tcPr>
          <w:p>
            <w:pPr>
              <w:pStyle w:val="23"/>
              <w:spacing w:line="360" w:lineRule="auto"/>
              <w:rPr>
                <w:color w:val="000000" w:themeColor="text1"/>
              </w:rPr>
            </w:pPr>
          </w:p>
        </w:tc>
        <w:tc>
          <w:tcPr>
            <w:tcW w:w="3600" w:type="dxa"/>
          </w:tcPr>
          <w:p>
            <w:pPr>
              <w:pStyle w:val="23"/>
              <w:spacing w:line="360" w:lineRule="auto"/>
              <w:rPr>
                <w:color w:val="000000" w:themeColor="text1"/>
              </w:rPr>
            </w:pPr>
          </w:p>
        </w:tc>
        <w:tc>
          <w:tcPr>
            <w:tcW w:w="1080" w:type="dxa"/>
          </w:tcPr>
          <w:p>
            <w:pPr>
              <w:pStyle w:val="23"/>
              <w:spacing w:line="360" w:lineRule="auto"/>
              <w:rPr>
                <w:color w:val="000000" w:themeColor="text1"/>
              </w:rPr>
            </w:pPr>
          </w:p>
        </w:tc>
        <w:tc>
          <w:tcPr>
            <w:tcW w:w="1260" w:type="dxa"/>
          </w:tcPr>
          <w:p>
            <w:pPr>
              <w:pStyle w:val="23"/>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3"/>
              <w:spacing w:line="360" w:lineRule="auto"/>
              <w:rPr>
                <w:color w:val="000000" w:themeColor="text1"/>
              </w:rPr>
            </w:pPr>
          </w:p>
        </w:tc>
        <w:tc>
          <w:tcPr>
            <w:tcW w:w="1800" w:type="dxa"/>
          </w:tcPr>
          <w:p>
            <w:pPr>
              <w:pStyle w:val="23"/>
              <w:spacing w:line="360" w:lineRule="auto"/>
              <w:rPr>
                <w:color w:val="000000" w:themeColor="text1"/>
              </w:rPr>
            </w:pPr>
          </w:p>
        </w:tc>
        <w:tc>
          <w:tcPr>
            <w:tcW w:w="3600" w:type="dxa"/>
          </w:tcPr>
          <w:p>
            <w:pPr>
              <w:pStyle w:val="23"/>
              <w:spacing w:line="360" w:lineRule="auto"/>
              <w:rPr>
                <w:color w:val="000000" w:themeColor="text1"/>
              </w:rPr>
            </w:pPr>
          </w:p>
        </w:tc>
        <w:tc>
          <w:tcPr>
            <w:tcW w:w="1080" w:type="dxa"/>
          </w:tcPr>
          <w:p>
            <w:pPr>
              <w:pStyle w:val="23"/>
              <w:spacing w:line="360" w:lineRule="auto"/>
              <w:rPr>
                <w:color w:val="000000" w:themeColor="text1"/>
              </w:rPr>
            </w:pPr>
          </w:p>
        </w:tc>
        <w:tc>
          <w:tcPr>
            <w:tcW w:w="1260" w:type="dxa"/>
          </w:tcPr>
          <w:p>
            <w:pPr>
              <w:pStyle w:val="23"/>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3"/>
              <w:spacing w:line="360" w:lineRule="auto"/>
              <w:rPr>
                <w:color w:val="000000" w:themeColor="text1"/>
              </w:rPr>
            </w:pPr>
          </w:p>
        </w:tc>
        <w:tc>
          <w:tcPr>
            <w:tcW w:w="1800" w:type="dxa"/>
          </w:tcPr>
          <w:p>
            <w:pPr>
              <w:pStyle w:val="23"/>
              <w:spacing w:line="360" w:lineRule="auto"/>
              <w:rPr>
                <w:color w:val="000000" w:themeColor="text1"/>
              </w:rPr>
            </w:pPr>
          </w:p>
        </w:tc>
        <w:tc>
          <w:tcPr>
            <w:tcW w:w="3600" w:type="dxa"/>
          </w:tcPr>
          <w:p>
            <w:pPr>
              <w:pStyle w:val="23"/>
              <w:spacing w:line="360" w:lineRule="auto"/>
              <w:rPr>
                <w:color w:val="000000" w:themeColor="text1"/>
              </w:rPr>
            </w:pPr>
          </w:p>
        </w:tc>
        <w:tc>
          <w:tcPr>
            <w:tcW w:w="1080" w:type="dxa"/>
          </w:tcPr>
          <w:p>
            <w:pPr>
              <w:pStyle w:val="23"/>
              <w:spacing w:line="360" w:lineRule="auto"/>
              <w:rPr>
                <w:color w:val="000000" w:themeColor="text1"/>
              </w:rPr>
            </w:pPr>
          </w:p>
        </w:tc>
        <w:tc>
          <w:tcPr>
            <w:tcW w:w="1260" w:type="dxa"/>
          </w:tcPr>
          <w:p>
            <w:pPr>
              <w:pStyle w:val="23"/>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3"/>
              <w:spacing w:line="360" w:lineRule="auto"/>
              <w:rPr>
                <w:color w:val="000000" w:themeColor="text1"/>
              </w:rPr>
            </w:pPr>
          </w:p>
        </w:tc>
        <w:tc>
          <w:tcPr>
            <w:tcW w:w="1800" w:type="dxa"/>
          </w:tcPr>
          <w:p>
            <w:pPr>
              <w:pStyle w:val="23"/>
              <w:spacing w:line="360" w:lineRule="auto"/>
              <w:rPr>
                <w:color w:val="000000" w:themeColor="text1"/>
              </w:rPr>
            </w:pPr>
          </w:p>
        </w:tc>
        <w:tc>
          <w:tcPr>
            <w:tcW w:w="3600" w:type="dxa"/>
          </w:tcPr>
          <w:p>
            <w:pPr>
              <w:pStyle w:val="23"/>
              <w:spacing w:line="360" w:lineRule="auto"/>
              <w:rPr>
                <w:color w:val="000000" w:themeColor="text1"/>
              </w:rPr>
            </w:pPr>
          </w:p>
        </w:tc>
        <w:tc>
          <w:tcPr>
            <w:tcW w:w="1080" w:type="dxa"/>
          </w:tcPr>
          <w:p>
            <w:pPr>
              <w:pStyle w:val="23"/>
              <w:spacing w:line="360" w:lineRule="auto"/>
              <w:rPr>
                <w:color w:val="000000" w:themeColor="text1"/>
              </w:rPr>
            </w:pPr>
          </w:p>
        </w:tc>
        <w:tc>
          <w:tcPr>
            <w:tcW w:w="1260" w:type="dxa"/>
          </w:tcPr>
          <w:p>
            <w:pPr>
              <w:pStyle w:val="23"/>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3"/>
              <w:spacing w:line="360" w:lineRule="auto"/>
              <w:rPr>
                <w:color w:val="000000" w:themeColor="text1"/>
              </w:rPr>
            </w:pPr>
          </w:p>
        </w:tc>
        <w:tc>
          <w:tcPr>
            <w:tcW w:w="1800" w:type="dxa"/>
          </w:tcPr>
          <w:p>
            <w:pPr>
              <w:pStyle w:val="23"/>
              <w:spacing w:line="360" w:lineRule="auto"/>
              <w:rPr>
                <w:color w:val="000000" w:themeColor="text1"/>
              </w:rPr>
            </w:pPr>
          </w:p>
        </w:tc>
        <w:tc>
          <w:tcPr>
            <w:tcW w:w="3600" w:type="dxa"/>
          </w:tcPr>
          <w:p>
            <w:pPr>
              <w:pStyle w:val="23"/>
              <w:spacing w:line="360" w:lineRule="auto"/>
              <w:rPr>
                <w:color w:val="000000" w:themeColor="text1"/>
              </w:rPr>
            </w:pPr>
          </w:p>
        </w:tc>
        <w:tc>
          <w:tcPr>
            <w:tcW w:w="1080" w:type="dxa"/>
          </w:tcPr>
          <w:p>
            <w:pPr>
              <w:pStyle w:val="23"/>
              <w:spacing w:line="360" w:lineRule="auto"/>
              <w:rPr>
                <w:color w:val="000000" w:themeColor="text1"/>
              </w:rPr>
            </w:pPr>
          </w:p>
        </w:tc>
        <w:tc>
          <w:tcPr>
            <w:tcW w:w="1260" w:type="dxa"/>
          </w:tcPr>
          <w:p>
            <w:pPr>
              <w:pStyle w:val="23"/>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3"/>
              <w:spacing w:line="360" w:lineRule="auto"/>
              <w:rPr>
                <w:color w:val="000000" w:themeColor="text1"/>
              </w:rPr>
            </w:pPr>
          </w:p>
        </w:tc>
        <w:tc>
          <w:tcPr>
            <w:tcW w:w="1800" w:type="dxa"/>
          </w:tcPr>
          <w:p>
            <w:pPr>
              <w:pStyle w:val="23"/>
              <w:spacing w:line="360" w:lineRule="auto"/>
              <w:rPr>
                <w:color w:val="000000" w:themeColor="text1"/>
              </w:rPr>
            </w:pPr>
          </w:p>
        </w:tc>
        <w:tc>
          <w:tcPr>
            <w:tcW w:w="3600" w:type="dxa"/>
          </w:tcPr>
          <w:p>
            <w:pPr>
              <w:pStyle w:val="23"/>
              <w:spacing w:line="360" w:lineRule="auto"/>
              <w:rPr>
                <w:color w:val="000000" w:themeColor="text1"/>
              </w:rPr>
            </w:pPr>
          </w:p>
        </w:tc>
        <w:tc>
          <w:tcPr>
            <w:tcW w:w="1080" w:type="dxa"/>
          </w:tcPr>
          <w:p>
            <w:pPr>
              <w:pStyle w:val="23"/>
              <w:spacing w:line="360" w:lineRule="auto"/>
              <w:rPr>
                <w:color w:val="000000" w:themeColor="text1"/>
              </w:rPr>
            </w:pPr>
          </w:p>
        </w:tc>
        <w:tc>
          <w:tcPr>
            <w:tcW w:w="1260" w:type="dxa"/>
          </w:tcPr>
          <w:p>
            <w:pPr>
              <w:pStyle w:val="23"/>
              <w:spacing w:line="360" w:lineRule="auto"/>
              <w:rPr>
                <w:color w:val="000000" w:themeColor="text1"/>
              </w:rPr>
            </w:pPr>
          </w:p>
        </w:tc>
      </w:tr>
      <w:bookmarkEnd w:id="105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3"/>
              <w:spacing w:line="360" w:lineRule="auto"/>
              <w:rPr>
                <w:color w:val="000000" w:themeColor="text1"/>
              </w:rPr>
            </w:pPr>
          </w:p>
        </w:tc>
        <w:tc>
          <w:tcPr>
            <w:tcW w:w="1800" w:type="dxa"/>
          </w:tcPr>
          <w:p>
            <w:pPr>
              <w:pStyle w:val="23"/>
              <w:spacing w:line="360" w:lineRule="auto"/>
              <w:rPr>
                <w:color w:val="000000" w:themeColor="text1"/>
              </w:rPr>
            </w:pPr>
          </w:p>
        </w:tc>
        <w:tc>
          <w:tcPr>
            <w:tcW w:w="3600" w:type="dxa"/>
          </w:tcPr>
          <w:p>
            <w:pPr>
              <w:pStyle w:val="23"/>
              <w:spacing w:line="360" w:lineRule="auto"/>
              <w:rPr>
                <w:color w:val="000000" w:themeColor="text1"/>
              </w:rPr>
            </w:pPr>
          </w:p>
        </w:tc>
        <w:tc>
          <w:tcPr>
            <w:tcW w:w="1080" w:type="dxa"/>
          </w:tcPr>
          <w:p>
            <w:pPr>
              <w:pStyle w:val="23"/>
              <w:spacing w:line="360" w:lineRule="auto"/>
              <w:rPr>
                <w:color w:val="000000" w:themeColor="text1"/>
              </w:rPr>
            </w:pPr>
          </w:p>
        </w:tc>
        <w:tc>
          <w:tcPr>
            <w:tcW w:w="1260" w:type="dxa"/>
          </w:tcPr>
          <w:p>
            <w:pPr>
              <w:pStyle w:val="23"/>
              <w:spacing w:line="360" w:lineRule="auto"/>
              <w:rPr>
                <w:color w:val="000000" w:themeColor="text1"/>
              </w:rPr>
            </w:pPr>
          </w:p>
        </w:tc>
      </w:tr>
    </w:tbl>
    <w:p>
      <w:pPr>
        <w:spacing w:line="360" w:lineRule="auto"/>
        <w:rPr>
          <w:color w:val="000000" w:themeColor="text1"/>
        </w:rPr>
        <w:sectPr>
          <w:pgSz w:w="11906" w:h="16838"/>
          <w:pgMar w:top="1418" w:right="1418" w:bottom="1418" w:left="1418" w:header="851" w:footer="992" w:gutter="284"/>
          <w:cols w:space="720" w:num="1"/>
          <w:docGrid w:type="lines" w:linePitch="312" w:charSpace="0"/>
        </w:sectPr>
      </w:pPr>
    </w:p>
    <w:p>
      <w:pPr>
        <w:pStyle w:val="2"/>
        <w:jc w:val="center"/>
        <w:rPr>
          <w:color w:val="000000" w:themeColor="text1"/>
        </w:rPr>
      </w:pPr>
      <w:bookmarkStart w:id="1054" w:name="_Toc263777222"/>
      <w:bookmarkStart w:id="1055" w:name="_Toc267475123"/>
      <w:bookmarkStart w:id="1056" w:name="_Toc276025341"/>
      <w:bookmarkStart w:id="1057" w:name="_Toc35165715"/>
      <w:r>
        <w:rPr>
          <w:rFonts w:hint="eastAsia"/>
          <w:color w:val="000000" w:themeColor="text1"/>
        </w:rPr>
        <w:t>第七章技术标准和要求</w:t>
      </w:r>
      <w:bookmarkEnd w:id="1054"/>
      <w:bookmarkEnd w:id="1055"/>
      <w:bookmarkEnd w:id="1056"/>
      <w:bookmarkEnd w:id="1057"/>
    </w:p>
    <w:p>
      <w:pPr>
        <w:pStyle w:val="4"/>
        <w:rPr>
          <w:color w:val="000000" w:themeColor="text1"/>
        </w:rPr>
      </w:pPr>
      <w:bookmarkStart w:id="1058" w:name="_Toc276025342"/>
      <w:bookmarkStart w:id="1059" w:name="_Toc35165716"/>
      <w:r>
        <w:rPr>
          <w:rFonts w:hint="eastAsia"/>
          <w:color w:val="000000" w:themeColor="text1"/>
        </w:rPr>
        <w:t>第一节  一般要求</w:t>
      </w:r>
      <w:bookmarkEnd w:id="1058"/>
      <w:bookmarkEnd w:id="1059"/>
    </w:p>
    <w:p>
      <w:pPr>
        <w:rPr>
          <w:rFonts w:ascii="宋体" w:hAnsi="宋体"/>
          <w:b/>
          <w:color w:val="000000" w:themeColor="text1"/>
          <w:sz w:val="28"/>
          <w:szCs w:val="28"/>
        </w:rPr>
      </w:pPr>
      <w:bookmarkStart w:id="1060" w:name="_Toc277855098"/>
      <w:bookmarkStart w:id="1061" w:name="_Toc276025365"/>
      <w:r>
        <w:rPr>
          <w:rFonts w:hint="eastAsia" w:ascii="宋体" w:hAnsi="宋体"/>
          <w:b/>
          <w:color w:val="000000" w:themeColor="text1"/>
          <w:sz w:val="28"/>
          <w:szCs w:val="28"/>
        </w:rPr>
        <w:t>1. 工程说明</w:t>
      </w:r>
      <w:bookmarkEnd w:id="1060"/>
    </w:p>
    <w:p>
      <w:pPr>
        <w:spacing w:line="360" w:lineRule="auto"/>
        <w:ind w:left="420" w:hanging="420" w:hangingChars="200"/>
        <w:rPr>
          <w:rFonts w:ascii="黑体" w:hAnsi="宋体" w:eastAsia="黑体"/>
          <w:color w:val="000000" w:themeColor="text1"/>
          <w:szCs w:val="21"/>
        </w:rPr>
      </w:pPr>
      <w:r>
        <w:rPr>
          <w:rFonts w:hint="eastAsia" w:ascii="黑体" w:hAnsi="宋体" w:eastAsia="黑体"/>
          <w:color w:val="000000" w:themeColor="text1"/>
          <w:szCs w:val="21"/>
        </w:rPr>
        <w:t>1.1  工程概况</w:t>
      </w:r>
    </w:p>
    <w:p>
      <w:pPr>
        <w:spacing w:line="360" w:lineRule="auto"/>
        <w:ind w:left="420" w:hanging="420" w:hangingChars="200"/>
        <w:rPr>
          <w:rFonts w:ascii="宋体" w:hAnsi="宋体"/>
          <w:color w:val="000000" w:themeColor="text1"/>
          <w:szCs w:val="21"/>
        </w:rPr>
      </w:pPr>
      <w:r>
        <w:rPr>
          <w:rFonts w:hint="eastAsia" w:ascii="宋体" w:hAnsi="宋体"/>
          <w:color w:val="000000" w:themeColor="text1"/>
          <w:szCs w:val="21"/>
        </w:rPr>
        <w:t>l.1.1  本工程基本情况如下：</w:t>
      </w:r>
    </w:p>
    <w:p>
      <w:pPr>
        <w:spacing w:line="360" w:lineRule="auto"/>
        <w:ind w:left="420" w:hanging="420" w:hangingChars="200"/>
        <w:rPr>
          <w:rFonts w:ascii="宋体" w:hAnsi="宋体"/>
          <w:color w:val="000000" w:themeColor="text1"/>
          <w:szCs w:val="21"/>
          <w:u w:val="single"/>
        </w:rPr>
      </w:pPr>
      <w:bookmarkStart w:id="1062" w:name="EptNR_本工程基本情况如下"/>
    </w:p>
    <w:bookmarkEnd w:id="1062"/>
    <w:p>
      <w:pPr>
        <w:spacing w:line="360" w:lineRule="auto"/>
        <w:ind w:left="420" w:hanging="420" w:hangingChars="200"/>
        <w:rPr>
          <w:rFonts w:ascii="宋体" w:hAnsi="宋体"/>
          <w:color w:val="000000" w:themeColor="text1"/>
          <w:szCs w:val="21"/>
        </w:rPr>
      </w:pPr>
      <w:r>
        <w:rPr>
          <w:rFonts w:hint="eastAsia" w:ascii="宋体" w:hAnsi="宋体"/>
          <w:color w:val="000000" w:themeColor="text1"/>
          <w:szCs w:val="21"/>
        </w:rPr>
        <w:t>。</w:t>
      </w:r>
    </w:p>
    <w:p>
      <w:pPr>
        <w:spacing w:line="360" w:lineRule="auto"/>
        <w:ind w:left="420" w:hanging="420" w:hangingChars="200"/>
        <w:rPr>
          <w:rFonts w:ascii="宋体" w:hAnsi="宋体"/>
          <w:color w:val="000000" w:themeColor="text1"/>
          <w:szCs w:val="21"/>
        </w:rPr>
      </w:pPr>
      <w:r>
        <w:rPr>
          <w:rFonts w:hint="eastAsia" w:ascii="宋体" w:hAnsi="宋体"/>
          <w:color w:val="000000" w:themeColor="text1"/>
          <w:szCs w:val="21"/>
        </w:rPr>
        <w:t>1.1.2  本工程施工场地(现场)具体地理位置如下：</w:t>
      </w:r>
    </w:p>
    <w:p>
      <w:pPr>
        <w:spacing w:line="360" w:lineRule="auto"/>
        <w:ind w:left="420" w:hanging="420" w:hangingChars="200"/>
        <w:rPr>
          <w:rFonts w:ascii="宋体" w:hAnsi="宋体"/>
          <w:color w:val="000000" w:themeColor="text1"/>
          <w:szCs w:val="21"/>
          <w:u w:val="single"/>
        </w:rPr>
      </w:pPr>
      <w:bookmarkStart w:id="1063" w:name="EptNR_本工程施工场地"/>
    </w:p>
    <w:bookmarkEnd w:id="1063"/>
    <w:p>
      <w:pPr>
        <w:spacing w:line="360" w:lineRule="auto"/>
        <w:ind w:left="420" w:hanging="420" w:hangingChars="200"/>
        <w:rPr>
          <w:rFonts w:ascii="宋体" w:hAnsi="宋体"/>
          <w:color w:val="000000" w:themeColor="text1"/>
          <w:szCs w:val="21"/>
        </w:rPr>
      </w:pPr>
      <w:r>
        <w:rPr>
          <w:rFonts w:hint="eastAsia" w:ascii="宋体" w:hAnsi="宋体"/>
          <w:color w:val="000000" w:themeColor="text1"/>
          <w:szCs w:val="21"/>
        </w:rPr>
        <w:t>。</w:t>
      </w:r>
    </w:p>
    <w:p>
      <w:pPr>
        <w:spacing w:line="360" w:lineRule="auto"/>
        <w:ind w:left="420" w:hanging="420" w:hangingChars="200"/>
        <w:rPr>
          <w:rFonts w:ascii="黑体" w:hAnsi="宋体" w:eastAsia="黑体"/>
          <w:color w:val="000000" w:themeColor="text1"/>
          <w:szCs w:val="21"/>
        </w:rPr>
      </w:pPr>
      <w:r>
        <w:rPr>
          <w:rFonts w:hint="eastAsia" w:ascii="黑体" w:hAnsi="宋体" w:eastAsia="黑体"/>
          <w:color w:val="000000" w:themeColor="text1"/>
          <w:szCs w:val="21"/>
        </w:rPr>
        <w:t>1.2    现场条件和周围环境</w:t>
      </w:r>
    </w:p>
    <w:p>
      <w:pPr>
        <w:spacing w:line="360" w:lineRule="auto"/>
        <w:ind w:left="735" w:hanging="735" w:hangingChars="350"/>
        <w:rPr>
          <w:rFonts w:ascii="宋体" w:hAnsi="宋体"/>
          <w:color w:val="000000" w:themeColor="text1"/>
          <w:szCs w:val="21"/>
        </w:rPr>
      </w:pPr>
      <w:r>
        <w:rPr>
          <w:rFonts w:hint="eastAsia" w:ascii="宋体" w:hAnsi="宋体"/>
          <w:color w:val="000000" w:themeColor="text1"/>
          <w:szCs w:val="21"/>
        </w:rPr>
        <w:t>1.2.1  本工程施工场地(现场)已经具备施工条件。施工场地(现场)临时水源接口位置、临时电源接口位置、临时排污口位置、建筑红线位置、道路交通和出入口、以及施工场地(现场)和周围环境等情况见本章附件A：施工场地(现场)现状平面图。</w:t>
      </w:r>
    </w:p>
    <w:p>
      <w:pPr>
        <w:spacing w:line="360" w:lineRule="auto"/>
        <w:ind w:left="1050" w:hanging="1050" w:hangingChars="500"/>
        <w:rPr>
          <w:rFonts w:ascii="宋体" w:hAnsi="宋体"/>
          <w:color w:val="000000" w:themeColor="text1"/>
          <w:szCs w:val="21"/>
        </w:rPr>
      </w:pPr>
      <w:r>
        <w:rPr>
          <w:rFonts w:hint="eastAsia" w:ascii="宋体" w:hAnsi="宋体"/>
          <w:color w:val="000000" w:themeColor="text1"/>
          <w:szCs w:val="21"/>
        </w:rPr>
        <w:t>1.2.2  施工场地(现场)临时供水管径</w:t>
      </w:r>
      <w:bookmarkStart w:id="1064" w:name="EptNR_施工场地临时供水管径"/>
      <w:bookmarkEnd w:id="1064"/>
      <w:r>
        <w:rPr>
          <w:rFonts w:hint="eastAsia" w:ascii="宋体" w:hAnsi="宋体"/>
          <w:color w:val="000000" w:themeColor="text1"/>
          <w:szCs w:val="21"/>
        </w:rPr>
        <w:t>。</w:t>
      </w:r>
    </w:p>
    <w:p>
      <w:pPr>
        <w:spacing w:line="360" w:lineRule="auto"/>
        <w:ind w:firstLine="735" w:firstLineChars="350"/>
        <w:rPr>
          <w:rFonts w:ascii="宋体" w:hAnsi="宋体"/>
          <w:color w:val="000000" w:themeColor="text1"/>
          <w:szCs w:val="21"/>
        </w:rPr>
      </w:pPr>
      <w:r>
        <w:rPr>
          <w:rFonts w:hint="eastAsia" w:ascii="宋体" w:hAnsi="宋体"/>
          <w:color w:val="000000" w:themeColor="text1"/>
          <w:szCs w:val="21"/>
        </w:rPr>
        <w:t>施工场地(现场)临时排污管径</w:t>
      </w:r>
      <w:bookmarkStart w:id="1065" w:name="EptNR_施工场地临时排污管径"/>
      <w:bookmarkEnd w:id="1065"/>
      <w:r>
        <w:rPr>
          <w:rFonts w:hint="eastAsia" w:ascii="宋体" w:hAnsi="宋体"/>
          <w:color w:val="000000" w:themeColor="text1"/>
          <w:szCs w:val="21"/>
        </w:rPr>
        <w:t>。</w:t>
      </w:r>
    </w:p>
    <w:p>
      <w:pPr>
        <w:spacing w:line="360" w:lineRule="auto"/>
        <w:ind w:left="798" w:leftChars="330" w:hanging="105" w:hangingChars="50"/>
        <w:rPr>
          <w:rFonts w:ascii="宋体" w:hAnsi="宋体"/>
          <w:color w:val="000000" w:themeColor="text1"/>
          <w:szCs w:val="21"/>
        </w:rPr>
      </w:pPr>
      <w:r>
        <w:rPr>
          <w:rFonts w:hint="eastAsia" w:ascii="宋体" w:hAnsi="宋体"/>
          <w:color w:val="000000" w:themeColor="text1"/>
          <w:szCs w:val="21"/>
        </w:rPr>
        <w:t>施工场地(现场)临时雨水管径</w:t>
      </w:r>
      <w:bookmarkStart w:id="1066" w:name="EptNR_施工场地临时雨水管径"/>
      <w:bookmarkEnd w:id="1066"/>
      <w:r>
        <w:rPr>
          <w:rFonts w:hint="eastAsia" w:ascii="宋体" w:hAnsi="宋体"/>
          <w:color w:val="000000" w:themeColor="text1"/>
          <w:szCs w:val="21"/>
        </w:rPr>
        <w:t>。</w:t>
      </w:r>
    </w:p>
    <w:p>
      <w:pPr>
        <w:spacing w:line="360" w:lineRule="auto"/>
        <w:ind w:firstLine="756" w:firstLineChars="360"/>
        <w:rPr>
          <w:rFonts w:ascii="宋体" w:hAnsi="宋体"/>
          <w:color w:val="000000" w:themeColor="text1"/>
          <w:szCs w:val="21"/>
        </w:rPr>
      </w:pPr>
      <w:r>
        <w:rPr>
          <w:rFonts w:hint="eastAsia" w:ascii="宋体" w:hAnsi="宋体"/>
          <w:color w:val="000000" w:themeColor="text1"/>
          <w:szCs w:val="21"/>
        </w:rPr>
        <w:t>施工现场临时供电容量(变压器输出功率)</w:t>
      </w:r>
      <w:bookmarkStart w:id="1067" w:name="EptNR_施工现场临时供电容量"/>
      <w:bookmarkEnd w:id="1067"/>
      <w:r>
        <w:rPr>
          <w:rFonts w:hint="eastAsia" w:ascii="宋体" w:hAnsi="宋体"/>
          <w:color w:val="000000" w:themeColor="text1"/>
          <w:szCs w:val="21"/>
        </w:rPr>
        <w:t>。</w:t>
      </w:r>
    </w:p>
    <w:p>
      <w:pPr>
        <w:spacing w:line="360" w:lineRule="auto"/>
        <w:ind w:left="420" w:hanging="420" w:hangingChars="200"/>
        <w:rPr>
          <w:rFonts w:ascii="宋体" w:hAnsi="宋体"/>
          <w:color w:val="000000" w:themeColor="text1"/>
          <w:szCs w:val="21"/>
        </w:rPr>
      </w:pPr>
      <w:r>
        <w:rPr>
          <w:rFonts w:hint="eastAsia" w:ascii="宋体" w:hAnsi="宋体"/>
          <w:color w:val="000000" w:themeColor="text1"/>
          <w:szCs w:val="21"/>
        </w:rPr>
        <w:t>1.2.3  现场条件和周围环境的其他资料和信息数据如下：</w:t>
      </w:r>
    </w:p>
    <w:p>
      <w:pPr>
        <w:spacing w:line="360" w:lineRule="auto"/>
        <w:ind w:left="420" w:hanging="420" w:hangingChars="200"/>
        <w:rPr>
          <w:rFonts w:ascii="宋体" w:hAnsi="宋体"/>
          <w:color w:val="000000" w:themeColor="text1"/>
          <w:szCs w:val="21"/>
          <w:u w:val="single"/>
        </w:rPr>
      </w:pPr>
      <w:bookmarkStart w:id="1068" w:name="EptNR_现场条件和周围环境的其他资料和信息数据"/>
    </w:p>
    <w:bookmarkEnd w:id="1068"/>
    <w:p>
      <w:pPr>
        <w:spacing w:line="360" w:lineRule="auto"/>
        <w:ind w:left="420" w:hanging="420" w:hangingChars="200"/>
        <w:rPr>
          <w:rFonts w:ascii="宋体" w:hAnsi="宋体"/>
          <w:color w:val="000000" w:themeColor="text1"/>
          <w:szCs w:val="21"/>
        </w:rPr>
      </w:pPr>
      <w:r>
        <w:rPr>
          <w:rFonts w:hint="eastAsia" w:ascii="宋体" w:hAnsi="宋体"/>
          <w:color w:val="000000" w:themeColor="text1"/>
          <w:szCs w:val="21"/>
        </w:rPr>
        <w:t>。</w:t>
      </w:r>
    </w:p>
    <w:p>
      <w:pPr>
        <w:spacing w:line="360" w:lineRule="auto"/>
        <w:ind w:left="420" w:hanging="420" w:hangingChars="200"/>
        <w:rPr>
          <w:rFonts w:ascii="宋体" w:hAnsi="宋体"/>
          <w:color w:val="000000" w:themeColor="text1"/>
          <w:szCs w:val="21"/>
        </w:rPr>
      </w:pPr>
      <w:r>
        <w:rPr>
          <w:rFonts w:hint="eastAsia" w:ascii="宋体" w:hAnsi="宋体"/>
          <w:color w:val="000000" w:themeColor="text1"/>
          <w:szCs w:val="21"/>
        </w:rPr>
        <w:t>1.2.4  承包人被认为已在本工程投标阶段踏勘现场时充分了解本工程现场条件和周围</w:t>
      </w:r>
    </w:p>
    <w:p>
      <w:pPr>
        <w:spacing w:line="360" w:lineRule="auto"/>
        <w:ind w:left="420" w:leftChars="200" w:firstLine="315" w:firstLineChars="150"/>
        <w:rPr>
          <w:rFonts w:ascii="宋体" w:hAnsi="宋体"/>
          <w:color w:val="000000" w:themeColor="text1"/>
          <w:szCs w:val="21"/>
        </w:rPr>
      </w:pPr>
      <w:r>
        <w:rPr>
          <w:rFonts w:hint="eastAsia" w:ascii="宋体" w:hAnsi="宋体"/>
          <w:color w:val="000000" w:themeColor="text1"/>
          <w:szCs w:val="21"/>
        </w:rPr>
        <w:t>环境，并已在其投标时就此给予了充分的考虑。</w:t>
      </w:r>
    </w:p>
    <w:p>
      <w:pPr>
        <w:spacing w:line="360" w:lineRule="auto"/>
        <w:ind w:left="420" w:hanging="420" w:hangingChars="200"/>
        <w:rPr>
          <w:rFonts w:ascii="黑体" w:hAnsi="宋体" w:eastAsia="黑体"/>
          <w:color w:val="000000" w:themeColor="text1"/>
          <w:szCs w:val="21"/>
        </w:rPr>
      </w:pPr>
      <w:r>
        <w:rPr>
          <w:rFonts w:hint="eastAsia" w:ascii="黑体" w:hAnsi="宋体" w:eastAsia="黑体"/>
          <w:color w:val="000000" w:themeColor="text1"/>
          <w:szCs w:val="21"/>
        </w:rPr>
        <w:t>1.3   地质及水文资料</w:t>
      </w:r>
    </w:p>
    <w:p>
      <w:pPr>
        <w:spacing w:line="360" w:lineRule="auto"/>
        <w:ind w:left="420" w:hanging="420" w:hangingChars="200"/>
        <w:rPr>
          <w:rFonts w:ascii="宋体" w:hAnsi="宋体"/>
          <w:color w:val="000000" w:themeColor="text1"/>
          <w:szCs w:val="21"/>
        </w:rPr>
      </w:pPr>
      <w:r>
        <w:rPr>
          <w:rFonts w:hint="eastAsia" w:ascii="宋体" w:hAnsi="宋体"/>
          <w:color w:val="000000" w:themeColor="text1"/>
          <w:szCs w:val="21"/>
        </w:rPr>
        <w:t>1.3.1  现场地质及水文资料和信息数据如下：</w:t>
      </w:r>
    </w:p>
    <w:p>
      <w:pPr>
        <w:spacing w:line="360" w:lineRule="auto"/>
        <w:ind w:left="420" w:hanging="420" w:hangingChars="200"/>
        <w:rPr>
          <w:rFonts w:ascii="宋体" w:hAnsi="宋体"/>
          <w:color w:val="000000" w:themeColor="text1"/>
          <w:szCs w:val="21"/>
          <w:u w:val="single"/>
        </w:rPr>
      </w:pPr>
      <w:bookmarkStart w:id="1069" w:name="EptNR_现场地质及水文资料和信息数据"/>
    </w:p>
    <w:bookmarkEnd w:id="1069"/>
    <w:p>
      <w:pPr>
        <w:spacing w:line="360" w:lineRule="auto"/>
        <w:ind w:left="420" w:hanging="420" w:hangingChars="200"/>
        <w:rPr>
          <w:rFonts w:ascii="宋体" w:hAnsi="宋体"/>
          <w:color w:val="000000" w:themeColor="text1"/>
          <w:szCs w:val="21"/>
        </w:rPr>
      </w:pPr>
      <w:r>
        <w:rPr>
          <w:rFonts w:hint="eastAsia" w:ascii="宋体" w:hAnsi="宋体"/>
          <w:color w:val="000000" w:themeColor="text1"/>
          <w:szCs w:val="21"/>
        </w:rPr>
        <w:t>。</w:t>
      </w:r>
    </w:p>
    <w:p>
      <w:pPr>
        <w:spacing w:line="360" w:lineRule="auto"/>
        <w:ind w:left="1050" w:hanging="1050" w:hangingChars="500"/>
        <w:rPr>
          <w:rFonts w:ascii="黑体" w:hAnsi="宋体" w:eastAsia="黑体"/>
          <w:color w:val="000000" w:themeColor="text1"/>
        </w:rPr>
      </w:pPr>
      <w:r>
        <w:rPr>
          <w:rFonts w:hint="eastAsia" w:ascii="黑体" w:hAnsi="宋体" w:eastAsia="黑体"/>
          <w:color w:val="000000" w:themeColor="text1"/>
        </w:rPr>
        <w:t>1.4    资料和信息的使用</w:t>
      </w:r>
    </w:p>
    <w:p>
      <w:pPr>
        <w:spacing w:line="360" w:lineRule="auto"/>
        <w:ind w:left="783" w:hanging="783" w:hangingChars="373"/>
        <w:rPr>
          <w:rFonts w:ascii="宋体" w:hAnsi="宋体"/>
          <w:color w:val="000000" w:themeColor="text1"/>
          <w:szCs w:val="21"/>
        </w:rPr>
      </w:pPr>
      <w:r>
        <w:rPr>
          <w:rFonts w:hint="eastAsia" w:ascii="宋体" w:hAnsi="宋体"/>
          <w:color w:val="000000" w:themeColor="text1"/>
          <w:szCs w:val="21"/>
        </w:rPr>
        <w:t>1.4.1  合同文件中载明的涉及本工程现场条件、周围环境、地质及水文等情况的资料和信息数据，是发包人现有的和客观的，发包人保证有关资料和信息数据的真实、准确。但承包人据此作出的推论、判断和决策，由承包人自行负责。</w:t>
      </w:r>
    </w:p>
    <w:p>
      <w:pPr>
        <w:rPr>
          <w:rFonts w:ascii="宋体" w:hAnsi="宋体"/>
          <w:b/>
          <w:color w:val="000000" w:themeColor="text1"/>
          <w:sz w:val="28"/>
          <w:szCs w:val="28"/>
        </w:rPr>
      </w:pPr>
      <w:bookmarkStart w:id="1070" w:name="_Toc277855099"/>
      <w:r>
        <w:rPr>
          <w:rFonts w:hint="eastAsia" w:ascii="宋体" w:hAnsi="宋体"/>
          <w:b/>
          <w:color w:val="000000" w:themeColor="text1"/>
          <w:sz w:val="28"/>
          <w:szCs w:val="28"/>
        </w:rPr>
        <w:t>2. 承包范围</w:t>
      </w:r>
      <w:bookmarkEnd w:id="1070"/>
    </w:p>
    <w:p>
      <w:pPr>
        <w:spacing w:line="360" w:lineRule="auto"/>
        <w:ind w:left="1050" w:hanging="1050" w:hangingChars="500"/>
        <w:rPr>
          <w:rFonts w:ascii="黑体" w:hAnsi="宋体" w:eastAsia="黑体"/>
          <w:color w:val="000000" w:themeColor="text1"/>
        </w:rPr>
      </w:pPr>
      <w:r>
        <w:rPr>
          <w:rFonts w:hint="eastAsia" w:ascii="黑体" w:hAnsi="宋体" w:eastAsia="黑体"/>
          <w:color w:val="000000" w:themeColor="text1"/>
        </w:rPr>
        <w:t>2.1    承包范围</w:t>
      </w:r>
    </w:p>
    <w:p>
      <w:pPr>
        <w:spacing w:line="360" w:lineRule="auto"/>
        <w:ind w:left="1050" w:hanging="1050" w:hangingChars="500"/>
        <w:rPr>
          <w:rFonts w:ascii="黑体" w:hAnsi="宋体" w:eastAsia="黑体"/>
          <w:color w:val="000000" w:themeColor="text1"/>
          <w:szCs w:val="21"/>
        </w:rPr>
      </w:pPr>
      <w:r>
        <w:rPr>
          <w:rFonts w:hint="eastAsia" w:ascii="黑体" w:hAnsi="宋体" w:eastAsia="黑体"/>
          <w:color w:val="000000" w:themeColor="text1"/>
          <w:szCs w:val="21"/>
        </w:rPr>
        <w:t>2.1.1   承包人自行施工范围</w:t>
      </w:r>
    </w:p>
    <w:p>
      <w:pPr>
        <w:spacing w:line="360" w:lineRule="auto"/>
        <w:ind w:left="1050" w:leftChars="250" w:hanging="525" w:hangingChars="250"/>
        <w:rPr>
          <w:rFonts w:ascii="宋体" w:hAnsi="宋体"/>
          <w:color w:val="000000" w:themeColor="text1"/>
          <w:szCs w:val="21"/>
        </w:rPr>
      </w:pPr>
      <w:r>
        <w:rPr>
          <w:rFonts w:hint="eastAsia" w:ascii="宋体" w:hAnsi="宋体"/>
          <w:color w:val="000000" w:themeColor="text1"/>
          <w:szCs w:val="21"/>
        </w:rPr>
        <w:t xml:space="preserve">   本工程承包人自行施工的工程范围如下：</w:t>
      </w:r>
    </w:p>
    <w:p>
      <w:pPr>
        <w:spacing w:line="360" w:lineRule="auto"/>
        <w:ind w:left="420" w:hanging="420" w:hangingChars="200"/>
        <w:rPr>
          <w:rFonts w:ascii="宋体" w:hAnsi="宋体"/>
          <w:color w:val="000000" w:themeColor="text1"/>
          <w:szCs w:val="21"/>
          <w:u w:val="single"/>
        </w:rPr>
      </w:pPr>
      <w:bookmarkStart w:id="1071" w:name="EptNR_本工程承包人自行施工的工程范围"/>
    </w:p>
    <w:bookmarkEnd w:id="1071"/>
    <w:p>
      <w:pPr>
        <w:spacing w:line="360" w:lineRule="auto"/>
        <w:ind w:left="420" w:hanging="420" w:hangingChars="200"/>
        <w:rPr>
          <w:rFonts w:ascii="宋体" w:hAnsi="宋体"/>
          <w:color w:val="000000" w:themeColor="text1"/>
          <w:szCs w:val="21"/>
        </w:rPr>
      </w:pPr>
      <w:r>
        <w:rPr>
          <w:rFonts w:hint="eastAsia" w:ascii="宋体" w:hAnsi="宋体"/>
          <w:color w:val="000000" w:themeColor="text1"/>
          <w:szCs w:val="21"/>
        </w:rPr>
        <w:t>。</w:t>
      </w:r>
    </w:p>
    <w:p>
      <w:pPr>
        <w:spacing w:line="360" w:lineRule="auto"/>
        <w:ind w:left="1050" w:hanging="1050" w:hangingChars="500"/>
        <w:rPr>
          <w:rFonts w:ascii="黑体" w:hAnsi="宋体" w:eastAsia="黑体"/>
          <w:color w:val="000000" w:themeColor="text1"/>
          <w:szCs w:val="21"/>
        </w:rPr>
      </w:pPr>
      <w:r>
        <w:rPr>
          <w:rFonts w:hint="eastAsia" w:ascii="黑体" w:hAnsi="宋体" w:eastAsia="黑体"/>
          <w:color w:val="000000" w:themeColor="text1"/>
          <w:szCs w:val="21"/>
        </w:rPr>
        <w:t>2.1.2    承包范围内的暂估价项目</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2.1.2.1  承包范围内以暂估价形式实施的专业工程见“工程量清单”--“专业工程暂估价表”。</w:t>
      </w:r>
    </w:p>
    <w:p>
      <w:pPr>
        <w:tabs>
          <w:tab w:val="left" w:pos="1260"/>
        </w:tabs>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2.1.2.2  承包范围内以暂估价形式实施的材料和工程设备见“工程量清单”—“材料和工程设备暂估单价表”。</w:t>
      </w:r>
    </w:p>
    <w:p>
      <w:pPr>
        <w:spacing w:line="360" w:lineRule="auto"/>
        <w:ind w:left="735" w:hanging="735" w:hangingChars="350"/>
        <w:rPr>
          <w:rFonts w:ascii="宋体" w:hAnsi="宋体"/>
          <w:color w:val="000000" w:themeColor="text1"/>
          <w:szCs w:val="21"/>
        </w:rPr>
      </w:pPr>
      <w:r>
        <w:rPr>
          <w:rFonts w:hint="eastAsia" w:ascii="宋体" w:hAnsi="宋体"/>
          <w:color w:val="000000" w:themeColor="text1"/>
          <w:szCs w:val="21"/>
        </w:rPr>
        <w:t>2.1.2.3  上述暂估价项目与本节第2.1.1项承包人自行施工范围的工作界面划分如下：</w:t>
      </w:r>
    </w:p>
    <w:p>
      <w:pPr>
        <w:spacing w:line="360" w:lineRule="auto"/>
        <w:ind w:left="735" w:hanging="735" w:hangingChars="350"/>
        <w:rPr>
          <w:rFonts w:ascii="宋体" w:hAnsi="宋体"/>
          <w:color w:val="000000" w:themeColor="text1"/>
          <w:szCs w:val="21"/>
          <w:u w:val="single"/>
        </w:rPr>
      </w:pPr>
      <w:bookmarkStart w:id="1072" w:name="EptNR_上述暂估价项目与承包人自行施工范围的工作界面划分"/>
    </w:p>
    <w:p>
      <w:pPr>
        <w:spacing w:line="360" w:lineRule="auto"/>
        <w:ind w:left="735" w:hanging="735" w:hangingChars="350"/>
        <w:rPr>
          <w:rFonts w:ascii="宋体" w:hAnsi="宋体"/>
          <w:color w:val="000000" w:themeColor="text1"/>
          <w:szCs w:val="21"/>
        </w:rPr>
      </w:pPr>
    </w:p>
    <w:bookmarkEnd w:id="1072"/>
    <w:p>
      <w:pPr>
        <w:spacing w:line="360" w:lineRule="auto"/>
        <w:ind w:left="735" w:hanging="735" w:hangingChars="350"/>
        <w:rPr>
          <w:rFonts w:ascii="宋体" w:hAnsi="宋体"/>
          <w:color w:val="000000" w:themeColor="text1"/>
          <w:szCs w:val="21"/>
        </w:rPr>
      </w:pPr>
      <w:r>
        <w:rPr>
          <w:rFonts w:hint="eastAsia" w:ascii="宋体" w:hAnsi="宋体"/>
          <w:color w:val="000000" w:themeColor="text1"/>
          <w:szCs w:val="21"/>
        </w:rPr>
        <w:t>。</w:t>
      </w:r>
    </w:p>
    <w:p>
      <w:pPr>
        <w:spacing w:line="360" w:lineRule="auto"/>
        <w:ind w:left="735" w:hanging="735" w:hangingChars="350"/>
        <w:rPr>
          <w:rFonts w:ascii="黑体" w:hAnsi="宋体" w:eastAsia="黑体"/>
          <w:color w:val="000000" w:themeColor="text1"/>
          <w:szCs w:val="21"/>
        </w:rPr>
      </w:pPr>
      <w:r>
        <w:rPr>
          <w:rFonts w:hint="eastAsia" w:ascii="黑体" w:hAnsi="宋体" w:eastAsia="黑体"/>
          <w:color w:val="000000" w:themeColor="text1"/>
          <w:szCs w:val="21"/>
        </w:rPr>
        <w:t>2.1.3     承包范围内的暂列金额项目</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2.1.3.1  承包范围内以暂列金额(包括计日工)方式实施的项目见“工程量清单”—“暂列金额明细表”(不包括计日工)“计日工表”，其中计日工金额为承包人在其投标报价中按“计日工表”所列计日工子目、数量和相应规定填报的金额。</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2.1.3.2  暂列金额明细表中每笔暂列金额所对应的子目，包括计日工，均只是可能发生的子目。承包人应当充分认识到，合同履行过程中所列暂列金额可能不发生，也可能部分发生。即便发生，监理人按照合同约定发出的使用暂列金额的指示也不限于只能用于表中所列子目。</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2.1.3.3  暂列金额是否实际发生、其再分和合并等均不应成为承包人要求任何追加费用和(或)延长工期的理由。</w:t>
      </w:r>
    </w:p>
    <w:p>
      <w:pPr>
        <w:spacing w:line="360" w:lineRule="auto"/>
        <w:ind w:left="735" w:hanging="735" w:hangingChars="350"/>
        <w:rPr>
          <w:rFonts w:ascii="宋体" w:hAnsi="宋体"/>
          <w:color w:val="000000" w:themeColor="text1"/>
          <w:szCs w:val="21"/>
        </w:rPr>
      </w:pPr>
      <w:r>
        <w:rPr>
          <w:rFonts w:hint="eastAsia" w:ascii="宋体" w:hAnsi="宋体"/>
          <w:color w:val="000000" w:themeColor="text1"/>
          <w:szCs w:val="21"/>
        </w:rPr>
        <w:t>2.1.3.4  关于暂列金额的其他说明：</w:t>
      </w:r>
    </w:p>
    <w:p>
      <w:pPr>
        <w:spacing w:line="360" w:lineRule="auto"/>
        <w:ind w:left="735" w:hanging="735" w:hangingChars="350"/>
        <w:rPr>
          <w:rFonts w:ascii="宋体" w:hAnsi="宋体"/>
          <w:color w:val="000000" w:themeColor="text1"/>
          <w:szCs w:val="21"/>
        </w:rPr>
      </w:pPr>
      <w:bookmarkStart w:id="1073" w:name="EptNR_关于暂列金额的其他说明"/>
    </w:p>
    <w:bookmarkEnd w:id="1073"/>
    <w:p>
      <w:pPr>
        <w:spacing w:line="360" w:lineRule="auto"/>
        <w:ind w:left="735" w:hanging="735" w:hangingChars="350"/>
        <w:rPr>
          <w:rFonts w:ascii="宋体" w:hAnsi="宋体"/>
          <w:color w:val="000000" w:themeColor="text1"/>
          <w:szCs w:val="21"/>
        </w:rPr>
      </w:pPr>
      <w:r>
        <w:rPr>
          <w:rFonts w:hint="eastAsia" w:ascii="宋体" w:hAnsi="宋体"/>
          <w:color w:val="000000" w:themeColor="text1"/>
          <w:szCs w:val="21"/>
        </w:rPr>
        <w:t>。</w:t>
      </w:r>
    </w:p>
    <w:p>
      <w:pPr>
        <w:spacing w:line="360" w:lineRule="auto"/>
        <w:ind w:left="735" w:hanging="735" w:hangingChars="350"/>
        <w:rPr>
          <w:rFonts w:ascii="黑体" w:hAnsi="宋体" w:eastAsia="黑体"/>
          <w:color w:val="000000" w:themeColor="text1"/>
          <w:szCs w:val="21"/>
        </w:rPr>
      </w:pPr>
      <w:r>
        <w:rPr>
          <w:rFonts w:hint="eastAsia" w:ascii="黑体" w:hAnsi="宋体" w:eastAsia="黑体"/>
          <w:color w:val="000000" w:themeColor="text1"/>
          <w:szCs w:val="21"/>
        </w:rPr>
        <w:t>2.2    发包人发包专业工程和发包人供应的材料和工程设备</w:t>
      </w:r>
    </w:p>
    <w:p>
      <w:pPr>
        <w:spacing w:line="360" w:lineRule="auto"/>
        <w:ind w:left="735" w:hanging="735" w:hangingChars="350"/>
        <w:rPr>
          <w:rFonts w:ascii="宋体" w:hAnsi="宋体"/>
          <w:color w:val="000000" w:themeColor="text1"/>
          <w:szCs w:val="21"/>
        </w:rPr>
      </w:pPr>
      <w:r>
        <w:rPr>
          <w:rFonts w:hint="eastAsia" w:ascii="宋体" w:hAnsi="宋体"/>
          <w:color w:val="000000" w:themeColor="text1"/>
          <w:szCs w:val="21"/>
        </w:rPr>
        <w:t>2.2.1  由发包人发包的专业工程属于与本工程有关的其他工程，不属于承包人的承包范围。发包人发包的专业工程如下：</w:t>
      </w:r>
    </w:p>
    <w:p>
      <w:pPr>
        <w:spacing w:line="360" w:lineRule="auto"/>
        <w:ind w:left="735" w:hanging="735" w:hangingChars="350"/>
        <w:rPr>
          <w:rFonts w:ascii="宋体" w:hAnsi="宋体"/>
          <w:color w:val="000000" w:themeColor="text1"/>
          <w:szCs w:val="21"/>
        </w:rPr>
      </w:pPr>
      <w:bookmarkStart w:id="1074" w:name="EptNR_由发包人发包的专业工程属于与本工程有关的其他工程，不属于承包人的承包"/>
    </w:p>
    <w:bookmarkEnd w:id="1074"/>
    <w:p>
      <w:pPr>
        <w:spacing w:line="360" w:lineRule="auto"/>
        <w:ind w:left="735" w:hanging="735" w:hangingChars="350"/>
        <w:rPr>
          <w:rFonts w:ascii="宋体" w:hAnsi="宋体"/>
          <w:color w:val="000000" w:themeColor="text1"/>
          <w:szCs w:val="21"/>
        </w:rPr>
      </w:pPr>
      <w:r>
        <w:rPr>
          <w:rFonts w:hint="eastAsia" w:ascii="宋体" w:hAnsi="宋体"/>
          <w:color w:val="000000" w:themeColor="text1"/>
          <w:szCs w:val="21"/>
        </w:rPr>
        <w:t>。</w:t>
      </w:r>
    </w:p>
    <w:p>
      <w:pPr>
        <w:spacing w:line="360" w:lineRule="auto"/>
        <w:ind w:left="735" w:hanging="735" w:hangingChars="350"/>
        <w:rPr>
          <w:rFonts w:ascii="宋体" w:hAnsi="宋体"/>
          <w:color w:val="000000" w:themeColor="text1"/>
          <w:szCs w:val="21"/>
        </w:rPr>
      </w:pPr>
      <w:r>
        <w:rPr>
          <w:rFonts w:hint="eastAsia" w:ascii="宋体" w:hAnsi="宋体"/>
          <w:color w:val="000000" w:themeColor="text1"/>
          <w:szCs w:val="21"/>
        </w:rPr>
        <w:t>2.2.2  由发包人供应的材料和工程设备不属于承包人的承包范围。发包人供应的材料和工程设备见合同附件三“发包人供应的材料和工程设备一览表”。</w:t>
      </w:r>
    </w:p>
    <w:p>
      <w:pPr>
        <w:spacing w:line="360" w:lineRule="auto"/>
        <w:ind w:left="735" w:hanging="735" w:hangingChars="350"/>
        <w:rPr>
          <w:rFonts w:ascii="黑体" w:hAnsi="宋体" w:eastAsia="黑体"/>
          <w:color w:val="000000" w:themeColor="text1"/>
          <w:szCs w:val="21"/>
        </w:rPr>
      </w:pPr>
      <w:r>
        <w:rPr>
          <w:rFonts w:hint="eastAsia" w:ascii="黑体" w:hAnsi="宋体" w:eastAsia="黑体"/>
          <w:color w:val="000000" w:themeColor="text1"/>
          <w:szCs w:val="21"/>
        </w:rPr>
        <w:t>2.3    承包人与发包人发包专业工程承包人的工作界面</w:t>
      </w:r>
    </w:p>
    <w:p>
      <w:pPr>
        <w:spacing w:line="360" w:lineRule="auto"/>
        <w:ind w:left="735" w:hanging="735" w:hangingChars="350"/>
        <w:rPr>
          <w:rFonts w:ascii="宋体" w:hAnsi="宋体"/>
          <w:color w:val="000000" w:themeColor="text1"/>
          <w:szCs w:val="21"/>
        </w:rPr>
      </w:pPr>
      <w:r>
        <w:rPr>
          <w:rFonts w:hint="eastAsia" w:ascii="宋体" w:hAnsi="宋体"/>
          <w:color w:val="000000" w:themeColor="text1"/>
          <w:szCs w:val="21"/>
        </w:rPr>
        <w:t>2.3.1  承包人与发包人发包专业工程承包人以及与发包人供应的材料和设备的供应商之间的工作界面划分如下：</w:t>
      </w:r>
    </w:p>
    <w:p>
      <w:pPr>
        <w:spacing w:line="360" w:lineRule="auto"/>
        <w:ind w:left="735" w:hanging="735" w:hangingChars="350"/>
        <w:rPr>
          <w:rFonts w:ascii="宋体" w:hAnsi="宋体"/>
          <w:color w:val="000000" w:themeColor="text1"/>
          <w:szCs w:val="21"/>
        </w:rPr>
      </w:pPr>
      <w:bookmarkStart w:id="1075" w:name="EptNR_承包人与发包人发包专业工程承包人以及与发包人供应的材料和设备的供应商"/>
    </w:p>
    <w:bookmarkEnd w:id="1075"/>
    <w:p>
      <w:pPr>
        <w:spacing w:line="360" w:lineRule="auto"/>
        <w:ind w:left="735" w:hanging="735" w:hangingChars="350"/>
        <w:rPr>
          <w:rFonts w:ascii="宋体" w:hAnsi="宋体"/>
          <w:color w:val="000000" w:themeColor="text1"/>
          <w:szCs w:val="21"/>
        </w:rPr>
      </w:pPr>
      <w:r>
        <w:rPr>
          <w:rFonts w:hint="eastAsia" w:ascii="宋体" w:hAnsi="宋体"/>
          <w:color w:val="000000" w:themeColor="text1"/>
          <w:szCs w:val="21"/>
        </w:rPr>
        <w:t>。</w:t>
      </w:r>
    </w:p>
    <w:p>
      <w:pPr>
        <w:spacing w:line="360" w:lineRule="auto"/>
        <w:ind w:left="735" w:hanging="735" w:hangingChars="350"/>
        <w:rPr>
          <w:rFonts w:ascii="黑体" w:hAnsi="宋体" w:eastAsia="黑体"/>
          <w:color w:val="000000" w:themeColor="text1"/>
          <w:szCs w:val="21"/>
        </w:rPr>
      </w:pPr>
      <w:r>
        <w:rPr>
          <w:rFonts w:hint="eastAsia" w:ascii="黑体" w:hAnsi="宋体" w:eastAsia="黑体"/>
          <w:color w:val="000000" w:themeColor="text1"/>
          <w:szCs w:val="21"/>
        </w:rPr>
        <w:t>2.4    承包人需要为发包人和监理人提供的现场办公条件和设施</w:t>
      </w:r>
    </w:p>
    <w:p>
      <w:pPr>
        <w:spacing w:line="360" w:lineRule="auto"/>
        <w:ind w:left="735" w:hanging="735" w:hangingChars="350"/>
        <w:rPr>
          <w:rFonts w:ascii="宋体" w:hAnsi="宋体"/>
          <w:color w:val="000000" w:themeColor="text1"/>
          <w:szCs w:val="21"/>
        </w:rPr>
      </w:pPr>
      <w:r>
        <w:rPr>
          <w:rFonts w:hint="eastAsia" w:ascii="宋体" w:hAnsi="宋体"/>
          <w:color w:val="000000" w:themeColor="text1"/>
          <w:szCs w:val="21"/>
        </w:rPr>
        <w:t>2.4.1  承包人需要为发包人和监理人提供的现场办公条件和设施及其详细要求如下：</w:t>
      </w:r>
    </w:p>
    <w:p>
      <w:pPr>
        <w:spacing w:line="360" w:lineRule="auto"/>
        <w:ind w:left="735" w:hanging="735" w:hangingChars="350"/>
        <w:rPr>
          <w:rFonts w:ascii="宋体" w:hAnsi="宋体"/>
          <w:color w:val="000000" w:themeColor="text1"/>
          <w:szCs w:val="21"/>
        </w:rPr>
      </w:pPr>
      <w:bookmarkStart w:id="1076" w:name="EptNR_承包人需要为发包人和监理人提供的现场办公条件和设施及其详细要求"/>
    </w:p>
    <w:bookmarkEnd w:id="1076"/>
    <w:p>
      <w:pPr>
        <w:spacing w:line="360" w:lineRule="auto"/>
        <w:ind w:left="735" w:hanging="735" w:hangingChars="350"/>
        <w:rPr>
          <w:rFonts w:ascii="宋体" w:hAnsi="宋体"/>
          <w:color w:val="000000" w:themeColor="text1"/>
          <w:szCs w:val="21"/>
        </w:rPr>
      </w:pPr>
      <w:r>
        <w:rPr>
          <w:rFonts w:hint="eastAsia" w:ascii="宋体" w:hAnsi="宋体"/>
          <w:color w:val="000000" w:themeColor="text1"/>
          <w:szCs w:val="21"/>
        </w:rPr>
        <w:t>。</w:t>
      </w:r>
    </w:p>
    <w:p>
      <w:pPr>
        <w:rPr>
          <w:rFonts w:ascii="宋体" w:hAnsi="宋体"/>
          <w:b/>
          <w:color w:val="000000" w:themeColor="text1"/>
          <w:sz w:val="28"/>
          <w:szCs w:val="28"/>
        </w:rPr>
      </w:pPr>
      <w:bookmarkStart w:id="1077" w:name="_Toc277855100"/>
      <w:r>
        <w:rPr>
          <w:rFonts w:hint="eastAsia" w:ascii="宋体" w:hAnsi="宋体"/>
          <w:b/>
          <w:color w:val="000000" w:themeColor="text1"/>
          <w:sz w:val="28"/>
          <w:szCs w:val="28"/>
        </w:rPr>
        <w:t>3. 工期要求</w:t>
      </w:r>
      <w:bookmarkEnd w:id="1077"/>
    </w:p>
    <w:p>
      <w:pPr>
        <w:spacing w:line="360" w:lineRule="auto"/>
        <w:ind w:left="735" w:hanging="735" w:hangingChars="350"/>
        <w:rPr>
          <w:rFonts w:ascii="黑体" w:hAnsi="宋体" w:eastAsia="黑体"/>
          <w:color w:val="000000" w:themeColor="text1"/>
        </w:rPr>
      </w:pPr>
      <w:r>
        <w:rPr>
          <w:rFonts w:hint="eastAsia" w:ascii="黑体" w:hAnsi="宋体" w:eastAsia="黑体"/>
          <w:color w:val="000000" w:themeColor="text1"/>
        </w:rPr>
        <w:t>3.1   合同工期</w:t>
      </w:r>
    </w:p>
    <w:p>
      <w:pPr>
        <w:spacing w:line="360" w:lineRule="auto"/>
        <w:ind w:left="711" w:leftChars="333" w:hanging="12" w:hangingChars="6"/>
        <w:rPr>
          <w:rFonts w:ascii="宋体" w:hAnsi="宋体"/>
          <w:color w:val="000000" w:themeColor="text1"/>
          <w:szCs w:val="21"/>
        </w:rPr>
      </w:pPr>
      <w:r>
        <w:rPr>
          <w:rFonts w:hint="eastAsia" w:ascii="宋体" w:hAnsi="宋体"/>
          <w:color w:val="000000" w:themeColor="text1"/>
          <w:szCs w:val="21"/>
        </w:rPr>
        <w:t>本工程合同工期和计划开、竣工日期为承包人在投标函中承诺的工期和计划开、竣工日期，并在合同协议书中载明。</w:t>
      </w:r>
    </w:p>
    <w:p>
      <w:pPr>
        <w:spacing w:line="360" w:lineRule="auto"/>
        <w:ind w:left="735" w:hanging="735" w:hangingChars="350"/>
        <w:rPr>
          <w:rFonts w:ascii="黑体" w:hAnsi="宋体" w:eastAsia="黑体"/>
          <w:color w:val="000000" w:themeColor="text1"/>
        </w:rPr>
      </w:pPr>
      <w:r>
        <w:rPr>
          <w:rFonts w:hint="eastAsia" w:ascii="黑体" w:hAnsi="宋体" w:eastAsia="黑体"/>
          <w:color w:val="000000" w:themeColor="text1"/>
        </w:rPr>
        <w:t>3.2   关于工期的一般规定</w:t>
      </w:r>
    </w:p>
    <w:p>
      <w:pPr>
        <w:spacing w:line="360" w:lineRule="auto"/>
        <w:ind w:left="735" w:hanging="735" w:hangingChars="350"/>
        <w:rPr>
          <w:rFonts w:ascii="宋体" w:hAnsi="宋体"/>
          <w:color w:val="000000" w:themeColor="text1"/>
          <w:szCs w:val="21"/>
        </w:rPr>
      </w:pPr>
      <w:r>
        <w:rPr>
          <w:rFonts w:hint="eastAsia" w:ascii="宋体" w:hAnsi="宋体"/>
          <w:color w:val="000000" w:themeColor="text1"/>
          <w:szCs w:val="21"/>
        </w:rPr>
        <w:t>3.2.1  承包人在投标函中承诺的工期和计划开、竣工日期之间发生矛盾或者不一致时，以承包人承诺的工期为准。实际开工日期以合同条款约定的监理人发出的开工通知中载明的开工日期为准。</w:t>
      </w:r>
    </w:p>
    <w:p>
      <w:pPr>
        <w:spacing w:line="360" w:lineRule="auto"/>
        <w:ind w:left="735" w:hanging="735" w:hangingChars="350"/>
        <w:rPr>
          <w:rFonts w:ascii="宋体" w:hAnsi="宋体"/>
          <w:color w:val="000000" w:themeColor="text1"/>
          <w:szCs w:val="21"/>
        </w:rPr>
      </w:pPr>
      <w:r>
        <w:rPr>
          <w:rFonts w:hint="eastAsia" w:ascii="宋体" w:hAnsi="宋体"/>
          <w:color w:val="000000" w:themeColor="text1"/>
          <w:szCs w:val="21"/>
        </w:rPr>
        <w:t>3.2.2  如果承包人在投标函中承诺的工期提前于发包人在本工程招标文件中所要求的工期，承包人在施工组织设计中应当制定相应的工期保证措施，由此而增加的费用应当被认为已经包括在投标总价中。除合同另有约定外，合同履约过程中发包人不会因此再向承包人支付任何性质的技术措施费用、赶工费用或其他任何性质的提前完工奖励等费用。</w:t>
      </w:r>
    </w:p>
    <w:p>
      <w:pPr>
        <w:spacing w:line="360" w:lineRule="auto"/>
        <w:ind w:left="735" w:hanging="735" w:hangingChars="350"/>
        <w:rPr>
          <w:rFonts w:ascii="宋体" w:hAnsi="宋体"/>
          <w:color w:val="000000" w:themeColor="text1"/>
          <w:szCs w:val="21"/>
        </w:rPr>
      </w:pPr>
      <w:r>
        <w:rPr>
          <w:rFonts w:hint="eastAsia" w:ascii="宋体" w:hAnsi="宋体"/>
          <w:color w:val="000000" w:themeColor="text1"/>
          <w:szCs w:val="21"/>
        </w:rPr>
        <w:t>3.2.3  承包人在投标函中所承诺的工期应当包括实施并完成本节上述2.1.2项规定的暂估价项目和上述2.1.3项规定的实际可能发生的暂列金额在内的所有工作的工期。</w:t>
      </w:r>
    </w:p>
    <w:p>
      <w:pPr>
        <w:rPr>
          <w:color w:val="000000" w:themeColor="text1"/>
        </w:rPr>
      </w:pPr>
      <w:bookmarkStart w:id="1078" w:name="_Toc277855101"/>
      <w:r>
        <w:rPr>
          <w:rFonts w:hint="eastAsia" w:ascii="宋体" w:hAnsi="宋体"/>
          <w:b/>
          <w:color w:val="000000" w:themeColor="text1"/>
          <w:sz w:val="28"/>
          <w:szCs w:val="28"/>
        </w:rPr>
        <w:t>4. 质量要求</w:t>
      </w:r>
      <w:bookmarkEnd w:id="1078"/>
    </w:p>
    <w:p>
      <w:pPr>
        <w:spacing w:line="360" w:lineRule="auto"/>
        <w:ind w:left="735" w:hanging="735" w:hangingChars="350"/>
        <w:rPr>
          <w:rFonts w:ascii="黑体" w:hAnsi="宋体" w:eastAsia="黑体"/>
          <w:color w:val="000000" w:themeColor="text1"/>
        </w:rPr>
      </w:pPr>
      <w:r>
        <w:rPr>
          <w:rFonts w:hint="eastAsia" w:ascii="黑体" w:hAnsi="宋体" w:eastAsia="黑体"/>
          <w:color w:val="000000" w:themeColor="text1"/>
        </w:rPr>
        <w:t>4.1   质量标准</w:t>
      </w:r>
    </w:p>
    <w:p>
      <w:pPr>
        <w:spacing w:line="360" w:lineRule="auto"/>
        <w:ind w:left="735" w:hanging="735" w:hangingChars="350"/>
        <w:rPr>
          <w:rFonts w:ascii="宋体" w:hAnsi="宋体"/>
          <w:color w:val="000000" w:themeColor="text1"/>
          <w:szCs w:val="21"/>
        </w:rPr>
      </w:pPr>
      <w:r>
        <w:rPr>
          <w:rFonts w:hint="eastAsia" w:ascii="宋体" w:hAnsi="宋体"/>
          <w:color w:val="000000" w:themeColor="text1"/>
          <w:szCs w:val="21"/>
        </w:rPr>
        <w:t>4.1.1  本工程要求的质量标准为</w:t>
      </w:r>
      <w:r>
        <w:rPr>
          <w:rFonts w:hint="eastAsia" w:ascii="宋体" w:hAnsi="宋体"/>
          <w:color w:val="000000" w:themeColor="text1"/>
          <w:szCs w:val="21"/>
          <w:u w:val="single"/>
        </w:rPr>
        <w:t>符合投标人须知前附表规定</w:t>
      </w:r>
      <w:r>
        <w:rPr>
          <w:rFonts w:hint="eastAsia" w:ascii="宋体" w:hAnsi="宋体"/>
          <w:color w:val="000000" w:themeColor="text1"/>
          <w:szCs w:val="21"/>
        </w:rPr>
        <w:t>。</w:t>
      </w:r>
    </w:p>
    <w:p>
      <w:pPr>
        <w:spacing w:before="31" w:beforeLines="10" w:after="31" w:afterLines="10" w:line="360" w:lineRule="auto"/>
        <w:ind w:left="735" w:hanging="735" w:hangingChars="350"/>
        <w:rPr>
          <w:rFonts w:ascii="黑体" w:hAnsi="宋体" w:eastAsia="黑体"/>
          <w:color w:val="000000" w:themeColor="text1"/>
        </w:rPr>
      </w:pPr>
      <w:r>
        <w:rPr>
          <w:rFonts w:hint="eastAsia" w:ascii="黑体" w:hAnsi="宋体" w:eastAsia="黑体"/>
          <w:color w:val="000000" w:themeColor="text1"/>
        </w:rPr>
        <w:t>4.2   特殊质量要求</w:t>
      </w:r>
    </w:p>
    <w:p>
      <w:pPr>
        <w:spacing w:line="360" w:lineRule="auto"/>
        <w:ind w:left="735" w:hanging="735" w:hangingChars="350"/>
        <w:rPr>
          <w:rFonts w:ascii="宋体" w:hAnsi="宋体"/>
          <w:color w:val="000000" w:themeColor="text1"/>
          <w:szCs w:val="21"/>
        </w:rPr>
      </w:pPr>
      <w:r>
        <w:rPr>
          <w:rFonts w:hint="eastAsia" w:ascii="宋体" w:hAnsi="宋体"/>
          <w:color w:val="000000" w:themeColor="text1"/>
          <w:szCs w:val="21"/>
        </w:rPr>
        <w:t>4.2.1  有关本工程质量方面的特殊要求如下：</w:t>
      </w:r>
    </w:p>
    <w:p>
      <w:pPr>
        <w:spacing w:line="360" w:lineRule="auto"/>
        <w:ind w:left="735" w:hanging="735" w:hangingChars="350"/>
        <w:rPr>
          <w:rFonts w:ascii="宋体" w:hAnsi="宋体"/>
          <w:color w:val="000000" w:themeColor="text1"/>
          <w:szCs w:val="21"/>
        </w:rPr>
      </w:pPr>
      <w:bookmarkStart w:id="1079" w:name="EptNR_有关本工程质量方面的特殊要求"/>
    </w:p>
    <w:bookmarkEnd w:id="1079"/>
    <w:p>
      <w:pPr>
        <w:spacing w:line="360" w:lineRule="auto"/>
        <w:ind w:left="735" w:hanging="735" w:hangingChars="350"/>
        <w:rPr>
          <w:rFonts w:ascii="宋体" w:hAnsi="宋体"/>
          <w:color w:val="000000" w:themeColor="text1"/>
          <w:szCs w:val="21"/>
        </w:rPr>
      </w:pPr>
      <w:r>
        <w:rPr>
          <w:rFonts w:hint="eastAsia" w:ascii="宋体" w:hAnsi="宋体"/>
          <w:color w:val="000000" w:themeColor="text1"/>
          <w:szCs w:val="21"/>
        </w:rPr>
        <w:t>。</w:t>
      </w:r>
    </w:p>
    <w:p>
      <w:pPr>
        <w:rPr>
          <w:rFonts w:ascii="宋体" w:hAnsi="宋体"/>
          <w:b/>
          <w:color w:val="000000" w:themeColor="text1"/>
          <w:sz w:val="28"/>
          <w:szCs w:val="28"/>
        </w:rPr>
      </w:pPr>
      <w:bookmarkStart w:id="1080" w:name="_Toc277855102"/>
      <w:r>
        <w:rPr>
          <w:rFonts w:hint="eastAsia" w:ascii="宋体" w:hAnsi="宋体"/>
          <w:b/>
          <w:color w:val="000000" w:themeColor="text1"/>
          <w:sz w:val="28"/>
          <w:szCs w:val="28"/>
        </w:rPr>
        <w:t>5. 适用规范和标准</w:t>
      </w:r>
      <w:bookmarkEnd w:id="1080"/>
    </w:p>
    <w:p>
      <w:pPr>
        <w:spacing w:before="31" w:beforeLines="10" w:after="31" w:afterLines="10" w:line="360" w:lineRule="auto"/>
        <w:ind w:left="735" w:hanging="735" w:hangingChars="350"/>
        <w:rPr>
          <w:rFonts w:ascii="黑体" w:hAnsi="宋体" w:eastAsia="黑体"/>
          <w:color w:val="000000" w:themeColor="text1"/>
        </w:rPr>
      </w:pPr>
      <w:r>
        <w:rPr>
          <w:rFonts w:hint="eastAsia" w:ascii="黑体" w:hAnsi="宋体" w:eastAsia="黑体"/>
          <w:color w:val="000000" w:themeColor="text1"/>
        </w:rPr>
        <w:t>5.1    适用的规范、标准和规程</w:t>
      </w:r>
    </w:p>
    <w:p>
      <w:pPr>
        <w:spacing w:line="360" w:lineRule="auto"/>
        <w:ind w:left="735" w:hanging="735" w:hangingChars="350"/>
        <w:rPr>
          <w:rFonts w:ascii="宋体" w:hAnsi="宋体"/>
          <w:color w:val="000000" w:themeColor="text1"/>
          <w:szCs w:val="21"/>
        </w:rPr>
      </w:pPr>
      <w:r>
        <w:rPr>
          <w:rFonts w:hint="eastAsia" w:ascii="宋体" w:hAnsi="宋体"/>
          <w:color w:val="000000" w:themeColor="text1"/>
          <w:szCs w:val="21"/>
        </w:rPr>
        <w:t>5.1.1  除合同另有约定外，本工程适用现行国家、行业和地方规范、标准和规程。适用于本工程的国家、行业和地方的规范、标准和规范等的名录见本章第三节。</w:t>
      </w:r>
    </w:p>
    <w:p>
      <w:pPr>
        <w:spacing w:line="360" w:lineRule="auto"/>
        <w:ind w:left="737"/>
        <w:rPr>
          <w:rFonts w:ascii="宋体" w:hAnsi="宋体"/>
          <w:color w:val="000000" w:themeColor="text1"/>
          <w:szCs w:val="21"/>
        </w:rPr>
      </w:pPr>
      <w:r>
        <w:rPr>
          <w:rFonts w:hint="eastAsia" w:ascii="宋体" w:hAnsi="宋体"/>
          <w:color w:val="000000" w:themeColor="text1"/>
          <w:szCs w:val="21"/>
        </w:rPr>
        <w:t>构成合同文件的任何内容与适用的规范、标准和规程之间出现矛盾，承包人应书面要求监理人予以澄清，除监理人有特别指示外，承包人应按照其中要求最严格的标准执行。</w:t>
      </w:r>
    </w:p>
    <w:p>
      <w:pPr>
        <w:spacing w:line="360" w:lineRule="auto"/>
        <w:ind w:left="735" w:hanging="735" w:hangingChars="350"/>
        <w:rPr>
          <w:rFonts w:ascii="宋体" w:hAnsi="宋体"/>
          <w:color w:val="000000" w:themeColor="text1"/>
          <w:szCs w:val="21"/>
        </w:rPr>
      </w:pPr>
      <w:r>
        <w:rPr>
          <w:rFonts w:hint="eastAsia" w:ascii="宋体" w:hAnsi="宋体"/>
          <w:color w:val="000000" w:themeColor="text1"/>
          <w:szCs w:val="21"/>
        </w:rPr>
        <w:t>5.1.3  除合同另有约定外，材料、施工工艺和本工程都应依照本技术标准和要求以及适用的现行规范、标准和规程的最新版本执行。若适用的现行规范、标准和规程的最新版本是在基准日后颁布的，且相应标准发生变更并成为合同文件中最严格的标准。</w:t>
      </w:r>
    </w:p>
    <w:p>
      <w:pPr>
        <w:spacing w:before="31" w:beforeLines="10" w:after="31" w:afterLines="10" w:line="360" w:lineRule="auto"/>
        <w:ind w:left="735" w:hanging="735" w:hangingChars="350"/>
        <w:rPr>
          <w:rFonts w:ascii="黑体" w:hAnsi="宋体" w:eastAsia="黑体"/>
          <w:color w:val="000000" w:themeColor="text1"/>
        </w:rPr>
      </w:pPr>
      <w:r>
        <w:rPr>
          <w:rFonts w:hint="eastAsia" w:ascii="黑体" w:hAnsi="宋体" w:eastAsia="黑体"/>
          <w:color w:val="000000" w:themeColor="text1"/>
        </w:rPr>
        <w:t>5.2    特殊技术标准和要求</w:t>
      </w:r>
    </w:p>
    <w:p>
      <w:pPr>
        <w:spacing w:line="360" w:lineRule="auto"/>
        <w:ind w:left="735" w:hanging="735" w:hangingChars="350"/>
        <w:rPr>
          <w:rFonts w:ascii="宋体" w:hAnsi="宋体"/>
          <w:color w:val="000000" w:themeColor="text1"/>
          <w:szCs w:val="21"/>
        </w:rPr>
      </w:pPr>
      <w:r>
        <w:rPr>
          <w:rFonts w:hint="eastAsia" w:ascii="宋体" w:hAnsi="宋体"/>
          <w:color w:val="000000" w:themeColor="text1"/>
          <w:szCs w:val="21"/>
        </w:rPr>
        <w:t>5.2.1  适用本工程的特殊技术标准和要求见本章第二节。</w:t>
      </w:r>
    </w:p>
    <w:p>
      <w:pPr>
        <w:spacing w:line="360" w:lineRule="auto"/>
        <w:ind w:left="735" w:hanging="735" w:hangingChars="350"/>
        <w:rPr>
          <w:rFonts w:ascii="宋体" w:hAnsi="宋体"/>
          <w:color w:val="000000" w:themeColor="text1"/>
          <w:szCs w:val="21"/>
        </w:rPr>
      </w:pPr>
      <w:r>
        <w:rPr>
          <w:rFonts w:hint="eastAsia" w:ascii="宋体" w:hAnsi="宋体"/>
          <w:color w:val="000000" w:themeColor="text1"/>
          <w:szCs w:val="21"/>
        </w:rPr>
        <w:t>5.2.2  有合同约束力的图纸和其他设计文件中的有关文字说明是本节的组成内容。</w:t>
      </w:r>
    </w:p>
    <w:p>
      <w:pPr>
        <w:rPr>
          <w:rFonts w:ascii="宋体" w:hAnsi="宋体"/>
          <w:b/>
          <w:color w:val="000000" w:themeColor="text1"/>
          <w:sz w:val="28"/>
          <w:szCs w:val="28"/>
        </w:rPr>
      </w:pPr>
      <w:bookmarkStart w:id="1081" w:name="_Toc277855103"/>
      <w:r>
        <w:rPr>
          <w:rFonts w:hint="eastAsia" w:ascii="宋体" w:hAnsi="宋体"/>
          <w:b/>
          <w:color w:val="000000" w:themeColor="text1"/>
          <w:sz w:val="28"/>
          <w:szCs w:val="28"/>
        </w:rPr>
        <w:t>6. 安全文明施工</w:t>
      </w:r>
      <w:bookmarkEnd w:id="1081"/>
    </w:p>
    <w:p>
      <w:pPr>
        <w:spacing w:line="360" w:lineRule="auto"/>
        <w:ind w:left="735" w:hanging="735" w:hangingChars="350"/>
        <w:rPr>
          <w:rFonts w:ascii="黑体" w:hAnsi="宋体" w:eastAsia="黑体"/>
          <w:color w:val="000000" w:themeColor="text1"/>
        </w:rPr>
      </w:pPr>
      <w:r>
        <w:rPr>
          <w:rFonts w:hint="eastAsia" w:ascii="黑体" w:hAnsi="宋体" w:eastAsia="黑体"/>
          <w:color w:val="000000" w:themeColor="text1"/>
        </w:rPr>
        <w:t>6.1   安全防护</w:t>
      </w:r>
    </w:p>
    <w:p>
      <w:pPr>
        <w:spacing w:line="360" w:lineRule="auto"/>
        <w:ind w:left="735" w:hanging="735" w:hangingChars="350"/>
        <w:rPr>
          <w:rFonts w:ascii="宋体" w:hAnsi="宋体"/>
          <w:color w:val="000000" w:themeColor="text1"/>
          <w:szCs w:val="21"/>
        </w:rPr>
      </w:pPr>
      <w:r>
        <w:rPr>
          <w:rFonts w:hint="eastAsia" w:ascii="宋体" w:hAnsi="宋体"/>
          <w:color w:val="000000" w:themeColor="text1"/>
          <w:szCs w:val="21"/>
        </w:rPr>
        <w:t>6.1.1  在工程施工、竣工、交付及修补任何缺陷的过程中，承包人应当始终遵守国家和地方有关安全生产的法律、法规、规范、标准和规程，履行安全施工职责。</w:t>
      </w:r>
    </w:p>
    <w:p>
      <w:pPr>
        <w:spacing w:line="360" w:lineRule="auto"/>
        <w:ind w:left="735" w:hanging="735" w:hangingChars="350"/>
        <w:rPr>
          <w:rFonts w:ascii="宋体" w:hAnsi="宋体"/>
          <w:color w:val="000000" w:themeColor="text1"/>
          <w:szCs w:val="21"/>
        </w:rPr>
      </w:pPr>
      <w:r>
        <w:rPr>
          <w:rFonts w:hint="eastAsia" w:ascii="宋体" w:hAnsi="宋体"/>
          <w:color w:val="000000" w:themeColor="text1"/>
          <w:szCs w:val="21"/>
        </w:rPr>
        <w:t>6.1.2  承包人应坚持“安全第一，预防为主”的方针，建立、健全安全生产责任制度和安全生产教育培训制度。在整个工程施工期间，承包人应在施工场地(现场)设立、提供和维护并在有关工作完成或竣工后撤除：</w:t>
      </w:r>
    </w:p>
    <w:p>
      <w:pPr>
        <w:spacing w:line="360" w:lineRule="auto"/>
        <w:ind w:left="1075" w:leftChars="249" w:hanging="552" w:hangingChars="263"/>
        <w:rPr>
          <w:rFonts w:ascii="宋体" w:hAnsi="宋体"/>
          <w:color w:val="000000" w:themeColor="text1"/>
          <w:szCs w:val="21"/>
        </w:rPr>
      </w:pPr>
      <w:r>
        <w:rPr>
          <w:rFonts w:hint="eastAsia" w:ascii="宋体" w:hAnsi="宋体"/>
          <w:color w:val="000000" w:themeColor="text1"/>
          <w:szCs w:val="21"/>
        </w:rPr>
        <w:t>(1)设立在现场入口显著位置的现场施工总平面图、总平面管理、安全生产、文明施工、环境保护、质量控制、材料管理等的规章制度和主要参建单位名称和工程概况等说明的图板；</w:t>
      </w:r>
    </w:p>
    <w:p>
      <w:pPr>
        <w:spacing w:line="360" w:lineRule="auto"/>
        <w:ind w:left="1050" w:leftChars="250" w:hanging="525" w:hangingChars="250"/>
        <w:rPr>
          <w:rFonts w:ascii="宋体" w:hAnsi="宋体"/>
          <w:color w:val="000000" w:themeColor="text1"/>
          <w:szCs w:val="21"/>
        </w:rPr>
      </w:pPr>
      <w:r>
        <w:rPr>
          <w:rFonts w:hint="eastAsia" w:ascii="宋体" w:hAnsi="宋体"/>
          <w:color w:val="000000" w:themeColor="text1"/>
          <w:szCs w:val="21"/>
        </w:rPr>
        <w:t>(2)为确保工程安全施工须设立的足够的标志、宣传画、标语、指示牌、警告牌、火警、匪警和急救电话提示牌等等；</w:t>
      </w:r>
    </w:p>
    <w:p>
      <w:pPr>
        <w:spacing w:line="360" w:lineRule="auto"/>
        <w:ind w:left="1155" w:leftChars="250" w:hanging="630" w:hangingChars="300"/>
        <w:rPr>
          <w:rFonts w:ascii="宋体" w:hAnsi="宋体"/>
          <w:color w:val="000000" w:themeColor="text1"/>
          <w:szCs w:val="21"/>
        </w:rPr>
      </w:pPr>
      <w:r>
        <w:rPr>
          <w:rFonts w:hint="eastAsia" w:ascii="宋体" w:hAnsi="宋体"/>
          <w:color w:val="000000" w:themeColor="text1"/>
          <w:szCs w:val="21"/>
        </w:rPr>
        <w:t>(3)洞口和临边位置的安全防护设施，包括护身栏杆、脚手架、洞口盖板和加筋、竖井防护栏杆、防护棚、防护网、坡道等等；</w:t>
      </w:r>
    </w:p>
    <w:p>
      <w:pPr>
        <w:spacing w:line="360" w:lineRule="auto"/>
        <w:ind w:left="1155" w:leftChars="250" w:hanging="630" w:hangingChars="300"/>
        <w:rPr>
          <w:rFonts w:ascii="宋体" w:hAnsi="宋体"/>
          <w:color w:val="000000" w:themeColor="text1"/>
          <w:szCs w:val="21"/>
        </w:rPr>
      </w:pPr>
      <w:r>
        <w:rPr>
          <w:rFonts w:hint="eastAsia" w:ascii="宋体" w:hAnsi="宋体"/>
          <w:color w:val="000000" w:themeColor="text1"/>
          <w:szCs w:val="21"/>
        </w:rPr>
        <w:t>(4)安全带、安全绳、安全帽、安全网、绝缘鞋、绝缘手套、防护口罩和防护衣等安全生产用品；</w:t>
      </w:r>
    </w:p>
    <w:p>
      <w:pPr>
        <w:spacing w:line="360" w:lineRule="auto"/>
        <w:ind w:firstLine="525" w:firstLineChars="250"/>
        <w:rPr>
          <w:rFonts w:ascii="宋体" w:hAnsi="宋体"/>
          <w:color w:val="000000" w:themeColor="text1"/>
          <w:szCs w:val="21"/>
        </w:rPr>
      </w:pPr>
      <w:r>
        <w:rPr>
          <w:rFonts w:hint="eastAsia" w:ascii="宋体" w:hAnsi="宋体"/>
          <w:color w:val="000000" w:themeColor="text1"/>
          <w:szCs w:val="21"/>
        </w:rPr>
        <w:t>(5)所有机械设备包括各类电动工具的安全保护和接地装置和操作说明；</w:t>
      </w:r>
    </w:p>
    <w:p>
      <w:pPr>
        <w:spacing w:line="360" w:lineRule="auto"/>
        <w:ind w:firstLine="525" w:firstLineChars="250"/>
        <w:rPr>
          <w:rFonts w:ascii="宋体" w:hAnsi="宋体"/>
          <w:color w:val="000000" w:themeColor="text1"/>
          <w:szCs w:val="21"/>
        </w:rPr>
      </w:pPr>
      <w:r>
        <w:rPr>
          <w:rFonts w:hint="eastAsia" w:ascii="宋体" w:hAnsi="宋体"/>
          <w:color w:val="000000" w:themeColor="text1"/>
          <w:szCs w:val="21"/>
        </w:rPr>
        <w:t>(6)装备良好的临时急救站和配备称职的医护人员；</w:t>
      </w:r>
    </w:p>
    <w:p>
      <w:pPr>
        <w:spacing w:line="360" w:lineRule="auto"/>
        <w:ind w:left="1050" w:leftChars="250" w:hanging="525" w:hangingChars="250"/>
        <w:rPr>
          <w:rFonts w:ascii="宋体" w:hAnsi="宋体"/>
          <w:color w:val="000000" w:themeColor="text1"/>
          <w:szCs w:val="21"/>
        </w:rPr>
      </w:pPr>
      <w:r>
        <w:rPr>
          <w:rFonts w:hint="eastAsia" w:ascii="宋体" w:hAnsi="宋体"/>
          <w:color w:val="000000" w:themeColor="text1"/>
          <w:szCs w:val="21"/>
        </w:rPr>
        <w:t>(7)主要作业场所和临时安全疏散通道24小时36伏安全照明和必要的警示等以防止各种可能的事故；</w:t>
      </w:r>
    </w:p>
    <w:p>
      <w:pPr>
        <w:spacing w:line="360" w:lineRule="auto"/>
        <w:ind w:firstLine="525" w:firstLineChars="250"/>
        <w:rPr>
          <w:rFonts w:ascii="宋体" w:hAnsi="宋体"/>
          <w:color w:val="000000" w:themeColor="text1"/>
          <w:szCs w:val="21"/>
        </w:rPr>
      </w:pPr>
      <w:r>
        <w:rPr>
          <w:rFonts w:hint="eastAsia" w:ascii="宋体" w:hAnsi="宋体"/>
          <w:color w:val="000000" w:themeColor="text1"/>
          <w:szCs w:val="21"/>
        </w:rPr>
        <w:t>(8)足够数量的和合格的手提灭火器；</w:t>
      </w:r>
    </w:p>
    <w:p>
      <w:pPr>
        <w:spacing w:line="360" w:lineRule="auto"/>
        <w:ind w:firstLine="525" w:firstLineChars="250"/>
        <w:rPr>
          <w:rFonts w:ascii="宋体" w:hAnsi="宋体"/>
          <w:color w:val="000000" w:themeColor="text1"/>
          <w:szCs w:val="21"/>
        </w:rPr>
      </w:pPr>
      <w:r>
        <w:rPr>
          <w:rFonts w:hint="eastAsia" w:ascii="宋体" w:hAnsi="宋体"/>
          <w:color w:val="000000" w:themeColor="text1"/>
          <w:szCs w:val="21"/>
        </w:rPr>
        <w:t>(9)装备良好的易燃易爆物品仓库和相应的使用管理制度；</w:t>
      </w:r>
    </w:p>
    <w:p>
      <w:pPr>
        <w:spacing w:line="360" w:lineRule="auto"/>
        <w:ind w:firstLine="525" w:firstLineChars="250"/>
        <w:rPr>
          <w:rFonts w:ascii="宋体" w:hAnsi="宋体"/>
          <w:color w:val="000000" w:themeColor="text1"/>
          <w:szCs w:val="21"/>
        </w:rPr>
      </w:pPr>
      <w:r>
        <w:rPr>
          <w:rFonts w:hint="eastAsia" w:ascii="宋体" w:hAnsi="宋体"/>
          <w:color w:val="000000" w:themeColor="text1"/>
          <w:szCs w:val="21"/>
        </w:rPr>
        <w:t>(10)对涉及明火施工的工作制定诸如用火证等的管理制度；</w:t>
      </w:r>
    </w:p>
    <w:p>
      <w:pPr>
        <w:spacing w:line="360" w:lineRule="auto"/>
        <w:ind w:firstLine="525" w:firstLineChars="250"/>
        <w:rPr>
          <w:rFonts w:ascii="宋体" w:hAnsi="宋体"/>
          <w:color w:val="000000" w:themeColor="text1"/>
          <w:szCs w:val="21"/>
        </w:rPr>
      </w:pPr>
      <w:r>
        <w:rPr>
          <w:rFonts w:hint="eastAsia" w:ascii="宋体" w:hAnsi="宋体"/>
          <w:color w:val="000000" w:themeColor="text1"/>
          <w:szCs w:val="21"/>
        </w:rPr>
        <w:t>(11)其他：</w:t>
      </w:r>
      <w:bookmarkStart w:id="1082" w:name="EptNR_承包人应在施工场地设立、提供和维护并在有关工作完成或竣工后撤"/>
      <w:bookmarkEnd w:id="1082"/>
      <w:r>
        <w:rPr>
          <w:rFonts w:hint="eastAsia" w:ascii="宋体" w:hAnsi="宋体"/>
          <w:color w:val="000000" w:themeColor="text1"/>
          <w:szCs w:val="21"/>
        </w:rPr>
        <w:t>。</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6.1.3    安全文明施工费用必须专款专用，承包人应对其由于安全文明施工费用和施工安全措施不到位而发生的安全事故承担全部责任。</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6.1.4    承包人应建立专门的施工场地(现场)安全生产管理机构，配备足够数量的和符合有关规定的专职安全生产管理人员，负责日常安全生产巡查和专项检查，召集和主持现场全体人员参加的安全生产例会(每周至少一次)，负责安全技术交底和技术方案的安全把关，负责制定或审核安全隐患的整改措施并监督落实，负责安全资料的整理和管理，及时消除安全隐患，做好安全检查记录，确保所有的安全设施都处于良好的运转状态。承包人项目经理和专职安全生产管理人员均应当具备有效的安全生产考核合格证书。</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6.1.5    承包人应遵照有关法规要求，编印安全防护手册发给进场施工人员，做好进场施工人员上岗前的安全教育和培训工作，并建立考核制度，只有考核合格的人员才能进场施工作业。特种作业人员还需经过专门的安全作业培训，并取得特种作业操作资格证书后方可上岗。在任何分部分项工程开始施工前，承包人应当就有关安全施工的技术要求向施工作业班组和作业人员等进行安全交底，并由双方签字确认。</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6.1.6    承包人应为其进场施工人员配备必需的安全防护设施和设备，承包人还应为施工场地(现场)邻近地区的所有者和占有者、公众和其他人员，提供一切必要的临时道路、人行道、防护棚、围栏及警告等，以确保财产和人身安全以及最大程度地降低施工可能造成的不便。</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6.1.7    承包人应在施工场地(现场)入口处、施工起重机械、临时用电设施、脚手架、出入通道口、楼梯口、电梯井口、孔洞口、隧道口、基坑边沿、危险品存放处等危险部位设置一切必需的安全警示标志，包括但不限于标准道路标志、报警标志、危险标志、控制标志、安全标志、指示标志、警告标志等，并配备必要的照明、防护和看守。承包人应当按监理人的指示，经常补充或更换失效的警示和标志。</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6.1.8    承包人应对施工场地(现场)内由其提供并安装的所有提升架、外用电梯和塔吊等垂直和水平运输机械进行安全围护，包括卸料平台门的安全开关、警示铃和警示灯，卸料平台的护身栏杆，脚手架和安全网等等；所有的机械设备应设置安全操作防护罩，并在醒目位置张挂详细的安全操作要点等。</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6.1.9    承包人应对所有用于提升的挂钩、挂环、钢丝绳、铁扁担等进行定期检测、检查和标定；如果监理人认为，任何此类设施已经损坏或有使用不当之处，承包人应立即以合格的产品进行更换；所有垂直和水平运输机械的搭设、顶升、使用和拆除必须严格依照现行有关法规、规章、规范、标准和规程等的要求。</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6.1.10   所有机械和工器具应定期保养、校核和维护，以保证它们处于良好和安全的工作状态。保养、校核和维护工作应尽可能安排在非工作时间进行，并为上述机械和工器具准备足够的备用配件，以确保工程的施工能不间断地进行。</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6.1.11   在永久工程和施工边坡、建筑物基坑、地下洞室等的开挖过程中，应根据其施工安全的需要和(或)监理人指示，安装必要的施工安全监测仪器，及时进行必要的施工安全监测，并定期将安全监测成果提交监理人，以防止引起任何沉降、变形或其他影响正常施工进度的损害。</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6.1.12   承包人应对任何施工中的永久工程进行必要的支撑或临时加固。除非承包人已获得监理人书面许可并按要求进行了必要的加固或支撑，不允许承包人在任何已完成的永久性结构上堆放超过设计允许荷载的任何材料、物品或设备。在任何情况下，承包人均应对其任何上述超载行为引起的后果负责，并承担相应的修缮费用。</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6.1.13   承包人应成立应急救援小组，配备必要的应急救援器材和设备，制定灾害和生产安全事故的应急救援预案，并将应急救援预案报送监理人。应急救援预案应能随时组织应救专职人员、并定期组织演练。</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6.1.14   施工过程中需要使用爆破或带炸药的工具等危险性施工方法时，承包人应提前通</w:t>
      </w:r>
    </w:p>
    <w:p>
      <w:pPr>
        <w:spacing w:line="360" w:lineRule="auto"/>
        <w:ind w:left="945" w:leftChars="450"/>
        <w:rPr>
          <w:rFonts w:ascii="宋体" w:hAnsi="宋体"/>
          <w:color w:val="000000" w:themeColor="text1"/>
          <w:szCs w:val="21"/>
        </w:rPr>
      </w:pPr>
      <w:r>
        <w:rPr>
          <w:rFonts w:hint="eastAsia" w:ascii="宋体" w:hAnsi="宋体"/>
          <w:color w:val="000000" w:themeColor="text1"/>
          <w:szCs w:val="21"/>
        </w:rPr>
        <w:t>知监理人。经监理人批准后，承包人应依照有关法律、法规、规章以及政府有关主管机构制定的规范性文件等的规定，向有关机构提出申请并获得相关许可。承包人应严格依照上述规定使用、储藏、管理爆破物品或带炸药的工具等，并负责由于这类物品的使用可能引起的任何损失或损害的赔偿。任何情况下，承包人不得在已完永久性工程中和空心砌体中使用爆破方法。</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6.1.15   基坑支护与降水工程、土方开挖工程、模板工程、起重吊装工程、脚手架工程、拆除工程和爆破工程等达到一定规模和危险性较大的分部分项工程，承包人应当编制专项施工方案，其中深基坑、地下暗挖和高大模板工程的专项施工方案，还应组织专家进行论证和审查。</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6.1.16   施工过程中发生安全事故的，发生施工安全事故后，承包人必须立即报告监理人和发包人，并在事故发生后一小时内向发包人提交事故情况书面报告，并根据《生产安全事故报告和调查处理条例》的规定，及时向工程所在地县级以上地方人民政府安全生产监督管理部门和建设行政主管部门报告。情况紧急时，事故现场有关人员可以直接向工程所在地县级以上地方人民政府安全生产监督管理部门和建设行政主管部门报告。</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6.1.17   承包人还应根据有关法律、法规、规定和条例等的要求，制定一套安全生产应急措施和程序，保证一旦出现任何安全事故，能立即保护好现场，抢救伤员和财产，保证施工生产的正常进行，防止损失扩大。</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6.1.18   安全防护方面的其他要求如下：</w:t>
      </w:r>
    </w:p>
    <w:p>
      <w:pPr>
        <w:spacing w:line="360" w:lineRule="auto"/>
        <w:ind w:left="735" w:hanging="735" w:hangingChars="350"/>
        <w:rPr>
          <w:rFonts w:ascii="宋体" w:hAnsi="宋体"/>
          <w:color w:val="000000" w:themeColor="text1"/>
          <w:szCs w:val="21"/>
        </w:rPr>
      </w:pPr>
      <w:bookmarkStart w:id="1083" w:name="EptNR_安全防护方面的其他要求"/>
    </w:p>
    <w:bookmarkEnd w:id="1083"/>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w:t>
      </w:r>
    </w:p>
    <w:p>
      <w:pPr>
        <w:spacing w:before="93" w:beforeLines="30" w:after="93" w:afterLines="30" w:line="360" w:lineRule="auto"/>
        <w:ind w:left="945" w:hanging="945" w:hangingChars="450"/>
        <w:rPr>
          <w:rFonts w:ascii="黑体" w:hAnsi="宋体" w:eastAsia="黑体"/>
          <w:color w:val="000000" w:themeColor="text1"/>
        </w:rPr>
      </w:pPr>
      <w:r>
        <w:rPr>
          <w:rFonts w:hint="eastAsia" w:ascii="黑体" w:hAnsi="宋体" w:eastAsia="黑体"/>
          <w:color w:val="000000" w:themeColor="text1"/>
        </w:rPr>
        <w:t>6.2     临时消防</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6.2.1    承包人应建立消防安全责任制度，制定用火、用电和使用易燃易爆等危险品的消防安全管理制度和操作规程。各项制度和规程等应满足相关法律法规和政府消防管理机构的要求。</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6.2.2    承包人应根据相关法律法规和消防管理部门的要求，为施工中的永久工程和所有临时工程提供必要的临时消防和紧急疏散设施，包括提供并维持畅通的消防通道、临时消火栓、灭火器、水龙带、灭火桶、灭火铲、灭火斧、消防水管、阀门、检查井、临时消防水箱、泵房和紧随工作面的临时疏散楼梯或疏散设施，消防设施的设立和消防设备的型号和功率应满足消防任务的需要，始终保持能够随时投入正常使用的状态，并设立明显标志。承包人的临时消防系统和配置应分别经过监理人和消防管理部门的审批和验收；承包人还应自费获得消防管理部门的临时消防证书。所有的临时消防设施属于承包人所有，至工程实际竣工时且永久性消防系统投入使用后从现场拆除。</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6.2.3    承包人应当成立由项目主要负责人担任组长的临时消防组或消防队，宣传消防基本知识和基本操作培训，组织消防演练，保证一旦发生火灾，能够组织有效的自救，保护生命和财产安全。</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6.2.4    施工场地(现场)内的易燃、易爆物品应单独和安全地存放，设专人进行存放和领用管理。施工场地(现场)储有或正在使用易燃、易爆或可燃材料时或有明火施工的工序，应当实行严格的“用火证”管理制度。</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6.2.5    临时消防方面的其他要求如下：</w:t>
      </w:r>
    </w:p>
    <w:p>
      <w:pPr>
        <w:spacing w:line="360" w:lineRule="auto"/>
        <w:ind w:left="735" w:hanging="735" w:hangingChars="350"/>
        <w:rPr>
          <w:rFonts w:ascii="宋体" w:hAnsi="宋体"/>
          <w:color w:val="000000" w:themeColor="text1"/>
          <w:szCs w:val="21"/>
        </w:rPr>
      </w:pPr>
      <w:bookmarkStart w:id="1084" w:name="EptNR_临时消防方面的其他要求"/>
    </w:p>
    <w:bookmarkEnd w:id="1084"/>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w:t>
      </w:r>
    </w:p>
    <w:p>
      <w:pPr>
        <w:spacing w:before="93" w:beforeLines="30" w:after="93" w:afterLines="30" w:line="360" w:lineRule="auto"/>
        <w:ind w:left="945" w:hanging="945" w:hangingChars="450"/>
        <w:rPr>
          <w:rFonts w:ascii="黑体" w:hAnsi="宋体" w:eastAsia="黑体"/>
          <w:color w:val="000000" w:themeColor="text1"/>
        </w:rPr>
      </w:pPr>
      <w:r>
        <w:rPr>
          <w:rFonts w:hint="eastAsia" w:ascii="黑体" w:hAnsi="宋体" w:eastAsia="黑体"/>
          <w:color w:val="000000" w:themeColor="text1"/>
        </w:rPr>
        <w:t>6.3      临时供电</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6.3.1    承包人应当根据《施工现场临时用电安全技术规范》(JGJ 46—2005)及其适用的修订版本的规定和施工要求编制施工临时用电方案。临时用电方案及其变更必须履行“编制、审核、批准”程序。施工临时用电方案应当由电气工程技术人员组织编制，经企业技术负责人批准后实施，经编制、审核、批准部门和使用单位共同验收合格后方可投入使用。</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6.3.2    承包人应为施工场地(现场)，包括为工程楼层或者各区域，提供、设立和维护必要的临时电力供应系统，并保证电力供应系统始终处于满足供电管理部门要求和正常施工生产所要求的状态，并在工程实际竣工和相应永久系统投入使用后从现场拆除。</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6.3.3    临时供电系统的电缆、电线、配电箱、控制柜、开关箱、漏电保护器等材料设备均应当具有生产(制造)许可证、产品合格证并经过检验合格的产品。临时用电采用三相五线制、三级配电和两极漏电保护供电，三相四线制配电的电缆线路必须采用五芯电缆，按规定设立零线和接地线。电缆和电线的铺设要符合安全用电标准要求，电缆线路应采用埋地或架空敷设，严禁严地面明设，并应避免机械损伤和介质腐蚀。埋地电缆路径应设方位标志。各种配电设备均设有防止漏电和防雨防水设施。</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6.3.4    承包人应在施工作业区、施工道路、临时设施、办公区和生活区设置足够的照明，地下工程照明系统的电压不得高于36V，在潮湿和易触及带电体场所的照明供电电压不应大于24V。不便于使用电器照明的工作面应采用特殊照明设施。</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6.3.5    凡可能漏电伤人或易受雷击的电器及建筑物均应设置接地和避雷装置。承包人应负责避雷装置的采购、安装、管理和维修，并建立定期检查制度。</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6.3.6    临时用电方面的其他要求如下：</w:t>
      </w:r>
    </w:p>
    <w:p>
      <w:pPr>
        <w:spacing w:line="360" w:lineRule="auto"/>
        <w:ind w:left="735" w:hanging="735" w:hangingChars="350"/>
        <w:rPr>
          <w:rFonts w:ascii="宋体" w:hAnsi="宋体"/>
          <w:color w:val="000000" w:themeColor="text1"/>
          <w:szCs w:val="21"/>
        </w:rPr>
      </w:pPr>
      <w:bookmarkStart w:id="1085" w:name="EptNR_临时用电方面的其他要求"/>
    </w:p>
    <w:bookmarkEnd w:id="1085"/>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w:t>
      </w:r>
    </w:p>
    <w:p>
      <w:pPr>
        <w:spacing w:line="360" w:lineRule="auto"/>
        <w:ind w:left="945" w:hanging="945" w:hangingChars="450"/>
        <w:rPr>
          <w:rFonts w:ascii="黑体" w:hAnsi="宋体" w:eastAsia="黑体"/>
          <w:color w:val="000000" w:themeColor="text1"/>
        </w:rPr>
      </w:pPr>
      <w:r>
        <w:rPr>
          <w:rFonts w:hint="eastAsia" w:ascii="黑体" w:hAnsi="宋体" w:eastAsia="黑体"/>
          <w:color w:val="000000" w:themeColor="text1"/>
        </w:rPr>
        <w:t>6.4     劳动保护</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6.4.1    承包人应遵守所有适用于本合同的劳动法规及其他有关法律、法规、规章和规定中关于工人工资标准、劳动时间和劳动条件的规定，合理安排现场作业人员的劳动和休息时间，保障劳动者必须的休息时间，支付合理的报酬和费用。承包人应按有关行政管理部门的规定为本合同下雇佣的职员和工人办理任何必要的证件、许可、保险和注册等，并保障发包人免于因承包人不能依照或完全依照上述所有法律、法规、规章和规定等可能给发包人带来的任何处罚、索赔、损失和损害等。</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6.4.2    承包人应按照国家《劳动保护法》的规定，保障现场施工人员的劳动安全。承包人应为本合同下雇佣的职员和工人提供适当和充分的劳动保护，包括但不限于安全防护、防寒、防雨、防尘、绝缘保护、常用药品、急救设备、传染病预防等。</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6.4.3    承包人应为其履行本合同所雇佣的职员和工人提供和维护任何必要的膳宿条件和生活环境，包括但不限于宿舍、围栏、供水(饮用及其他目的用水)、供电、卫生设备、食堂及炊具、防火及灭火设备、供热、家具及其他正常膳宿条件和生活环境所需的必需品，并应考虑宗教和民族习惯。</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6.4.4    承包人应为现场工人提供符合政府卫生规定的生活条件并获得必要的许可，保证工人的健康和防止任何传染病，包括工人的食堂、厕所、工具房、宿舍等；承包人应聘请专业的卫生防疫部门定期对现场、工人生活基地和工程进行防疫和卫生的专业检查和处理，包括消灭白蚁、鼠害、蚊蝇和其它害虫，以防对施工人员、现场和永久工程造成任何危害。</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6.4.5    承包人应在现场设立专门的临时医疗站，配备足够的设施、药物和称职的医务人员，承包人还应准备急救担架，用于一旦发生安全事故时对受伤人员的急救。</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6.4.6    劳动保护方面的其他要求如下：</w:t>
      </w:r>
    </w:p>
    <w:p>
      <w:pPr>
        <w:spacing w:line="360" w:lineRule="auto"/>
        <w:ind w:left="735" w:hanging="735" w:hangingChars="350"/>
        <w:rPr>
          <w:rFonts w:ascii="宋体" w:hAnsi="宋体"/>
          <w:color w:val="000000" w:themeColor="text1"/>
          <w:szCs w:val="21"/>
        </w:rPr>
      </w:pPr>
      <w:bookmarkStart w:id="1086" w:name="EptNR_劳动保护方面的其他要求"/>
    </w:p>
    <w:bookmarkEnd w:id="1086"/>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w:t>
      </w:r>
    </w:p>
    <w:p>
      <w:pPr>
        <w:spacing w:line="360" w:lineRule="auto"/>
        <w:ind w:left="945" w:hanging="945" w:hangingChars="450"/>
        <w:rPr>
          <w:rFonts w:ascii="黑体" w:hAnsi="宋体" w:eastAsia="黑体"/>
          <w:color w:val="000000" w:themeColor="text1"/>
        </w:rPr>
      </w:pPr>
      <w:r>
        <w:rPr>
          <w:rFonts w:hint="eastAsia" w:ascii="黑体" w:hAnsi="宋体" w:eastAsia="黑体"/>
          <w:color w:val="000000" w:themeColor="text1"/>
        </w:rPr>
        <w:t>6.5     脚手架</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6.5.1    承包人应搭设并维护一切必要的临时脚手架、挑平台并配以脚手板、安全网、护身栏杆、门架、马道、坡道、爬梯等等。脚手架和挑平台的搭设应满足有关安全生产的法律、法规、规范、标准和规程等的要求。新搭设的脚手架投入使用前，承包人必须组织安全检查和验收，并对使用脚手架的作业人员进行安全交底。</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6.5.2    所有脚手架，尤其是大型、复杂、高耸和非常规脚手架，要编制专项施工方案，还应当经过安全验算，脚手架安全验算结果必须报送监理人核查后方可实施。</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6.5.3    搭设爬架、挂架、超高脚手架等特种或新型脚手架时，承包人应确保此类脚手架的安全性和保证此类脚手架已经过有关行政管理部门允许使用的批准，并承担与此有关的一切费用。</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6.5.4    承包人应当加强脚手架的日常安全巡查，及时对其中的安全隐患进行整改，确保脚手架使用安全。雨、雪、雾、霜和大风等天气后，承包人必须对脚手架进行安全巡查，并及时消除安全隐患。</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6.5.5    承包人应允许发包人、监理人、专业分包人、独立承包人(如果有)和有关行政管理部门或者机构免费使用承包人在现场搭设的任何已有脚手架，并就其安全使用做必要交底说明。承包人在拆除任何脚手架前，应书面请示监理人他将要拆除的脚手架是否为发包人、监理人、专业分包人、独立承包人(如果有)和政府有关机构所需，只有在获得监理人书面批准后，承包人才能拆除相关脚手架，否则承包人应自费重新搭设。</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6.5.6    脚手架的其他要求如下：</w:t>
      </w:r>
    </w:p>
    <w:p>
      <w:pPr>
        <w:spacing w:line="360" w:lineRule="auto"/>
        <w:ind w:left="735" w:hanging="735" w:hangingChars="350"/>
        <w:rPr>
          <w:rFonts w:ascii="宋体" w:hAnsi="宋体"/>
          <w:color w:val="000000" w:themeColor="text1"/>
          <w:szCs w:val="21"/>
        </w:rPr>
      </w:pPr>
      <w:bookmarkStart w:id="1087" w:name="EptNR_脚手架的其他要求"/>
    </w:p>
    <w:bookmarkEnd w:id="1087"/>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w:t>
      </w:r>
    </w:p>
    <w:p>
      <w:pPr>
        <w:spacing w:before="62" w:beforeLines="20" w:after="62" w:afterLines="20" w:line="360" w:lineRule="auto"/>
        <w:ind w:left="945" w:hanging="945" w:hangingChars="450"/>
        <w:rPr>
          <w:rFonts w:ascii="黑体" w:hAnsi="宋体" w:eastAsia="黑体"/>
          <w:color w:val="000000" w:themeColor="text1"/>
        </w:rPr>
      </w:pPr>
      <w:r>
        <w:rPr>
          <w:rFonts w:hint="eastAsia" w:ascii="黑体" w:hAnsi="宋体" w:eastAsia="黑体"/>
          <w:color w:val="000000" w:themeColor="text1"/>
        </w:rPr>
        <w:t>6.6     施工安全措施计划</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6.6.1    承包人应根据《中华人民共和国安全生产法》、《职业健康安全管理体系规范》、《中华人民共和国消防法》、《中华人民共和国道路交通安全法》、《中华人民共和国传染病防治法实施办法》和地方有关的法规，编制一份施工安全措施计划，报送监理人审批。</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6.6.2    施工安全措施计划是承包人阐明其安全管理方针、管理体系、安全制度和安全措施等的文件，其内容应当反映现行法律法规规定的和合同条款约定的以及本条上述约定的承包人安全职责，包括但不限于：</w:t>
      </w:r>
      <w:r>
        <w:rPr>
          <w:rFonts w:hint="eastAsia" w:ascii="宋体" w:hAnsi="宋体"/>
          <w:color w:val="000000" w:themeColor="text1"/>
          <w:szCs w:val="21"/>
        </w:rPr>
        <w:br w:type="textWrapping"/>
      </w:r>
      <w:r>
        <w:rPr>
          <w:rFonts w:hint="eastAsia" w:ascii="宋体" w:hAnsi="宋体"/>
          <w:color w:val="000000" w:themeColor="text1"/>
          <w:szCs w:val="21"/>
        </w:rPr>
        <w:t>(1)施工安全管理机构的设置；</w:t>
      </w:r>
      <w:r>
        <w:rPr>
          <w:rFonts w:ascii="宋体" w:hAnsi="宋体"/>
          <w:color w:val="000000" w:themeColor="text1"/>
          <w:szCs w:val="21"/>
        </w:rPr>
        <w:br w:type="textWrapping"/>
      </w:r>
      <w:r>
        <w:rPr>
          <w:rFonts w:hint="eastAsia" w:ascii="宋体" w:hAnsi="宋体"/>
          <w:color w:val="000000" w:themeColor="text1"/>
          <w:szCs w:val="21"/>
        </w:rPr>
        <w:t>(2)专职安全管理人员的配备；</w:t>
      </w:r>
      <w:r>
        <w:rPr>
          <w:rFonts w:ascii="宋体" w:hAnsi="宋体"/>
          <w:color w:val="000000" w:themeColor="text1"/>
          <w:szCs w:val="21"/>
        </w:rPr>
        <w:br w:type="textWrapping"/>
      </w:r>
      <w:r>
        <w:rPr>
          <w:rFonts w:hint="eastAsia" w:ascii="宋体" w:hAnsi="宋体"/>
          <w:color w:val="000000" w:themeColor="text1"/>
          <w:szCs w:val="21"/>
        </w:rPr>
        <w:t>(3)安全责任制度和管理措施；</w:t>
      </w:r>
      <w:r>
        <w:rPr>
          <w:rFonts w:ascii="宋体" w:hAnsi="宋体"/>
          <w:color w:val="000000" w:themeColor="text1"/>
          <w:szCs w:val="21"/>
        </w:rPr>
        <w:br w:type="textWrapping"/>
      </w:r>
      <w:r>
        <w:rPr>
          <w:rFonts w:hint="eastAsia" w:ascii="宋体" w:hAnsi="宋体"/>
          <w:color w:val="000000" w:themeColor="text1"/>
          <w:szCs w:val="21"/>
        </w:rPr>
        <w:t>(4)安全教育和培训制度及管理措施；</w:t>
      </w:r>
      <w:r>
        <w:rPr>
          <w:rFonts w:ascii="宋体" w:hAnsi="宋体"/>
          <w:color w:val="000000" w:themeColor="text1"/>
          <w:szCs w:val="21"/>
        </w:rPr>
        <w:br w:type="textWrapping"/>
      </w:r>
      <w:r>
        <w:rPr>
          <w:rFonts w:hint="eastAsia" w:ascii="宋体" w:hAnsi="宋体"/>
          <w:color w:val="000000" w:themeColor="text1"/>
          <w:szCs w:val="21"/>
        </w:rPr>
        <w:t>(5)各项安全生产规章制度和操作规程；</w:t>
      </w:r>
      <w:r>
        <w:rPr>
          <w:rFonts w:ascii="宋体" w:hAnsi="宋体"/>
          <w:color w:val="000000" w:themeColor="text1"/>
          <w:szCs w:val="21"/>
        </w:rPr>
        <w:br w:type="textWrapping"/>
      </w:r>
      <w:r>
        <w:rPr>
          <w:rFonts w:hint="eastAsia" w:ascii="宋体" w:hAnsi="宋体"/>
          <w:color w:val="000000" w:themeColor="text1"/>
          <w:szCs w:val="21"/>
        </w:rPr>
        <w:t>(6)各项施工安全措施和防护措施；</w:t>
      </w:r>
      <w:r>
        <w:rPr>
          <w:rFonts w:ascii="宋体" w:hAnsi="宋体"/>
          <w:color w:val="000000" w:themeColor="text1"/>
          <w:szCs w:val="21"/>
        </w:rPr>
        <w:br w:type="textWrapping"/>
      </w:r>
      <w:r>
        <w:rPr>
          <w:rFonts w:hint="eastAsia" w:ascii="宋体" w:hAnsi="宋体"/>
          <w:color w:val="000000" w:themeColor="text1"/>
          <w:szCs w:val="21"/>
        </w:rPr>
        <w:t>(7)危险品管理和使用制度；</w:t>
      </w:r>
      <w:r>
        <w:rPr>
          <w:rFonts w:ascii="宋体" w:hAnsi="宋体"/>
          <w:color w:val="000000" w:themeColor="text1"/>
          <w:szCs w:val="21"/>
        </w:rPr>
        <w:br w:type="textWrapping"/>
      </w:r>
      <w:r>
        <w:rPr>
          <w:rFonts w:hint="eastAsia" w:ascii="宋体" w:hAnsi="宋体"/>
          <w:color w:val="000000" w:themeColor="text1"/>
          <w:szCs w:val="21"/>
        </w:rPr>
        <w:t>(8)安全设施、设备、器材和劳动保护用品的配置；</w:t>
      </w:r>
      <w:r>
        <w:rPr>
          <w:rFonts w:ascii="宋体" w:hAnsi="宋体"/>
          <w:color w:val="000000" w:themeColor="text1"/>
          <w:szCs w:val="21"/>
        </w:rPr>
        <w:br w:type="textWrapping"/>
      </w:r>
      <w:r>
        <w:rPr>
          <w:rFonts w:hint="eastAsia" w:ascii="宋体" w:hAnsi="宋体"/>
          <w:color w:val="000000" w:themeColor="text1"/>
          <w:szCs w:val="21"/>
        </w:rPr>
        <w:t>(9)其他：</w:t>
      </w:r>
      <w:bookmarkStart w:id="1088" w:name="EptNR_施工安全措施计划是承包人阐明其安全管理方针、管理体系、安全制度和安全"/>
      <w:bookmarkEnd w:id="1088"/>
      <w:r>
        <w:rPr>
          <w:rFonts w:hint="eastAsia" w:ascii="宋体" w:hAnsi="宋体"/>
          <w:color w:val="000000" w:themeColor="text1"/>
          <w:szCs w:val="21"/>
        </w:rPr>
        <w:t>。</w:t>
      </w:r>
    </w:p>
    <w:p>
      <w:pPr>
        <w:spacing w:line="360" w:lineRule="auto"/>
        <w:ind w:left="947" w:firstLine="21" w:firstLineChars="10"/>
        <w:rPr>
          <w:rFonts w:ascii="宋体" w:hAnsi="宋体"/>
          <w:color w:val="000000" w:themeColor="text1"/>
          <w:szCs w:val="21"/>
        </w:rPr>
      </w:pPr>
      <w:r>
        <w:rPr>
          <w:rFonts w:hint="eastAsia" w:ascii="宋体" w:hAnsi="宋体"/>
          <w:color w:val="000000" w:themeColor="text1"/>
          <w:szCs w:val="21"/>
        </w:rPr>
        <w:t>施工安全措施的项目和范围，应符合国家颁发的《安全技术措施计划的项目总名称表》及其附录H、I、J的规定，即应采取以改善劳动条件，防止工伤事故，预防职业病和职业中毒为目的的一切施工安全措施，以及修建必要的安全设施、配备安全技术开发试验所需的器材、设备和技术资料，并对现场的施工管理及作业人员做好相应的安全宣传教育。</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6.6.3    施工安全措施计划应当在约定的期限内报送监理人。承包人应当严格执行经监理人批准的施工安全措施计划，并及时补充、修订和完善施工安全措施计划，确保安全生产。</w:t>
      </w:r>
    </w:p>
    <w:p>
      <w:pPr>
        <w:spacing w:before="62" w:beforeLines="20" w:after="62" w:afterLines="20" w:line="360" w:lineRule="auto"/>
        <w:ind w:left="945" w:hanging="945" w:hangingChars="450"/>
        <w:rPr>
          <w:rFonts w:ascii="黑体" w:hAnsi="宋体" w:eastAsia="黑体"/>
          <w:color w:val="000000" w:themeColor="text1"/>
        </w:rPr>
      </w:pPr>
      <w:r>
        <w:rPr>
          <w:rFonts w:hint="eastAsia" w:ascii="黑体" w:hAnsi="宋体" w:eastAsia="黑体"/>
          <w:color w:val="000000" w:themeColor="text1"/>
        </w:rPr>
        <w:t>6.7    文明施工</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6.7.1    承包人应遵守国家和工程所在地有关法规、规范、规程和标准的规定，履行文明施工义务，确保文明施工专项费用专款专用。</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6.7.2     承包人应当规范现场施工秩序，实行标准化管理：</w:t>
      </w:r>
    </w:p>
    <w:p>
      <w:pPr>
        <w:spacing w:line="360" w:lineRule="auto"/>
        <w:ind w:left="1365" w:leftChars="500" w:hanging="315" w:hangingChars="150"/>
        <w:rPr>
          <w:rFonts w:ascii="宋体" w:hAnsi="宋体"/>
          <w:color w:val="000000" w:themeColor="text1"/>
          <w:szCs w:val="21"/>
        </w:rPr>
      </w:pPr>
      <w:r>
        <w:rPr>
          <w:rFonts w:hint="eastAsia" w:ascii="宋体" w:hAnsi="宋体"/>
          <w:color w:val="000000" w:themeColor="text1"/>
          <w:szCs w:val="21"/>
        </w:rPr>
        <w:t>(1)承包人的施工场地(现场)必须干净整治、做到无积水、无淤泥、无杂物，材料堆放整齐；</w:t>
      </w:r>
    </w:p>
    <w:p>
      <w:pPr>
        <w:spacing w:line="360" w:lineRule="auto"/>
        <w:ind w:left="945" w:leftChars="450" w:right="-174" w:rightChars="-83" w:firstLine="105" w:firstLineChars="50"/>
        <w:rPr>
          <w:rFonts w:ascii="宋体" w:hAnsi="宋体"/>
          <w:color w:val="000000" w:themeColor="text1"/>
          <w:szCs w:val="21"/>
        </w:rPr>
      </w:pPr>
      <w:r>
        <w:rPr>
          <w:rFonts w:hint="eastAsia" w:ascii="宋体" w:hAnsi="宋体"/>
          <w:color w:val="000000" w:themeColor="text1"/>
          <w:szCs w:val="21"/>
        </w:rPr>
        <w:t>(2)施工场地(现场)应进行硬化处理，定期定时洒水，做好防治扬尘和大气污染工作；</w:t>
      </w:r>
    </w:p>
    <w:p>
      <w:pPr>
        <w:spacing w:line="360" w:lineRule="auto"/>
        <w:ind w:left="945" w:leftChars="450" w:firstLine="105" w:firstLineChars="50"/>
        <w:rPr>
          <w:rFonts w:ascii="宋体" w:hAnsi="宋体"/>
          <w:color w:val="000000" w:themeColor="text1"/>
          <w:szCs w:val="21"/>
        </w:rPr>
      </w:pPr>
      <w:r>
        <w:rPr>
          <w:rFonts w:hint="eastAsia" w:ascii="宋体" w:hAnsi="宋体"/>
          <w:color w:val="000000" w:themeColor="text1"/>
          <w:szCs w:val="21"/>
        </w:rPr>
        <w:t>(3)严格遵守“工完、料尽、场地净”的原则，不留垃圾、不留剩余施工材料和施工机具，各种设备运转正常；</w:t>
      </w:r>
    </w:p>
    <w:p>
      <w:pPr>
        <w:spacing w:line="360" w:lineRule="auto"/>
        <w:ind w:left="1365" w:leftChars="500" w:hanging="315" w:hangingChars="150"/>
        <w:rPr>
          <w:rFonts w:ascii="宋体" w:hAnsi="宋体"/>
          <w:color w:val="000000" w:themeColor="text1"/>
          <w:szCs w:val="21"/>
        </w:rPr>
      </w:pPr>
      <w:r>
        <w:rPr>
          <w:rFonts w:hint="eastAsia" w:ascii="宋体" w:hAnsi="宋体"/>
          <w:color w:val="000000" w:themeColor="text1"/>
          <w:szCs w:val="21"/>
        </w:rPr>
        <w:t>(4)承包人修建的施工临时设施应符合监理人批准的施工规划要求，并应满足本节规定的各项安全要求；</w:t>
      </w:r>
    </w:p>
    <w:p>
      <w:pPr>
        <w:spacing w:line="360" w:lineRule="auto"/>
        <w:ind w:left="1365" w:leftChars="500" w:hanging="315" w:hangingChars="150"/>
        <w:rPr>
          <w:rFonts w:ascii="宋体" w:hAnsi="宋体"/>
          <w:color w:val="000000" w:themeColor="text1"/>
          <w:szCs w:val="21"/>
        </w:rPr>
      </w:pPr>
      <w:r>
        <w:rPr>
          <w:rFonts w:hint="eastAsia" w:ascii="宋体" w:hAnsi="宋体"/>
          <w:color w:val="000000" w:themeColor="text1"/>
          <w:szCs w:val="21"/>
        </w:rPr>
        <w:t>(5)监理人可要求承包人在施工场地(现场)设置各级承包人的安全文明施工责任牌等文明施工警示牌；</w:t>
      </w:r>
    </w:p>
    <w:p>
      <w:pPr>
        <w:spacing w:line="360" w:lineRule="auto"/>
        <w:ind w:left="1365" w:leftChars="500" w:hanging="315" w:hangingChars="150"/>
        <w:rPr>
          <w:rFonts w:ascii="宋体" w:hAnsi="宋体"/>
          <w:color w:val="000000" w:themeColor="text1"/>
          <w:szCs w:val="21"/>
        </w:rPr>
      </w:pPr>
      <w:r>
        <w:rPr>
          <w:rFonts w:hint="eastAsia" w:ascii="宋体" w:hAnsi="宋体"/>
          <w:color w:val="000000" w:themeColor="text1"/>
          <w:szCs w:val="21"/>
        </w:rPr>
        <w:t>(6)材料进入现场应按指定位置堆放整齐，不得影响现场施工和堵塞施工、消防通道。材料堆放场地应有专职的管理人员；</w:t>
      </w:r>
    </w:p>
    <w:p>
      <w:pPr>
        <w:spacing w:line="360" w:lineRule="auto"/>
        <w:ind w:left="1365" w:leftChars="500" w:hanging="315" w:hangingChars="150"/>
        <w:rPr>
          <w:rFonts w:ascii="宋体" w:hAnsi="宋体"/>
          <w:color w:val="000000" w:themeColor="text1"/>
          <w:szCs w:val="21"/>
        </w:rPr>
      </w:pPr>
      <w:r>
        <w:rPr>
          <w:rFonts w:hint="eastAsia" w:ascii="宋体" w:hAnsi="宋体"/>
          <w:color w:val="000000" w:themeColor="text1"/>
          <w:szCs w:val="21"/>
        </w:rPr>
        <w:t>(7)施工和安装用的各种扣件、紧固件、绳索具、小型配件、镙钉等应在专设的仓库内装箱放置；</w:t>
      </w:r>
    </w:p>
    <w:p>
      <w:pPr>
        <w:spacing w:line="360" w:lineRule="auto"/>
        <w:ind w:left="1365" w:leftChars="500" w:hanging="315" w:hangingChars="150"/>
        <w:rPr>
          <w:rFonts w:ascii="宋体" w:hAnsi="宋体"/>
          <w:color w:val="000000" w:themeColor="text1"/>
          <w:szCs w:val="21"/>
        </w:rPr>
      </w:pPr>
      <w:r>
        <w:rPr>
          <w:rFonts w:hint="eastAsia" w:ascii="宋体" w:hAnsi="宋体"/>
          <w:color w:val="000000" w:themeColor="text1"/>
          <w:szCs w:val="21"/>
        </w:rPr>
        <w:t>(8)现场风、水管及照明电线的布置应安全、合理、规范、有序，做到整齐美观。不得随意架设和造成隐患或影响施工。</w:t>
      </w:r>
    </w:p>
    <w:p>
      <w:pPr>
        <w:spacing w:line="360" w:lineRule="auto"/>
        <w:ind w:left="945" w:right="42" w:rightChars="20" w:hanging="945" w:hangingChars="450"/>
        <w:rPr>
          <w:rFonts w:ascii="宋体" w:hAnsi="宋体"/>
          <w:color w:val="000000" w:themeColor="text1"/>
          <w:szCs w:val="21"/>
        </w:rPr>
      </w:pPr>
      <w:r>
        <w:rPr>
          <w:rFonts w:hint="eastAsia" w:ascii="宋体" w:hAnsi="宋体"/>
          <w:color w:val="000000" w:themeColor="text1"/>
          <w:szCs w:val="21"/>
        </w:rPr>
        <w:t>6.7.3    承包人应为其雇佣的施工工人建立并维护相应的生活宿舍、食堂、浴室、厕所和文化活动室等，其标准应满足政府有关机构的生活标准和卫生标准等的要求。</w:t>
      </w:r>
    </w:p>
    <w:p>
      <w:pPr>
        <w:spacing w:line="360" w:lineRule="auto"/>
        <w:ind w:left="945" w:right="42" w:rightChars="20" w:hanging="945" w:hangingChars="450"/>
        <w:rPr>
          <w:rFonts w:ascii="宋体" w:hAnsi="宋体"/>
          <w:color w:val="000000" w:themeColor="text1"/>
          <w:szCs w:val="21"/>
        </w:rPr>
      </w:pPr>
      <w:r>
        <w:rPr>
          <w:rFonts w:hint="eastAsia" w:ascii="宋体" w:hAnsi="宋体"/>
          <w:color w:val="000000" w:themeColor="text1"/>
          <w:szCs w:val="21"/>
        </w:rPr>
        <w:t>6.7.4    承包人应为任何已完成的、正在施工的和将要进行的任何永久和临时工程、材料、物品、设备、以及因永久工程施工而暴露的任何毗邻财产提供必要的覆盖和保护措施，以避免恶劣天气影响工程施工和造成损失。保护措施包括必要的冬季供暖、雨季用阻燃防水油布覆盖、额外的临时仓库等等。因承包人措施不得力或不到位而给工程带来的任何损失或损害由承包人自己负责。</w:t>
      </w:r>
    </w:p>
    <w:p>
      <w:pPr>
        <w:spacing w:line="360" w:lineRule="auto"/>
        <w:ind w:left="945" w:right="42" w:rightChars="20" w:hanging="945" w:hangingChars="450"/>
        <w:rPr>
          <w:rFonts w:ascii="宋体" w:hAnsi="宋体"/>
          <w:color w:val="000000" w:themeColor="text1"/>
          <w:szCs w:val="21"/>
        </w:rPr>
      </w:pPr>
      <w:r>
        <w:rPr>
          <w:rFonts w:hint="eastAsia" w:ascii="宋体" w:hAnsi="宋体"/>
          <w:color w:val="000000" w:themeColor="text1"/>
          <w:szCs w:val="21"/>
        </w:rPr>
        <w:t>6.7.5    在工程施工期间，承包人应始终避免现场出现不必要的障碍物，妥当存放并处置施工设备和多余的材料，及时从现场清除运走任何废料、垃圾或不再需要的临时工程和设施。</w:t>
      </w:r>
    </w:p>
    <w:p>
      <w:pPr>
        <w:spacing w:line="360" w:lineRule="auto"/>
        <w:ind w:left="945" w:right="42" w:rightChars="20" w:hanging="945" w:hangingChars="450"/>
        <w:rPr>
          <w:rFonts w:ascii="宋体" w:hAnsi="宋体"/>
          <w:color w:val="000000" w:themeColor="text1"/>
          <w:szCs w:val="21"/>
        </w:rPr>
      </w:pPr>
      <w:r>
        <w:rPr>
          <w:rFonts w:hint="eastAsia" w:ascii="宋体" w:hAnsi="宋体"/>
          <w:color w:val="000000" w:themeColor="text1"/>
          <w:szCs w:val="21"/>
        </w:rPr>
        <w:t>6.7.6    承包人应为现场的工人和其他所有工作人员提供符合卫生要求的厕所，厕所应贴有磁砖并带手动或自动冲刷设备和洗手盆；承包人负责支付与该厕所相关的所有费用，并在工程竣工时，从现场拆除。承包人应在工作区域设立必要的临时厕所，并安排专门人员负责看护和定时清理，以确保现场免于随地大小便的污染。</w:t>
      </w:r>
    </w:p>
    <w:p>
      <w:pPr>
        <w:spacing w:line="360" w:lineRule="auto"/>
        <w:ind w:left="945" w:right="42" w:rightChars="20" w:hanging="945" w:hangingChars="450"/>
        <w:rPr>
          <w:rFonts w:ascii="宋体" w:hAnsi="宋体"/>
          <w:color w:val="000000" w:themeColor="text1"/>
          <w:szCs w:val="21"/>
        </w:rPr>
      </w:pPr>
      <w:r>
        <w:rPr>
          <w:rFonts w:hint="eastAsia" w:ascii="宋体" w:hAnsi="宋体"/>
          <w:color w:val="000000" w:themeColor="text1"/>
          <w:szCs w:val="21"/>
        </w:rPr>
        <w:t>6.7.7    承包人应在现场设立固定的垃圾临时存放点并在各楼层或区域设立必要的垃圾箱；所有垃圾必须在当天清除出现场，并按有关行政管理部门的规定，运送到指定的垃圾消纳场。</w:t>
      </w:r>
    </w:p>
    <w:p>
      <w:pPr>
        <w:spacing w:line="360" w:lineRule="auto"/>
        <w:ind w:left="945" w:right="42" w:rightChars="20" w:hanging="945" w:hangingChars="450"/>
        <w:rPr>
          <w:rFonts w:ascii="宋体" w:hAnsi="宋体"/>
          <w:color w:val="000000" w:themeColor="text1"/>
          <w:szCs w:val="21"/>
        </w:rPr>
      </w:pPr>
      <w:r>
        <w:rPr>
          <w:rFonts w:hint="eastAsia" w:ascii="宋体" w:hAnsi="宋体"/>
          <w:color w:val="000000" w:themeColor="text1"/>
          <w:szCs w:val="21"/>
        </w:rPr>
        <w:t>6.7.8    承包人应对离场垃圾和所有车辆进行防遗洒和防污染公共道路的处理。承包人在运输任何材料的过程中，应采取一切必要的措施，防止遗洒和污染公共道路；一旦出现上述遗洒或污染现象，承包人应立即采取措施进行清扫，并承担所有费用。承包人在混凝土浇注、材料运输、材料装卸、现场清理等工作中应采取一切必要的措施防止影响公共交通。</w:t>
      </w:r>
    </w:p>
    <w:p>
      <w:pPr>
        <w:spacing w:line="360" w:lineRule="auto"/>
        <w:ind w:left="945" w:right="42" w:rightChars="20" w:hanging="945" w:hangingChars="450"/>
        <w:rPr>
          <w:rFonts w:ascii="宋体" w:hAnsi="宋体"/>
          <w:color w:val="000000" w:themeColor="text1"/>
          <w:szCs w:val="21"/>
        </w:rPr>
      </w:pPr>
      <w:r>
        <w:rPr>
          <w:rFonts w:hint="eastAsia" w:ascii="宋体" w:hAnsi="宋体"/>
          <w:color w:val="000000" w:themeColor="text1"/>
          <w:szCs w:val="21"/>
        </w:rPr>
        <w:t>6.7.9    承包人应当制订成品保护措施计划，并提供必要的人员、材料和设备用于整个工程的成品保护，包括对已完成的所有分包人和独立承包人(如果有)的工程或工作的保护，防止已完工作遭受任何损坏或破坏。成品保护措施应当合理安排工序，并包括工作面移交制度和责任赔偿制度。成品保护措施计划最迟应当在任何专业分包人或独立承包人进场施工前不少于28天报监理人审批。</w:t>
      </w:r>
    </w:p>
    <w:p>
      <w:pPr>
        <w:spacing w:line="360" w:lineRule="auto"/>
        <w:ind w:left="945" w:right="42" w:rightChars="20" w:hanging="945" w:hangingChars="450"/>
        <w:rPr>
          <w:rFonts w:ascii="宋体" w:hAnsi="宋体"/>
          <w:color w:val="000000" w:themeColor="text1"/>
          <w:szCs w:val="21"/>
        </w:rPr>
      </w:pPr>
      <w:r>
        <w:rPr>
          <w:rFonts w:hint="eastAsia" w:ascii="宋体" w:hAnsi="宋体"/>
          <w:color w:val="000000" w:themeColor="text1"/>
          <w:szCs w:val="21"/>
        </w:rPr>
        <w:t>6.7.10   文明施工方面的其他要求如下：</w:t>
      </w:r>
    </w:p>
    <w:p>
      <w:pPr>
        <w:spacing w:line="360" w:lineRule="auto"/>
        <w:ind w:left="945" w:right="42" w:rightChars="20" w:hanging="945" w:hangingChars="450"/>
        <w:rPr>
          <w:rFonts w:ascii="宋体" w:hAnsi="宋体"/>
          <w:color w:val="000000" w:themeColor="text1"/>
          <w:szCs w:val="21"/>
          <w:u w:val="single"/>
        </w:rPr>
      </w:pPr>
      <w:bookmarkStart w:id="1089" w:name="EptNR_文明施工方面的其他要求"/>
    </w:p>
    <w:bookmarkEnd w:id="1089"/>
    <w:p>
      <w:pPr>
        <w:spacing w:line="360" w:lineRule="auto"/>
        <w:ind w:left="945" w:right="42" w:rightChars="20" w:hanging="945" w:hangingChars="450"/>
        <w:rPr>
          <w:rFonts w:ascii="宋体" w:hAnsi="宋体"/>
          <w:color w:val="000000" w:themeColor="text1"/>
          <w:szCs w:val="21"/>
        </w:rPr>
      </w:pPr>
      <w:r>
        <w:rPr>
          <w:rFonts w:hint="eastAsia" w:ascii="宋体" w:hAnsi="宋体"/>
          <w:color w:val="000000" w:themeColor="text1"/>
          <w:szCs w:val="21"/>
        </w:rPr>
        <w:t>。</w:t>
      </w:r>
    </w:p>
    <w:p>
      <w:pPr>
        <w:spacing w:line="360" w:lineRule="auto"/>
        <w:ind w:left="949" w:right="42" w:rightChars="20" w:hanging="949" w:hangingChars="450"/>
        <w:rPr>
          <w:rFonts w:ascii="宋体" w:hAnsi="宋体"/>
          <w:b/>
          <w:color w:val="000000" w:themeColor="text1"/>
          <w:szCs w:val="21"/>
        </w:rPr>
      </w:pPr>
      <w:r>
        <w:rPr>
          <w:rFonts w:hint="eastAsia" w:ascii="宋体" w:hAnsi="宋体"/>
          <w:b/>
          <w:color w:val="000000" w:themeColor="text1"/>
          <w:szCs w:val="21"/>
        </w:rPr>
        <w:t>6.8      环境保护</w:t>
      </w:r>
    </w:p>
    <w:p>
      <w:pPr>
        <w:spacing w:line="360" w:lineRule="auto"/>
        <w:ind w:left="945" w:right="42" w:rightChars="20" w:hanging="945" w:hangingChars="450"/>
        <w:rPr>
          <w:rFonts w:ascii="宋体" w:hAnsi="宋体"/>
          <w:color w:val="000000" w:themeColor="text1"/>
          <w:szCs w:val="21"/>
        </w:rPr>
      </w:pPr>
      <w:r>
        <w:rPr>
          <w:rFonts w:hint="eastAsia" w:ascii="宋体" w:hAnsi="宋体"/>
          <w:color w:val="000000" w:themeColor="text1"/>
          <w:szCs w:val="21"/>
        </w:rPr>
        <w:t>6.8.1    在工程施工、完工及修补任何缺陷的过程中，承包人应当始终遵守国家和工程所在地有关环境保护、水土保护和污染防治的法律、法规、规章、规范、标准和规程，履行其环境与生态保护职责。</w:t>
      </w:r>
    </w:p>
    <w:p>
      <w:pPr>
        <w:spacing w:line="360" w:lineRule="auto"/>
        <w:ind w:left="945" w:right="42" w:rightChars="20" w:hanging="945" w:hangingChars="450"/>
        <w:rPr>
          <w:rFonts w:ascii="宋体" w:hAnsi="宋体"/>
          <w:color w:val="000000" w:themeColor="text1"/>
          <w:szCs w:val="21"/>
        </w:rPr>
      </w:pPr>
      <w:r>
        <w:rPr>
          <w:rFonts w:hint="eastAsia" w:ascii="宋体" w:hAnsi="宋体"/>
          <w:color w:val="000000" w:themeColor="text1"/>
          <w:szCs w:val="21"/>
        </w:rPr>
        <w:t>6.8.2    承包人应按合同约定和监理人指示，接受国家和地方环境保护行政主管部门的监督、监测和检查。承包人应对其违反现行法律、法规、规章、规范、标准和规程等以及本合同约定所造成的环境污染、水土流失、人员伤害和财产损失等承担赔偿责任。</w:t>
      </w:r>
    </w:p>
    <w:p>
      <w:pPr>
        <w:spacing w:line="360" w:lineRule="auto"/>
        <w:ind w:left="945" w:right="42" w:rightChars="20" w:hanging="945" w:hangingChars="450"/>
        <w:rPr>
          <w:rFonts w:ascii="宋体" w:hAnsi="宋体"/>
          <w:color w:val="000000" w:themeColor="text1"/>
          <w:szCs w:val="21"/>
        </w:rPr>
      </w:pPr>
      <w:r>
        <w:rPr>
          <w:rFonts w:hint="eastAsia" w:ascii="宋体" w:hAnsi="宋体"/>
          <w:color w:val="000000" w:themeColor="text1"/>
          <w:szCs w:val="21"/>
        </w:rPr>
        <w:t>6.8.3    承包人制订施工方案和组织措施时应当同步考虑环境和资源保护，包括水土资源保护、噪声、振动和照明污染防治、固体废弃物处理、污水和废气处理、粉尘和扬尘控制、道路污染防治、卫生防疫、禁止有害材料、节能减排以及不可再生资源的循环使用等因素。</w:t>
      </w:r>
    </w:p>
    <w:p>
      <w:pPr>
        <w:spacing w:line="360" w:lineRule="auto"/>
        <w:ind w:left="945" w:right="42" w:rightChars="20" w:hanging="945" w:hangingChars="450"/>
        <w:rPr>
          <w:rFonts w:ascii="宋体" w:hAnsi="宋体"/>
          <w:color w:val="000000" w:themeColor="text1"/>
          <w:szCs w:val="21"/>
        </w:rPr>
      </w:pPr>
      <w:r>
        <w:rPr>
          <w:rFonts w:hint="eastAsia" w:ascii="宋体" w:hAnsi="宋体"/>
          <w:color w:val="000000" w:themeColor="text1"/>
          <w:szCs w:val="21"/>
        </w:rPr>
        <w:t>6.8.4    承包人应当做好施工场地(现场)范围内各项工程的开挖支护、截水、降水、灌浆、衬砌、挡护结构及排水等工程防护措施。施工场地(现场)内所有边坡应当采取有效的水土流失防治和保持措施。承包人采用的降水方案应当充分考虑对地下水的保护和合理使用，如果国家和(或)地方人民政府有特别规定的，承包人应当遵守有关规定。承包人还应设置完善的排水系统，保持施工场地(现场)始终处于良好的排水状态，防止降雨径流对施工场地(现场)的冲刷。</w:t>
      </w:r>
    </w:p>
    <w:p>
      <w:pPr>
        <w:spacing w:line="360" w:lineRule="auto"/>
        <w:ind w:left="945" w:right="42" w:rightChars="20" w:hanging="945" w:hangingChars="450"/>
        <w:rPr>
          <w:rFonts w:ascii="宋体" w:hAnsi="宋体"/>
          <w:color w:val="000000" w:themeColor="text1"/>
          <w:szCs w:val="21"/>
        </w:rPr>
      </w:pPr>
      <w:r>
        <w:rPr>
          <w:rFonts w:hint="eastAsia" w:ascii="宋体" w:hAnsi="宋体"/>
          <w:color w:val="000000" w:themeColor="text1"/>
          <w:szCs w:val="21"/>
        </w:rPr>
        <w:t>6.8.5    承包人应当确保其所提供的材料、工程设备、施工设备和其他材料都是绿色环保产品，列入国家强制认证产品名录的，还应当是通过国家强制认证的产品。承包人不得在任何临时和永久性工程中使用任何政府明令禁止使用的对人体有害的任何材料(如放射性材料、石棉制品等)和方法，同时也不得在永久性工程中使用政府虽未明令禁止但会给居住或使用人带来不适感觉或味觉的任何材料和添加剂等；承包人应在其施工环保措施计划中明确防止误用的保证措施；承包人违背此项约定的责任和后果全部由承包人承担。</w:t>
      </w:r>
    </w:p>
    <w:p>
      <w:pPr>
        <w:spacing w:line="360" w:lineRule="auto"/>
        <w:ind w:left="945" w:right="42" w:rightChars="20" w:hanging="945" w:hangingChars="450"/>
        <w:rPr>
          <w:rFonts w:ascii="宋体" w:hAnsi="宋体"/>
          <w:color w:val="000000" w:themeColor="text1"/>
          <w:szCs w:val="21"/>
        </w:rPr>
      </w:pPr>
      <w:r>
        <w:rPr>
          <w:rFonts w:hint="eastAsia" w:ascii="宋体" w:hAnsi="宋体"/>
          <w:color w:val="000000" w:themeColor="text1"/>
          <w:szCs w:val="21"/>
        </w:rPr>
        <w:t>6.8.6    承包人应为防止进出场的车辆的遗洒和轮胎夹带物等污染周边和公共道路等行为制定并落实必要的措施，这类措施应至少包括在现场出入口设立冲刷池、对现场道路做硬化处理和采用密闭车厢或者对车厢进行必要的覆盖等等。</w:t>
      </w:r>
    </w:p>
    <w:p>
      <w:pPr>
        <w:spacing w:line="360" w:lineRule="auto"/>
        <w:ind w:left="945" w:right="42" w:rightChars="20" w:hanging="945" w:hangingChars="450"/>
        <w:rPr>
          <w:rFonts w:ascii="宋体" w:hAnsi="宋体"/>
          <w:color w:val="000000" w:themeColor="text1"/>
          <w:szCs w:val="21"/>
        </w:rPr>
      </w:pPr>
      <w:r>
        <w:rPr>
          <w:rFonts w:hint="eastAsia" w:ascii="宋体" w:hAnsi="宋体"/>
          <w:color w:val="000000" w:themeColor="text1"/>
          <w:szCs w:val="21"/>
        </w:rPr>
        <w:t>6.8.7    承包人应当保证施工生产用水和生活用水符合国家有关标准的规定。承包人还应建设、运行和维护施工生产和生活污水收集和处理系统(包括排污口接入)，建立符合排放标准的临时沉淀池和化粪池等，不得将未处理的污水直接或间接排放或造成地表水体、地下水体或生产和生活供水系统的污染。</w:t>
      </w:r>
    </w:p>
    <w:p>
      <w:pPr>
        <w:spacing w:line="360" w:lineRule="auto"/>
        <w:ind w:left="945" w:right="42" w:rightChars="20" w:hanging="945" w:hangingChars="450"/>
        <w:rPr>
          <w:rFonts w:ascii="宋体" w:hAnsi="宋体"/>
          <w:color w:val="000000" w:themeColor="text1"/>
          <w:szCs w:val="21"/>
        </w:rPr>
      </w:pPr>
      <w:r>
        <w:rPr>
          <w:rFonts w:hint="eastAsia" w:ascii="宋体" w:hAnsi="宋体"/>
          <w:color w:val="000000" w:themeColor="text1"/>
          <w:szCs w:val="21"/>
        </w:rPr>
        <w:t>6.8.8    承包人应当采取有效措施，建立相应的过滤、分离、分解或沉淀等处理系统，不得让有害物质(如燃料、油料、化学品、酸等，以及超过剂量的有害气体和尘埃、污水、泥土或水、弃渣等)污染施工场地(现场)及其周边环境。承包人施工工序、工作时间安排和施工设备的配置应当充分考虑降低噪声和照明等对施工场地 (现场)周边生产和生活的影响，并满足国家和地方政府有关规定的要求。</w:t>
      </w:r>
    </w:p>
    <w:p>
      <w:pPr>
        <w:spacing w:line="360" w:lineRule="auto"/>
        <w:ind w:left="945" w:right="42" w:rightChars="20" w:hanging="945" w:hangingChars="450"/>
        <w:rPr>
          <w:rFonts w:ascii="宋体" w:hAnsi="宋体"/>
          <w:color w:val="000000" w:themeColor="text1"/>
          <w:szCs w:val="21"/>
        </w:rPr>
      </w:pPr>
      <w:r>
        <w:rPr>
          <w:rFonts w:hint="eastAsia" w:ascii="宋体" w:hAnsi="宋体"/>
          <w:color w:val="000000" w:themeColor="text1"/>
          <w:szCs w:val="21"/>
        </w:rPr>
        <w:t>6.8.9    环境保护方面的其他要求如下：</w:t>
      </w:r>
    </w:p>
    <w:p>
      <w:pPr>
        <w:spacing w:line="360" w:lineRule="auto"/>
        <w:ind w:left="945" w:right="42" w:rightChars="20" w:hanging="945" w:hangingChars="450"/>
        <w:rPr>
          <w:rFonts w:ascii="宋体" w:hAnsi="宋体"/>
          <w:color w:val="000000" w:themeColor="text1"/>
          <w:szCs w:val="21"/>
          <w:u w:val="single"/>
        </w:rPr>
      </w:pPr>
      <w:bookmarkStart w:id="1090" w:name="EptNR_环境保护方面的其他要求"/>
    </w:p>
    <w:bookmarkEnd w:id="1090"/>
    <w:p>
      <w:pPr>
        <w:spacing w:line="360" w:lineRule="auto"/>
        <w:ind w:left="945" w:right="42" w:rightChars="20" w:hanging="945" w:hangingChars="450"/>
        <w:rPr>
          <w:rFonts w:ascii="宋体" w:hAnsi="宋体"/>
          <w:color w:val="000000" w:themeColor="text1"/>
          <w:szCs w:val="21"/>
        </w:rPr>
      </w:pPr>
      <w:r>
        <w:rPr>
          <w:rFonts w:hint="eastAsia" w:ascii="宋体" w:hAnsi="宋体"/>
          <w:color w:val="000000" w:themeColor="text1"/>
          <w:szCs w:val="21"/>
        </w:rPr>
        <w:t>。</w:t>
      </w:r>
    </w:p>
    <w:p>
      <w:pPr>
        <w:spacing w:before="93" w:beforeLines="30" w:after="93" w:afterLines="30" w:line="360" w:lineRule="auto"/>
        <w:ind w:left="945" w:right="42" w:rightChars="20" w:hanging="945" w:hangingChars="450"/>
        <w:rPr>
          <w:rFonts w:ascii="黑体" w:hAnsi="宋体" w:eastAsia="黑体"/>
          <w:color w:val="000000" w:themeColor="text1"/>
        </w:rPr>
      </w:pPr>
      <w:r>
        <w:rPr>
          <w:rFonts w:hint="eastAsia" w:ascii="黑体" w:hAnsi="宋体" w:eastAsia="黑体"/>
          <w:color w:val="000000" w:themeColor="text1"/>
        </w:rPr>
        <w:t>6.9     施工环保措施计划</w:t>
      </w:r>
    </w:p>
    <w:p>
      <w:pPr>
        <w:spacing w:line="360" w:lineRule="auto"/>
        <w:ind w:left="945" w:right="42" w:rightChars="20" w:hanging="945" w:hangingChars="450"/>
        <w:rPr>
          <w:rFonts w:ascii="宋体" w:hAnsi="宋体"/>
          <w:color w:val="000000" w:themeColor="text1"/>
          <w:szCs w:val="21"/>
        </w:rPr>
      </w:pPr>
      <w:r>
        <w:rPr>
          <w:rFonts w:hint="eastAsia" w:ascii="宋体" w:hAnsi="宋体"/>
          <w:color w:val="000000" w:themeColor="text1"/>
          <w:szCs w:val="21"/>
        </w:rPr>
        <w:t>6.9.1    施工环保措施计划是承包人阐明环保方针和拟采用的环保措施及方法等的文件，其内容应包括但不限于：</w:t>
      </w:r>
    </w:p>
    <w:p>
      <w:pPr>
        <w:spacing w:line="360" w:lineRule="auto"/>
        <w:ind w:left="945" w:leftChars="450" w:right="42" w:rightChars="20"/>
        <w:rPr>
          <w:rFonts w:ascii="宋体" w:hAnsi="宋体"/>
          <w:color w:val="000000" w:themeColor="text1"/>
          <w:szCs w:val="21"/>
        </w:rPr>
      </w:pPr>
      <w:r>
        <w:rPr>
          <w:rFonts w:hint="eastAsia" w:ascii="宋体" w:hAnsi="宋体"/>
          <w:color w:val="000000" w:themeColor="text1"/>
          <w:szCs w:val="21"/>
        </w:rPr>
        <w:t>(1)承包人生活区(如果有)的生活用水和生活污水处理措施；</w:t>
      </w:r>
    </w:p>
    <w:p>
      <w:pPr>
        <w:spacing w:line="360" w:lineRule="auto"/>
        <w:ind w:left="945" w:leftChars="450" w:right="42" w:rightChars="20"/>
        <w:rPr>
          <w:rFonts w:ascii="宋体" w:hAnsi="宋体"/>
          <w:color w:val="000000" w:themeColor="text1"/>
          <w:szCs w:val="21"/>
        </w:rPr>
      </w:pPr>
      <w:r>
        <w:rPr>
          <w:rFonts w:hint="eastAsia" w:ascii="宋体" w:hAnsi="宋体"/>
          <w:color w:val="000000" w:themeColor="text1"/>
          <w:szCs w:val="21"/>
        </w:rPr>
        <w:t>(2)施工生产废水处理措施；</w:t>
      </w:r>
    </w:p>
    <w:p>
      <w:pPr>
        <w:spacing w:line="360" w:lineRule="auto"/>
        <w:ind w:left="945" w:leftChars="450" w:right="42" w:rightChars="20"/>
        <w:rPr>
          <w:rFonts w:ascii="宋体" w:hAnsi="宋体"/>
          <w:color w:val="000000" w:themeColor="text1"/>
          <w:szCs w:val="21"/>
        </w:rPr>
      </w:pPr>
      <w:r>
        <w:rPr>
          <w:rFonts w:hint="eastAsia" w:ascii="宋体" w:hAnsi="宋体"/>
          <w:color w:val="000000" w:themeColor="text1"/>
          <w:szCs w:val="21"/>
        </w:rPr>
        <w:t>(3)施工扬尘和废气的处理措施；</w:t>
      </w:r>
    </w:p>
    <w:p>
      <w:pPr>
        <w:spacing w:line="360" w:lineRule="auto"/>
        <w:ind w:left="945" w:leftChars="450" w:right="42" w:rightChars="20"/>
        <w:rPr>
          <w:rFonts w:ascii="宋体" w:hAnsi="宋体"/>
          <w:color w:val="000000" w:themeColor="text1"/>
          <w:szCs w:val="21"/>
        </w:rPr>
      </w:pPr>
      <w:r>
        <w:rPr>
          <w:rFonts w:hint="eastAsia" w:ascii="宋体" w:hAnsi="宋体"/>
          <w:color w:val="000000" w:themeColor="text1"/>
          <w:szCs w:val="21"/>
        </w:rPr>
        <w:t>(4)施工噪声和光污染控制措施；</w:t>
      </w:r>
    </w:p>
    <w:p>
      <w:pPr>
        <w:spacing w:line="360" w:lineRule="auto"/>
        <w:ind w:left="945" w:leftChars="450" w:right="42" w:rightChars="20"/>
        <w:rPr>
          <w:rFonts w:ascii="宋体" w:hAnsi="宋体"/>
          <w:color w:val="000000" w:themeColor="text1"/>
          <w:szCs w:val="21"/>
        </w:rPr>
      </w:pPr>
      <w:r>
        <w:rPr>
          <w:rFonts w:hint="eastAsia" w:ascii="宋体" w:hAnsi="宋体"/>
          <w:color w:val="000000" w:themeColor="text1"/>
          <w:szCs w:val="21"/>
        </w:rPr>
        <w:t>(5)节能减排措施；</w:t>
      </w:r>
    </w:p>
    <w:p>
      <w:pPr>
        <w:spacing w:line="360" w:lineRule="auto"/>
        <w:ind w:left="945" w:leftChars="450" w:right="42" w:rightChars="20"/>
        <w:rPr>
          <w:rFonts w:ascii="宋体" w:hAnsi="宋体"/>
          <w:color w:val="000000" w:themeColor="text1"/>
          <w:szCs w:val="21"/>
        </w:rPr>
      </w:pPr>
      <w:r>
        <w:rPr>
          <w:rFonts w:hint="eastAsia" w:ascii="宋体" w:hAnsi="宋体"/>
          <w:color w:val="000000" w:themeColor="text1"/>
          <w:szCs w:val="21"/>
        </w:rPr>
        <w:t>(6)不可再生资源循环利用措施；</w:t>
      </w:r>
    </w:p>
    <w:p>
      <w:pPr>
        <w:spacing w:line="360" w:lineRule="auto"/>
        <w:ind w:left="945" w:leftChars="450" w:right="42" w:rightChars="20"/>
        <w:rPr>
          <w:rFonts w:ascii="宋体" w:hAnsi="宋体"/>
          <w:color w:val="000000" w:themeColor="text1"/>
          <w:szCs w:val="21"/>
        </w:rPr>
      </w:pPr>
      <w:r>
        <w:rPr>
          <w:rFonts w:hint="eastAsia" w:ascii="宋体" w:hAnsi="宋体"/>
          <w:color w:val="000000" w:themeColor="text1"/>
          <w:szCs w:val="21"/>
        </w:rPr>
        <w:t>(7)固体废弃物处理措施；</w:t>
      </w:r>
    </w:p>
    <w:p>
      <w:pPr>
        <w:spacing w:line="360" w:lineRule="auto"/>
        <w:ind w:left="945" w:leftChars="450" w:right="42" w:rightChars="20"/>
        <w:rPr>
          <w:rFonts w:ascii="宋体" w:hAnsi="宋体"/>
          <w:color w:val="000000" w:themeColor="text1"/>
          <w:szCs w:val="21"/>
        </w:rPr>
      </w:pPr>
      <w:r>
        <w:rPr>
          <w:rFonts w:hint="eastAsia" w:ascii="宋体" w:hAnsi="宋体"/>
          <w:color w:val="000000" w:themeColor="text1"/>
          <w:szCs w:val="21"/>
        </w:rPr>
        <w:t>(8)人群健康保护和卫生防疫措施；</w:t>
      </w:r>
    </w:p>
    <w:p>
      <w:pPr>
        <w:spacing w:line="360" w:lineRule="auto"/>
        <w:ind w:left="945" w:leftChars="450" w:right="42" w:rightChars="20"/>
        <w:rPr>
          <w:rFonts w:ascii="宋体" w:hAnsi="宋体"/>
          <w:color w:val="000000" w:themeColor="text1"/>
          <w:szCs w:val="21"/>
        </w:rPr>
      </w:pPr>
      <w:r>
        <w:rPr>
          <w:rFonts w:hint="eastAsia" w:ascii="宋体" w:hAnsi="宋体"/>
          <w:color w:val="000000" w:themeColor="text1"/>
          <w:szCs w:val="21"/>
        </w:rPr>
        <w:t>(9)防止误用有害材料的保证措施；</w:t>
      </w:r>
    </w:p>
    <w:p>
      <w:pPr>
        <w:spacing w:line="360" w:lineRule="auto"/>
        <w:ind w:left="945" w:leftChars="450" w:right="42" w:rightChars="20"/>
        <w:rPr>
          <w:rFonts w:ascii="宋体" w:hAnsi="宋体"/>
          <w:color w:val="000000" w:themeColor="text1"/>
          <w:szCs w:val="21"/>
        </w:rPr>
      </w:pPr>
      <w:r>
        <w:rPr>
          <w:rFonts w:hint="eastAsia" w:ascii="宋体" w:hAnsi="宋体"/>
          <w:color w:val="000000" w:themeColor="text1"/>
          <w:szCs w:val="21"/>
        </w:rPr>
        <w:t>(10)施工边坡工程的水土流失保护措施；</w:t>
      </w:r>
    </w:p>
    <w:p>
      <w:pPr>
        <w:spacing w:line="360" w:lineRule="auto"/>
        <w:ind w:left="945" w:leftChars="450" w:right="42" w:rightChars="20"/>
        <w:rPr>
          <w:rFonts w:ascii="宋体" w:hAnsi="宋体"/>
          <w:color w:val="000000" w:themeColor="text1"/>
          <w:szCs w:val="21"/>
        </w:rPr>
      </w:pPr>
      <w:r>
        <w:rPr>
          <w:rFonts w:hint="eastAsia" w:ascii="宋体" w:hAnsi="宋体"/>
          <w:color w:val="000000" w:themeColor="text1"/>
          <w:szCs w:val="21"/>
        </w:rPr>
        <w:t>(11)道路污染防治措施；</w:t>
      </w:r>
    </w:p>
    <w:p>
      <w:pPr>
        <w:spacing w:line="360" w:lineRule="auto"/>
        <w:ind w:left="945" w:leftChars="450" w:right="42" w:rightChars="20"/>
        <w:rPr>
          <w:rFonts w:ascii="宋体" w:hAnsi="宋体"/>
          <w:color w:val="000000" w:themeColor="text1"/>
          <w:szCs w:val="21"/>
        </w:rPr>
      </w:pPr>
      <w:r>
        <w:rPr>
          <w:rFonts w:hint="eastAsia" w:ascii="宋体" w:hAnsi="宋体"/>
          <w:color w:val="000000" w:themeColor="text1"/>
          <w:szCs w:val="21"/>
        </w:rPr>
        <w:t>(12)完工后场地清理及其植被(如果有)恢复的规划和措施；</w:t>
      </w:r>
    </w:p>
    <w:p>
      <w:pPr>
        <w:spacing w:line="360" w:lineRule="auto"/>
        <w:ind w:left="945" w:leftChars="450" w:right="42" w:rightChars="20"/>
        <w:rPr>
          <w:rFonts w:ascii="宋体" w:hAnsi="宋体"/>
          <w:color w:val="000000" w:themeColor="text1"/>
          <w:szCs w:val="21"/>
        </w:rPr>
      </w:pPr>
      <w:r>
        <w:rPr>
          <w:rFonts w:hint="eastAsia" w:ascii="宋体" w:hAnsi="宋体"/>
          <w:color w:val="000000" w:themeColor="text1"/>
          <w:szCs w:val="21"/>
        </w:rPr>
        <w:t>(13)其他：</w:t>
      </w:r>
      <w:bookmarkStart w:id="1091" w:name="EptNR_施工环保措施计划是承包人阐明环保方针和拟采用的环保措施及方法等的文件"/>
      <w:bookmarkEnd w:id="1091"/>
      <w:r>
        <w:rPr>
          <w:rFonts w:hint="eastAsia" w:ascii="宋体" w:hAnsi="宋体"/>
          <w:color w:val="000000" w:themeColor="text1"/>
          <w:szCs w:val="21"/>
        </w:rPr>
        <w:t>。</w:t>
      </w:r>
    </w:p>
    <w:p>
      <w:pPr>
        <w:spacing w:line="360" w:lineRule="auto"/>
        <w:ind w:left="945" w:right="42" w:rightChars="20" w:hanging="945" w:hangingChars="450"/>
        <w:rPr>
          <w:rFonts w:ascii="宋体" w:hAnsi="宋体"/>
          <w:color w:val="000000" w:themeColor="text1"/>
          <w:szCs w:val="21"/>
        </w:rPr>
      </w:pPr>
      <w:r>
        <w:rPr>
          <w:rFonts w:hint="eastAsia" w:ascii="宋体" w:hAnsi="宋体"/>
          <w:color w:val="000000" w:themeColor="text1"/>
          <w:szCs w:val="21"/>
        </w:rPr>
        <w:t>6.9.2    施工环保措施计划应当在约定的期限内报送监理人。承包人应当严格执行经监理人批准的施工环保措施计划，并及时补充、修订和完善施工环保措施计划。</w:t>
      </w:r>
    </w:p>
    <w:p>
      <w:pPr>
        <w:rPr>
          <w:rFonts w:ascii="宋体" w:hAnsi="宋体"/>
          <w:b/>
          <w:color w:val="000000" w:themeColor="text1"/>
          <w:sz w:val="28"/>
          <w:szCs w:val="28"/>
        </w:rPr>
      </w:pPr>
      <w:bookmarkStart w:id="1092" w:name="_Toc277855104"/>
      <w:r>
        <w:rPr>
          <w:rFonts w:hint="eastAsia" w:ascii="宋体" w:hAnsi="宋体"/>
          <w:b/>
          <w:color w:val="000000" w:themeColor="text1"/>
          <w:sz w:val="28"/>
          <w:szCs w:val="28"/>
        </w:rPr>
        <w:t>7. 治安保卫</w:t>
      </w:r>
      <w:bookmarkEnd w:id="1092"/>
    </w:p>
    <w:p>
      <w:pPr>
        <w:spacing w:line="360" w:lineRule="auto"/>
        <w:ind w:left="949" w:hanging="949" w:hangingChars="450"/>
        <w:rPr>
          <w:rFonts w:ascii="宋体" w:hAnsi="宋体"/>
          <w:color w:val="000000" w:themeColor="text1"/>
          <w:szCs w:val="21"/>
        </w:rPr>
      </w:pPr>
      <w:r>
        <w:rPr>
          <w:rFonts w:hint="eastAsia" w:ascii="宋体" w:hAnsi="宋体"/>
          <w:b/>
          <w:color w:val="000000" w:themeColor="text1"/>
          <w:szCs w:val="21"/>
        </w:rPr>
        <w:t xml:space="preserve">7.1      </w:t>
      </w:r>
      <w:r>
        <w:rPr>
          <w:rFonts w:hint="eastAsia" w:ascii="宋体" w:hAnsi="宋体"/>
          <w:b/>
          <w:color w:val="000000" w:themeColor="text1"/>
          <w:spacing w:val="6"/>
          <w:szCs w:val="21"/>
        </w:rPr>
        <w:t>承包人应为施工场地(现场)提供24小时的保安保卫服务，配备足够的保安人员和</w:t>
      </w:r>
      <w:r>
        <w:rPr>
          <w:rFonts w:hint="eastAsia" w:ascii="宋体" w:hAnsi="宋体"/>
          <w:color w:val="000000" w:themeColor="text1"/>
          <w:spacing w:val="6"/>
          <w:szCs w:val="21"/>
        </w:rPr>
        <w:t>保安设备，防止未经批准的任何人进入现场，控制人员、材料和设备等的进出场，防止现场材料、设备或其他任何物品的失窃，禁止任何现场内的打架斗殴事件。</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7.2      承包人的保安人员应是训练有素的专业保安人员，承包人可以雇佣专业保安公司负责现场保安和保卫；保安保卫制度除规范现场出入大门控制外，还应规定定时和不定时的施工场地(现场)周边和全现场的保安巡逻。</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7.3      承包人应制定并实施严格的施工场地(现场)出入制度并报监理人审批；车辆的出入须有出入审批制度，并有指定的专人负责管理；人员进出现场应有出入证，出入证须以经过监理人批准的格式印制。</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7.4      承包人应确保任何未经监理人同意的参观人员进入现场；承包人应准备足够数量的专门用于参观人员的安全帽并带明显标志，承包人同时应准备一个参观人员登记簿用于记录所有参观现场人员的姓名、参观目的和参观时间等内容；承包人应确保每个参观现场的人员了解和遵守现场的安全管理规章制度，佩带安全帽，确保所有经发包人和监理人批准的参观人员的人身安全。</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7.5      承包人应为施工场地(现场)提供和维护符合建设行政主管部门和市容管理部门规定的临时围墙和其他安全维护，并在工程进度需要时，进行必要的改造。围墙和大门的表面维护应考虑定期的修补和重新刷漆，并应保证所有的乱涂乱画或招贴广告随时被清理。临时围墙和出入大门考虑必要的照明，照明系统要满足现场安全保卫和美观的要求。</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7.6      承包人应当保证发包人支付的工程款项仅用于本合同目的，及时和足额地向所雇佣的人员支付劳动报酬，并制定严格的工人工资支付保障措施，确保所有分包人及时支付所雇佣工人的工资，有效防止影响社会安定的群体事件发生，并保障发包人免于因承包人(包括其分包人)拖欠工人工资而可能遭受的任何处罚、索赔、损失和损害等。</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7.7      施工场地(现场)治安管理计划的要求：</w:t>
      </w:r>
    </w:p>
    <w:p>
      <w:pPr>
        <w:spacing w:line="360" w:lineRule="auto"/>
        <w:ind w:left="945" w:hanging="945" w:hangingChars="450"/>
        <w:rPr>
          <w:rFonts w:ascii="宋体" w:hAnsi="宋体"/>
          <w:color w:val="000000" w:themeColor="text1"/>
          <w:szCs w:val="21"/>
        </w:rPr>
      </w:pPr>
      <w:bookmarkStart w:id="1093" w:name="EptNR_施工场地治安管理计划的要求"/>
      <w:bookmarkEnd w:id="1093"/>
      <w:r>
        <w:rPr>
          <w:rFonts w:hint="eastAsia" w:ascii="宋体" w:hAnsi="宋体"/>
          <w:color w:val="000000" w:themeColor="text1"/>
          <w:szCs w:val="21"/>
        </w:rPr>
        <w:t>。</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7.8      突发治安事件紧急预案的要求：</w:t>
      </w:r>
    </w:p>
    <w:p>
      <w:pPr>
        <w:spacing w:line="360" w:lineRule="auto"/>
        <w:ind w:left="945" w:hanging="945" w:hangingChars="450"/>
        <w:rPr>
          <w:rFonts w:ascii="宋体" w:hAnsi="宋体"/>
          <w:color w:val="000000" w:themeColor="text1"/>
          <w:szCs w:val="21"/>
        </w:rPr>
      </w:pPr>
      <w:bookmarkStart w:id="1094" w:name="EptNR_突发治安事件紧急预案的要求"/>
      <w:bookmarkEnd w:id="1094"/>
      <w:r>
        <w:rPr>
          <w:rFonts w:hint="eastAsia" w:ascii="宋体" w:hAnsi="宋体"/>
          <w:color w:val="000000" w:themeColor="text1"/>
          <w:szCs w:val="21"/>
        </w:rPr>
        <w:t>。</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7.9      治安保卫方面的其他要求如下：</w:t>
      </w:r>
    </w:p>
    <w:p>
      <w:pPr>
        <w:spacing w:line="360" w:lineRule="auto"/>
        <w:ind w:left="945" w:hanging="945" w:hangingChars="450"/>
        <w:rPr>
          <w:rFonts w:ascii="宋体" w:hAnsi="宋体"/>
          <w:color w:val="000000" w:themeColor="text1"/>
          <w:szCs w:val="21"/>
        </w:rPr>
      </w:pPr>
      <w:bookmarkStart w:id="1095" w:name="EptNR_治安保卫方面的其他要求"/>
    </w:p>
    <w:bookmarkEnd w:id="1095"/>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w:t>
      </w:r>
    </w:p>
    <w:p>
      <w:pPr>
        <w:rPr>
          <w:rFonts w:ascii="宋体" w:hAnsi="宋体"/>
          <w:b/>
          <w:color w:val="000000" w:themeColor="text1"/>
          <w:sz w:val="28"/>
          <w:szCs w:val="28"/>
        </w:rPr>
      </w:pPr>
      <w:bookmarkStart w:id="1096" w:name="_Toc277855105"/>
      <w:r>
        <w:rPr>
          <w:rFonts w:hint="eastAsia" w:ascii="宋体" w:hAnsi="宋体"/>
          <w:b/>
          <w:color w:val="000000" w:themeColor="text1"/>
          <w:sz w:val="28"/>
          <w:szCs w:val="28"/>
        </w:rPr>
        <w:t>8. 地上、地下设施和周边建筑物的临时保护</w:t>
      </w:r>
      <w:bookmarkEnd w:id="1096"/>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8.1      承包人应为施工场地及其周边现有的地上、地下设施和建筑物提供足够的临时保护设施，确保施工过程中这些设施和建筑物不会受到干扰和破坏。</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8.2      承包人应当制订现有设施临时保护方案和应急处理方案，并在本工程开工前至少提前7天报送监理人，监理人应在收到现有设施临时保护方案后的3天内批复承包人。承包人应当严格执行经监理人批准的保护方案，并保证在任何可能影响周边现有的地上、地下设施或周边建筑物的施工作业开始前，相应的临时保护设施能够落实到位。</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8.3      发包人特别提醒承包人注意以下地上、地下设施和周边建筑物的保护：</w:t>
      </w:r>
    </w:p>
    <w:p>
      <w:pPr>
        <w:spacing w:line="360" w:lineRule="auto"/>
        <w:ind w:left="945" w:hanging="945" w:hangingChars="450"/>
        <w:rPr>
          <w:rFonts w:ascii="宋体" w:hAnsi="宋体"/>
          <w:color w:val="000000" w:themeColor="text1"/>
          <w:szCs w:val="21"/>
          <w:u w:val="single"/>
        </w:rPr>
      </w:pPr>
      <w:bookmarkStart w:id="1097" w:name="EptNR_发包人特别提醒承包人注意以下地上、地下设施和周边建筑物的保护"/>
    </w:p>
    <w:p>
      <w:pPr>
        <w:spacing w:line="360" w:lineRule="auto"/>
        <w:ind w:left="945" w:hanging="945" w:hangingChars="450"/>
        <w:rPr>
          <w:rFonts w:ascii="宋体" w:hAnsi="宋体"/>
          <w:color w:val="000000" w:themeColor="text1"/>
          <w:szCs w:val="21"/>
        </w:rPr>
      </w:pPr>
    </w:p>
    <w:p>
      <w:pPr>
        <w:spacing w:line="360" w:lineRule="auto"/>
        <w:ind w:left="945" w:hanging="945" w:hangingChars="450"/>
        <w:rPr>
          <w:rFonts w:ascii="宋体" w:hAnsi="宋体"/>
          <w:color w:val="000000" w:themeColor="text1"/>
          <w:szCs w:val="21"/>
        </w:rPr>
      </w:pPr>
    </w:p>
    <w:bookmarkEnd w:id="1097"/>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8.4     地上、地下设施和周边建筑物的临时保护的其他要求如下</w:t>
      </w:r>
    </w:p>
    <w:p>
      <w:pPr>
        <w:spacing w:line="360" w:lineRule="auto"/>
        <w:ind w:left="945" w:hanging="945" w:hangingChars="450"/>
        <w:rPr>
          <w:rFonts w:ascii="宋体" w:hAnsi="宋体"/>
          <w:color w:val="000000" w:themeColor="text1"/>
          <w:szCs w:val="21"/>
        </w:rPr>
      </w:pPr>
      <w:bookmarkStart w:id="1098" w:name="EptNR_地上、地下设施和周边建筑物的临时保护的其他要求"/>
    </w:p>
    <w:bookmarkEnd w:id="1098"/>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w:t>
      </w:r>
    </w:p>
    <w:p>
      <w:pPr>
        <w:rPr>
          <w:rFonts w:ascii="宋体" w:hAnsi="宋体"/>
          <w:b/>
          <w:color w:val="000000" w:themeColor="text1"/>
          <w:sz w:val="28"/>
          <w:szCs w:val="28"/>
        </w:rPr>
      </w:pPr>
      <w:bookmarkStart w:id="1099" w:name="_Toc277855106"/>
      <w:r>
        <w:rPr>
          <w:rFonts w:hint="eastAsia" w:ascii="宋体" w:hAnsi="宋体"/>
          <w:b/>
          <w:color w:val="000000" w:themeColor="text1"/>
          <w:sz w:val="28"/>
          <w:szCs w:val="28"/>
        </w:rPr>
        <w:t>9. 样品和材料代换</w:t>
      </w:r>
      <w:bookmarkEnd w:id="1099"/>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9.1      样品</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9.1.1    本工程需要承包人提供样品的材料和工程设备如下：</w:t>
      </w:r>
    </w:p>
    <w:p>
      <w:pPr>
        <w:spacing w:line="360" w:lineRule="auto"/>
        <w:ind w:left="945" w:hanging="945" w:hangingChars="450"/>
        <w:rPr>
          <w:rFonts w:ascii="宋体" w:hAnsi="宋体"/>
          <w:color w:val="000000" w:themeColor="text1"/>
          <w:szCs w:val="21"/>
        </w:rPr>
      </w:pPr>
      <w:bookmarkStart w:id="1100" w:name="EptNR_本工程需要承包人提供样品的材料和工程设备"/>
    </w:p>
    <w:bookmarkEnd w:id="1100"/>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9.1.2    对于本款第9.1.1项约定的材料和工程设备，承包人应按照约定的期限，向监理人提交样品并附上任何必要的说明书、生产(制造)许可证书、出厂合格证明或者证书、出厂检测报告、性能介绍、使用说明等相关资料，同时注明材料和工程设备的供货人及品种、规格、数量和供货时间等，以供检验和审批。样品送达的地点和样品的数量或尺寸应符合监理人和发包人的要求。除合同另有约定外，承包人在报送任何样品时应按监理人同意的格式填写并递交样品报送单。监理人应及时签收样品。</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9.1.3    监理人应在收到承包人报送的样品后7天内转呈发包人并附上监理人的书面审批意见。发包人在收到通过监理人转交的样品以及监理人的审批意见后7天内就此样品给出书面批复。监理人应在收到样品后21天内通知承包人他相关样品所做出的决定或指示(同时抄送一份给发包人)。承包人应根据监理人的书面批复和指示相应地进行下一步工作。如果监理人未能在承包人报送样品后21天内给出书面批复，承包人应就此通知监理人，要求尽快批复。如果发包人在收到此类通知后7天内仍未对样品进行批复，则视为监理人和发包人已经批准。</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9.1.4    得到批准后的样品由监理人负责存放。但承包人应为保存样品提供适当和固定的场所并保持适当和良好的环境条件。</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9.1.5    提供样品和提供存放样品场所的费用由承包人承担。</w:t>
      </w:r>
    </w:p>
    <w:p>
      <w:pPr>
        <w:spacing w:before="156" w:beforeLines="50" w:after="156" w:afterLines="50" w:line="360" w:lineRule="auto"/>
        <w:ind w:left="945" w:hanging="945" w:hangingChars="450"/>
        <w:rPr>
          <w:rFonts w:ascii="黑体" w:hAnsi="宋体" w:eastAsia="黑体"/>
          <w:color w:val="000000" w:themeColor="text1"/>
        </w:rPr>
      </w:pPr>
      <w:r>
        <w:rPr>
          <w:rFonts w:hint="eastAsia" w:ascii="黑体" w:hAnsi="宋体" w:eastAsia="黑体"/>
          <w:color w:val="000000" w:themeColor="text1"/>
        </w:rPr>
        <w:t>9.2     材料代换</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9.2.1    如果任何后继法律、法规、规章、规范、标准和规程等等禁止使用合同中约定的材料和工程设备，承包人应当按本款约定的程序使用其他替代品来实施工程或修补缺陷。监理人对使用替代品的批准以及承包人据此使用替代品不应减免合同约定的承包人的任何责任和义务。</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9.2.2    如果使用替代品，承包人应至少在被替代品按批准的进度计划用于永久工程前56天以书面形式通知监理人并随此通知提交下列文件：</w:t>
      </w:r>
    </w:p>
    <w:p>
      <w:pPr>
        <w:spacing w:line="360" w:lineRule="auto"/>
        <w:ind w:left="1155" w:leftChars="400" w:hanging="315" w:hangingChars="150"/>
        <w:rPr>
          <w:rFonts w:ascii="宋体" w:hAnsi="宋体"/>
          <w:color w:val="000000" w:themeColor="text1"/>
          <w:szCs w:val="21"/>
        </w:rPr>
      </w:pPr>
      <w:r>
        <w:rPr>
          <w:rFonts w:hint="eastAsia" w:ascii="宋体" w:hAnsi="宋体"/>
          <w:color w:val="000000" w:themeColor="text1"/>
          <w:szCs w:val="21"/>
        </w:rPr>
        <w:t>(1)拟被替代的合同约定的材料和工程设备的名称、数量、规格、型号、品牌、性能、价格及其他任何详细资料；</w:t>
      </w:r>
    </w:p>
    <w:p>
      <w:pPr>
        <w:spacing w:line="360" w:lineRule="auto"/>
        <w:ind w:left="1155" w:leftChars="400" w:hanging="315" w:hangingChars="150"/>
        <w:rPr>
          <w:rFonts w:ascii="宋体" w:hAnsi="宋体"/>
          <w:color w:val="000000" w:themeColor="text1"/>
          <w:szCs w:val="21"/>
        </w:rPr>
      </w:pPr>
      <w:r>
        <w:rPr>
          <w:rFonts w:hint="eastAsia" w:ascii="宋体" w:hAnsi="宋体"/>
          <w:color w:val="000000" w:themeColor="text1"/>
          <w:szCs w:val="21"/>
        </w:rPr>
        <w:t>(2)拟采用的替代品的名称、数量、规格、型号、品牌、性能、价格及其他任何必要的详细资料；</w:t>
      </w:r>
    </w:p>
    <w:p>
      <w:pPr>
        <w:spacing w:line="360" w:lineRule="auto"/>
        <w:ind w:left="1155" w:leftChars="400" w:hanging="315" w:hangingChars="150"/>
        <w:rPr>
          <w:rFonts w:ascii="宋体" w:hAnsi="宋体"/>
          <w:color w:val="000000" w:themeColor="text1"/>
          <w:szCs w:val="21"/>
        </w:rPr>
      </w:pPr>
      <w:r>
        <w:rPr>
          <w:rFonts w:hint="eastAsia" w:ascii="宋体" w:hAnsi="宋体"/>
          <w:color w:val="000000" w:themeColor="text1"/>
          <w:szCs w:val="21"/>
        </w:rPr>
        <w:t>(3)替代品使用的工程部位；</w:t>
      </w:r>
    </w:p>
    <w:p>
      <w:pPr>
        <w:spacing w:line="360" w:lineRule="auto"/>
        <w:ind w:left="1155" w:leftChars="400" w:hanging="315" w:hangingChars="150"/>
        <w:rPr>
          <w:rFonts w:ascii="宋体" w:hAnsi="宋体"/>
          <w:color w:val="000000" w:themeColor="text1"/>
          <w:szCs w:val="21"/>
        </w:rPr>
      </w:pPr>
      <w:r>
        <w:rPr>
          <w:rFonts w:hint="eastAsia" w:ascii="宋体" w:hAnsi="宋体"/>
          <w:color w:val="000000" w:themeColor="text1"/>
          <w:szCs w:val="21"/>
        </w:rPr>
        <w:t>(4)采用替代品的理由和原因说明；</w:t>
      </w:r>
    </w:p>
    <w:p>
      <w:pPr>
        <w:spacing w:line="360" w:lineRule="auto"/>
        <w:ind w:left="1155" w:leftChars="400" w:hanging="315" w:hangingChars="150"/>
        <w:rPr>
          <w:rFonts w:ascii="宋体" w:hAnsi="宋体"/>
          <w:color w:val="000000" w:themeColor="text1"/>
          <w:szCs w:val="21"/>
        </w:rPr>
      </w:pPr>
      <w:r>
        <w:rPr>
          <w:rFonts w:hint="eastAsia" w:ascii="宋体" w:hAnsi="宋体"/>
          <w:color w:val="000000" w:themeColor="text1"/>
          <w:szCs w:val="21"/>
        </w:rPr>
        <w:t>(5)替代品与合同中约定的产品之间的差异以及使用替代品后可能对工程产生的任何影响；</w:t>
      </w:r>
    </w:p>
    <w:p>
      <w:pPr>
        <w:spacing w:line="360" w:lineRule="auto"/>
        <w:ind w:left="1155" w:leftChars="400" w:hanging="315" w:hangingChars="150"/>
        <w:rPr>
          <w:rFonts w:ascii="宋体" w:hAnsi="宋体"/>
          <w:color w:val="000000" w:themeColor="text1"/>
          <w:szCs w:val="21"/>
        </w:rPr>
      </w:pPr>
      <w:r>
        <w:rPr>
          <w:rFonts w:hint="eastAsia" w:ascii="宋体" w:hAnsi="宋体"/>
          <w:color w:val="000000" w:themeColor="text1"/>
          <w:szCs w:val="21"/>
        </w:rPr>
        <w:t>(6)价格上的差异；</w:t>
      </w:r>
    </w:p>
    <w:p>
      <w:pPr>
        <w:spacing w:line="360" w:lineRule="auto"/>
        <w:ind w:left="1155" w:leftChars="400" w:hanging="315" w:hangingChars="150"/>
        <w:rPr>
          <w:rFonts w:ascii="宋体" w:hAnsi="宋体"/>
          <w:color w:val="000000" w:themeColor="text1"/>
          <w:szCs w:val="21"/>
        </w:rPr>
      </w:pPr>
      <w:r>
        <w:rPr>
          <w:rFonts w:hint="eastAsia" w:ascii="宋体" w:hAnsi="宋体"/>
          <w:color w:val="000000" w:themeColor="text1"/>
          <w:szCs w:val="21"/>
        </w:rPr>
        <w:t>(7)监理人为做出适当的决定而随时要求承包人提供的任何其他文件。</w:t>
      </w:r>
    </w:p>
    <w:p>
      <w:pPr>
        <w:spacing w:line="360" w:lineRule="auto"/>
        <w:ind w:left="798" w:leftChars="380" w:firstLine="462" w:firstLineChars="220"/>
        <w:rPr>
          <w:rFonts w:ascii="宋体" w:hAnsi="宋体"/>
          <w:color w:val="000000" w:themeColor="text1"/>
          <w:szCs w:val="21"/>
        </w:rPr>
      </w:pPr>
      <w:r>
        <w:rPr>
          <w:rFonts w:hint="eastAsia" w:ascii="宋体" w:hAnsi="宋体"/>
          <w:color w:val="000000" w:themeColor="text1"/>
          <w:szCs w:val="21"/>
        </w:rPr>
        <w:t>监理人在收到此类通知及上述文件后，应在28天内向承包人给出书面指示。如果28天内监理人未给出书面指示，应视为监理人和发包人已经批准使用上述替代品，承包人可以据此使用替代品。</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9.2.3    任何情况下，替代品都应遵守本合同中对相关材料和工程设备的要求。</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9.2.4  如果承包人根据本条约定使用了替代品，监理人应与承包人适当协商之后并在合理的期限内确定替代材料和工程设备与合同中约定的材料和工程设备之间的价值差值，并决定：</w:t>
      </w:r>
    </w:p>
    <w:p>
      <w:pPr>
        <w:spacing w:line="360" w:lineRule="auto"/>
        <w:ind w:left="1155" w:leftChars="400" w:hanging="315" w:hangingChars="150"/>
        <w:rPr>
          <w:rFonts w:ascii="宋体" w:hAnsi="宋体"/>
          <w:color w:val="000000" w:themeColor="text1"/>
          <w:szCs w:val="21"/>
        </w:rPr>
      </w:pPr>
      <w:r>
        <w:rPr>
          <w:rFonts w:hint="eastAsia" w:ascii="宋体" w:hAnsi="宋体"/>
          <w:color w:val="000000" w:themeColor="text1"/>
          <w:szCs w:val="21"/>
        </w:rPr>
        <w:t>(1)如果替代材料和工程设备的价值高于合同中约定的材料和工程设备的价值，则将高出部分的价值追加到合同价格中并相应地通知承包人；</w:t>
      </w:r>
    </w:p>
    <w:p>
      <w:pPr>
        <w:spacing w:line="360" w:lineRule="auto"/>
        <w:ind w:left="1155" w:leftChars="400" w:hanging="315" w:hangingChars="150"/>
        <w:rPr>
          <w:rFonts w:ascii="宋体" w:hAnsi="宋体"/>
          <w:color w:val="000000" w:themeColor="text1"/>
          <w:szCs w:val="21"/>
        </w:rPr>
      </w:pPr>
      <w:r>
        <w:rPr>
          <w:rFonts w:hint="eastAsia" w:ascii="宋体" w:hAnsi="宋体"/>
          <w:color w:val="000000" w:themeColor="text1"/>
          <w:szCs w:val="21"/>
        </w:rPr>
        <w:t>(2)(2)如果替代材料和工程设备的价值低于合同中约定的材料和工程设备的价值，则将节余部分的价值从合同价格中扣除并相应地通知承包人。</w:t>
      </w:r>
    </w:p>
    <w:p>
      <w:pPr>
        <w:rPr>
          <w:rFonts w:ascii="宋体" w:hAnsi="宋体"/>
          <w:b/>
          <w:color w:val="000000" w:themeColor="text1"/>
          <w:sz w:val="28"/>
          <w:szCs w:val="28"/>
        </w:rPr>
      </w:pPr>
      <w:bookmarkStart w:id="1101" w:name="_Toc277855107"/>
      <w:r>
        <w:rPr>
          <w:rFonts w:hint="eastAsia" w:ascii="宋体" w:hAnsi="宋体"/>
          <w:b/>
          <w:color w:val="000000" w:themeColor="text1"/>
          <w:sz w:val="28"/>
          <w:szCs w:val="28"/>
        </w:rPr>
        <w:t>10. 进口材料和工程设备</w:t>
      </w:r>
      <w:bookmarkEnd w:id="1101"/>
    </w:p>
    <w:p>
      <w:pPr>
        <w:spacing w:line="360" w:lineRule="auto"/>
        <w:rPr>
          <w:rFonts w:ascii="宋体" w:hAnsi="宋体"/>
          <w:color w:val="000000" w:themeColor="text1"/>
          <w:szCs w:val="21"/>
        </w:rPr>
      </w:pPr>
      <w:r>
        <w:rPr>
          <w:rFonts w:hint="eastAsia" w:ascii="宋体" w:hAnsi="宋体"/>
          <w:color w:val="000000" w:themeColor="text1"/>
          <w:szCs w:val="21"/>
        </w:rPr>
        <w:t>10.1    本工程需要进口的材料和工程设备如下：</w:t>
      </w:r>
    </w:p>
    <w:p>
      <w:pPr>
        <w:spacing w:line="360" w:lineRule="auto"/>
        <w:ind w:left="945" w:hanging="945" w:hangingChars="450"/>
        <w:rPr>
          <w:rFonts w:ascii="宋体" w:hAnsi="宋体"/>
          <w:color w:val="000000" w:themeColor="text1"/>
          <w:szCs w:val="21"/>
        </w:rPr>
      </w:pPr>
      <w:bookmarkStart w:id="1102" w:name="EptNR_本工程需要进口的材料和工程设备"/>
    </w:p>
    <w:bookmarkEnd w:id="1102"/>
    <w:p>
      <w:pPr>
        <w:spacing w:line="360" w:lineRule="auto"/>
        <w:rPr>
          <w:rFonts w:ascii="宋体" w:hAnsi="宋体"/>
          <w:color w:val="000000" w:themeColor="text1"/>
          <w:szCs w:val="21"/>
        </w:rPr>
      </w:pPr>
      <w:r>
        <w:rPr>
          <w:rFonts w:hint="eastAsia" w:ascii="宋体" w:hAnsi="宋体"/>
          <w:color w:val="000000" w:themeColor="text1"/>
          <w:szCs w:val="21"/>
        </w:rPr>
        <w:t>。</w:t>
      </w:r>
    </w:p>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10.2    上述进口材料和工程设备采购、进口、报关、清关、商检、境内运输(包括保险)、保管的责任以及费用承担方式划分如下：</w:t>
      </w:r>
    </w:p>
    <w:p>
      <w:pPr>
        <w:spacing w:line="360" w:lineRule="auto"/>
        <w:ind w:left="945" w:hanging="945" w:hangingChars="450"/>
        <w:rPr>
          <w:rFonts w:ascii="宋体" w:hAnsi="宋体"/>
          <w:color w:val="000000" w:themeColor="text1"/>
          <w:szCs w:val="21"/>
        </w:rPr>
      </w:pPr>
      <w:bookmarkStart w:id="1103" w:name="EptNR_上述进口材料和工程设备采购、进口、报关、清关、商检、境内运输"/>
    </w:p>
    <w:bookmarkEnd w:id="1103"/>
    <w:p>
      <w:pPr>
        <w:spacing w:line="360" w:lineRule="auto"/>
        <w:ind w:left="945" w:hanging="945" w:hangingChars="450"/>
        <w:rPr>
          <w:rFonts w:ascii="宋体" w:hAnsi="宋体"/>
          <w:color w:val="000000" w:themeColor="text1"/>
          <w:szCs w:val="21"/>
        </w:rPr>
      </w:pPr>
      <w:r>
        <w:rPr>
          <w:rFonts w:hint="eastAsia" w:ascii="宋体" w:hAnsi="宋体"/>
          <w:color w:val="000000" w:themeColor="text1"/>
          <w:szCs w:val="21"/>
        </w:rPr>
        <w:t>。</w:t>
      </w:r>
    </w:p>
    <w:p>
      <w:pPr>
        <w:rPr>
          <w:rFonts w:ascii="宋体" w:hAnsi="宋体"/>
          <w:b/>
          <w:color w:val="000000" w:themeColor="text1"/>
          <w:sz w:val="28"/>
          <w:szCs w:val="28"/>
        </w:rPr>
      </w:pPr>
      <w:bookmarkStart w:id="1104" w:name="_Toc277855108"/>
      <w:r>
        <w:rPr>
          <w:rFonts w:hint="eastAsia" w:ascii="宋体" w:hAnsi="宋体"/>
          <w:b/>
          <w:color w:val="000000" w:themeColor="text1"/>
          <w:sz w:val="28"/>
          <w:szCs w:val="28"/>
        </w:rPr>
        <w:t>11. 进度报告和进度例会</w:t>
      </w:r>
      <w:bookmarkEnd w:id="1104"/>
    </w:p>
    <w:p>
      <w:pPr>
        <w:spacing w:line="360" w:lineRule="auto"/>
        <w:ind w:left="945" w:hanging="945" w:hangingChars="450"/>
        <w:jc w:val="left"/>
        <w:rPr>
          <w:rFonts w:ascii="宋体" w:hAnsi="宋体"/>
          <w:color w:val="000000" w:themeColor="text1"/>
          <w:szCs w:val="21"/>
        </w:rPr>
      </w:pPr>
      <w:r>
        <w:rPr>
          <w:rFonts w:hint="eastAsia" w:ascii="宋体" w:hAnsi="宋体"/>
          <w:color w:val="000000" w:themeColor="text1"/>
          <w:szCs w:val="21"/>
        </w:rPr>
        <w:t>11.1     进度报告</w:t>
      </w:r>
    </w:p>
    <w:p>
      <w:pPr>
        <w:spacing w:line="360" w:lineRule="auto"/>
        <w:ind w:left="945" w:hanging="945" w:hangingChars="450"/>
        <w:jc w:val="left"/>
        <w:rPr>
          <w:rFonts w:ascii="宋体" w:hAnsi="宋体"/>
          <w:color w:val="000000" w:themeColor="text1"/>
          <w:szCs w:val="21"/>
        </w:rPr>
      </w:pPr>
      <w:r>
        <w:rPr>
          <w:rFonts w:hint="eastAsia" w:ascii="宋体" w:hAnsi="宋体"/>
          <w:color w:val="000000" w:themeColor="text1"/>
          <w:szCs w:val="21"/>
        </w:rPr>
        <w:t>11.1.1   施工过程中，承包人应向监理人指定的代表呈递一份，月进度报表、合同条款第约定的进度付款申请单。</w:t>
      </w:r>
    </w:p>
    <w:p>
      <w:pPr>
        <w:spacing w:line="360" w:lineRule="auto"/>
        <w:ind w:left="945" w:hanging="945" w:hangingChars="450"/>
        <w:jc w:val="left"/>
        <w:rPr>
          <w:rFonts w:ascii="宋体" w:hAnsi="宋体"/>
          <w:color w:val="000000" w:themeColor="text1"/>
          <w:szCs w:val="21"/>
        </w:rPr>
      </w:pPr>
      <w:r>
        <w:rPr>
          <w:rFonts w:hint="eastAsia" w:ascii="宋体" w:hAnsi="宋体"/>
          <w:color w:val="000000" w:themeColor="text1"/>
          <w:szCs w:val="21"/>
        </w:rPr>
        <w:t>11.1.2   月进度报表应当反映月完成工程量和累计完成工程量(包括永久工程和临时工程)、材料实际进货、消耗和库存量、现场施工设备的投运数量和运行状况、工程设备的到货情况、劳动力数量(本月及预计未来三个月劳动力的数量)、当前影响施工进度计划的因素和采取的改进措施、进度计划调整及其说明、质量事故和质量缺陷处理纪录、质量状况评价、安全施工措施计划实施情况、安全事故以及人员伤亡和财产损失情况(如果有)、环境保护措施实施和文明施工措施实施情况。</w:t>
      </w:r>
    </w:p>
    <w:p>
      <w:pPr>
        <w:spacing w:line="360" w:lineRule="auto"/>
        <w:ind w:left="924" w:leftChars="-10" w:hanging="945" w:hangingChars="450"/>
        <w:jc w:val="left"/>
        <w:rPr>
          <w:rFonts w:ascii="宋体" w:hAnsi="宋体"/>
          <w:color w:val="000000" w:themeColor="text1"/>
          <w:szCs w:val="21"/>
        </w:rPr>
      </w:pPr>
      <w:r>
        <w:rPr>
          <w:rFonts w:hint="eastAsia" w:ascii="宋体" w:hAnsi="宋体"/>
          <w:color w:val="000000" w:themeColor="text1"/>
          <w:szCs w:val="21"/>
        </w:rPr>
        <w:t>11.1.3   月进度报告还应附有一组充分显示工程形象进度的定点摄影照片。照片应当在经监理人批准的不同位置定期拍摄，每张照片都应标上相应的拍摄日期和简要文字说明，且应用经发包人和监理人批准的标准或格式装裱后呈交。</w:t>
      </w:r>
    </w:p>
    <w:p>
      <w:pPr>
        <w:spacing w:line="360" w:lineRule="auto"/>
        <w:ind w:left="945" w:hanging="945" w:hangingChars="450"/>
        <w:jc w:val="left"/>
        <w:rPr>
          <w:rFonts w:ascii="宋体" w:hAnsi="宋体"/>
          <w:color w:val="000000" w:themeColor="text1"/>
          <w:szCs w:val="21"/>
        </w:rPr>
      </w:pPr>
      <w:r>
        <w:rPr>
          <w:rFonts w:hint="eastAsia" w:ascii="宋体" w:hAnsi="宋体"/>
          <w:color w:val="000000" w:themeColor="text1"/>
          <w:szCs w:val="21"/>
        </w:rPr>
        <w:t>11.1.4  各个进度报表的格式和内容需经过监理人的审批。进度报表应如实填写，由承包人授权代表签名，并报监理人的指定代表签名确认后再行分发。</w:t>
      </w:r>
    </w:p>
    <w:p>
      <w:pPr>
        <w:spacing w:line="360" w:lineRule="auto"/>
        <w:ind w:left="945" w:hanging="945" w:hangingChars="450"/>
        <w:jc w:val="left"/>
        <w:rPr>
          <w:rFonts w:ascii="宋体" w:hAnsi="宋体"/>
          <w:color w:val="000000" w:themeColor="text1"/>
          <w:szCs w:val="21"/>
        </w:rPr>
      </w:pPr>
      <w:r>
        <w:rPr>
          <w:rFonts w:hint="eastAsia" w:ascii="宋体" w:hAnsi="宋体"/>
          <w:color w:val="000000" w:themeColor="text1"/>
          <w:szCs w:val="21"/>
        </w:rPr>
        <w:t>11.1.5  如果监理人认为必要，进度报告和进度照片应同时以存储在磁盘或光盘中的数据文件的形式递交给发包人和监理人。数据文件采用的应用软件及其版本需经过监理人的审批。</w:t>
      </w:r>
    </w:p>
    <w:p>
      <w:pPr>
        <w:spacing w:line="360" w:lineRule="auto"/>
        <w:ind w:left="945" w:hanging="945" w:hangingChars="450"/>
        <w:jc w:val="left"/>
        <w:rPr>
          <w:rFonts w:ascii="宋体" w:hAnsi="宋体"/>
          <w:color w:val="000000" w:themeColor="text1"/>
          <w:szCs w:val="21"/>
        </w:rPr>
      </w:pPr>
      <w:r>
        <w:rPr>
          <w:rFonts w:hint="eastAsia" w:ascii="宋体" w:hAnsi="宋体"/>
          <w:color w:val="000000" w:themeColor="text1"/>
          <w:szCs w:val="21"/>
        </w:rPr>
        <w:t>11.1.6  有关进度报告的其他要求：</w:t>
      </w:r>
    </w:p>
    <w:p>
      <w:pPr>
        <w:spacing w:line="360" w:lineRule="auto"/>
        <w:ind w:left="945" w:hanging="945" w:hangingChars="450"/>
        <w:rPr>
          <w:rFonts w:ascii="宋体" w:hAnsi="宋体"/>
          <w:color w:val="000000" w:themeColor="text1"/>
          <w:szCs w:val="21"/>
        </w:rPr>
      </w:pPr>
      <w:bookmarkStart w:id="1105" w:name="EptNR_有关进度报告的其他要求"/>
    </w:p>
    <w:bookmarkEnd w:id="1105"/>
    <w:p>
      <w:pPr>
        <w:spacing w:line="360" w:lineRule="auto"/>
        <w:ind w:left="945" w:hanging="945" w:hangingChars="450"/>
        <w:jc w:val="left"/>
        <w:rPr>
          <w:rFonts w:ascii="宋体" w:hAnsi="宋体"/>
          <w:color w:val="000000" w:themeColor="text1"/>
          <w:szCs w:val="21"/>
        </w:rPr>
      </w:pPr>
      <w:r>
        <w:rPr>
          <w:rFonts w:hint="eastAsia" w:ascii="宋体" w:hAnsi="宋体"/>
          <w:color w:val="000000" w:themeColor="text1"/>
          <w:szCs w:val="21"/>
        </w:rPr>
        <w:t>。</w:t>
      </w:r>
    </w:p>
    <w:p>
      <w:pPr>
        <w:spacing w:line="360" w:lineRule="auto"/>
        <w:ind w:left="945" w:hanging="945" w:hangingChars="450"/>
        <w:jc w:val="left"/>
        <w:rPr>
          <w:rFonts w:ascii="黑体" w:hAnsi="宋体" w:eastAsia="黑体"/>
          <w:color w:val="000000" w:themeColor="text1"/>
        </w:rPr>
      </w:pPr>
      <w:r>
        <w:rPr>
          <w:rFonts w:hint="eastAsia" w:ascii="黑体" w:hAnsi="宋体" w:eastAsia="黑体"/>
          <w:color w:val="000000" w:themeColor="text1"/>
        </w:rPr>
        <w:t>11.2     进度例会</w:t>
      </w:r>
    </w:p>
    <w:p>
      <w:pPr>
        <w:spacing w:line="360" w:lineRule="auto"/>
        <w:ind w:left="945" w:hanging="945" w:hangingChars="450"/>
        <w:jc w:val="left"/>
        <w:rPr>
          <w:rFonts w:ascii="宋体" w:hAnsi="宋体"/>
          <w:color w:val="000000" w:themeColor="text1"/>
          <w:szCs w:val="21"/>
        </w:rPr>
      </w:pPr>
      <w:r>
        <w:rPr>
          <w:rFonts w:hint="eastAsia" w:ascii="宋体" w:hAnsi="宋体"/>
          <w:color w:val="000000" w:themeColor="text1"/>
          <w:szCs w:val="21"/>
        </w:rPr>
        <w:t>11.2.1   监理人将主持召开有发包人、承包人、独立承包人和主要分包人等与本工程建设有关各方出席的每周一次的进度例会。必要时，监理人可随时召集所有上述各方或其中部分单位参加的会议。承包人应保证能代表其当场作出决定的高级管理人员出席会议。</w:t>
      </w:r>
    </w:p>
    <w:p>
      <w:pPr>
        <w:spacing w:line="360" w:lineRule="auto"/>
        <w:ind w:left="945" w:hanging="945" w:hangingChars="450"/>
        <w:jc w:val="left"/>
        <w:rPr>
          <w:rFonts w:ascii="宋体" w:hAnsi="宋体"/>
          <w:color w:val="000000" w:themeColor="text1"/>
          <w:szCs w:val="21"/>
        </w:rPr>
      </w:pPr>
      <w:r>
        <w:rPr>
          <w:rFonts w:hint="eastAsia" w:ascii="宋体" w:hAnsi="宋体"/>
          <w:color w:val="000000" w:themeColor="text1"/>
          <w:szCs w:val="21"/>
        </w:rPr>
        <w:t>11.2.2   进度例会的内容将涉及合同管理、进度协调和工程管理的各个方面，由监理人准备的会议议题将随会议通知在会议召开前至少24小时发给各参会方。</w:t>
      </w:r>
    </w:p>
    <w:p>
      <w:pPr>
        <w:spacing w:line="360" w:lineRule="auto"/>
        <w:ind w:left="945" w:hanging="945" w:hangingChars="450"/>
        <w:jc w:val="left"/>
        <w:rPr>
          <w:rFonts w:ascii="宋体" w:hAnsi="宋体"/>
          <w:color w:val="000000" w:themeColor="text1"/>
          <w:szCs w:val="21"/>
        </w:rPr>
      </w:pPr>
      <w:r>
        <w:rPr>
          <w:rFonts w:hint="eastAsia" w:ascii="宋体" w:hAnsi="宋体"/>
          <w:color w:val="000000" w:themeColor="text1"/>
          <w:szCs w:val="21"/>
        </w:rPr>
        <w:t>11.2.3   监理人应当做好会议记录，并在会议结束时由与会各方签字确认。监理人应根据会议记录整理出会议纪要，并在相应会议后24小时内分发给出席会议的各方。会议纪要应当如实反映会议记录的内容，包括任何决定、存在的问题、责任方、有关工作的时间目标等等。各方在收到会议纪要后24小时内给予签字确认，如有任何异议，应将有关异议以书面形式通知监理人，由监理人与有异议一方或各方共同核对会议记录，有异议的一方或者各方对与会议记录内容一致的会议纪要必须给予签字确认，否则监理人可以用会议记录作为会议纪要。经参会各方签字认可的会议纪要对各方有合同约束力。</w:t>
      </w:r>
    </w:p>
    <w:p>
      <w:pPr>
        <w:spacing w:line="360" w:lineRule="auto"/>
        <w:ind w:left="945" w:hanging="945" w:hangingChars="450"/>
        <w:jc w:val="left"/>
        <w:rPr>
          <w:rFonts w:ascii="宋体" w:hAnsi="宋体"/>
          <w:color w:val="000000" w:themeColor="text1"/>
          <w:szCs w:val="21"/>
        </w:rPr>
      </w:pPr>
      <w:r>
        <w:rPr>
          <w:rFonts w:hint="eastAsia" w:ascii="宋体" w:hAnsi="宋体"/>
          <w:color w:val="000000" w:themeColor="text1"/>
          <w:szCs w:val="21"/>
        </w:rPr>
        <w:t>11.2.4   有关进度例会的其他要求：</w:t>
      </w:r>
    </w:p>
    <w:p>
      <w:pPr>
        <w:spacing w:line="360" w:lineRule="auto"/>
        <w:ind w:left="945" w:hanging="945" w:hangingChars="450"/>
        <w:rPr>
          <w:rFonts w:ascii="宋体" w:hAnsi="宋体"/>
          <w:color w:val="000000" w:themeColor="text1"/>
          <w:szCs w:val="21"/>
        </w:rPr>
      </w:pPr>
      <w:bookmarkStart w:id="1106" w:name="EptNR_有关进度例会的其他要求"/>
    </w:p>
    <w:bookmarkEnd w:id="1106"/>
    <w:p>
      <w:pPr>
        <w:spacing w:line="360" w:lineRule="auto"/>
        <w:ind w:left="945" w:hanging="945" w:hangingChars="450"/>
        <w:jc w:val="left"/>
        <w:rPr>
          <w:rFonts w:ascii="宋体" w:hAnsi="宋体"/>
          <w:color w:val="000000" w:themeColor="text1"/>
          <w:szCs w:val="21"/>
        </w:rPr>
      </w:pPr>
      <w:r>
        <w:rPr>
          <w:rFonts w:hint="eastAsia" w:ascii="宋体" w:hAnsi="宋体"/>
          <w:color w:val="000000" w:themeColor="text1"/>
          <w:szCs w:val="21"/>
        </w:rPr>
        <w:t>。</w:t>
      </w:r>
    </w:p>
    <w:p>
      <w:pPr>
        <w:rPr>
          <w:rFonts w:ascii="宋体" w:hAnsi="宋体"/>
          <w:b/>
          <w:color w:val="000000" w:themeColor="text1"/>
          <w:sz w:val="28"/>
          <w:szCs w:val="28"/>
        </w:rPr>
      </w:pPr>
      <w:bookmarkStart w:id="1107" w:name="_Toc277855109"/>
      <w:r>
        <w:rPr>
          <w:rFonts w:hint="eastAsia" w:ascii="宋体" w:hAnsi="宋体"/>
          <w:b/>
          <w:color w:val="000000" w:themeColor="text1"/>
          <w:sz w:val="28"/>
          <w:szCs w:val="28"/>
        </w:rPr>
        <w:t>12. 试验和检验</w:t>
      </w:r>
      <w:bookmarkEnd w:id="1107"/>
    </w:p>
    <w:p>
      <w:pPr>
        <w:spacing w:line="360" w:lineRule="auto"/>
        <w:ind w:left="945" w:hanging="945" w:hangingChars="450"/>
        <w:jc w:val="left"/>
        <w:rPr>
          <w:rFonts w:ascii="宋体" w:hAnsi="宋体"/>
          <w:color w:val="000000" w:themeColor="text1"/>
          <w:szCs w:val="21"/>
        </w:rPr>
      </w:pPr>
      <w:r>
        <w:rPr>
          <w:rFonts w:hint="eastAsia" w:ascii="宋体" w:hAnsi="宋体"/>
          <w:color w:val="000000" w:themeColor="text1"/>
          <w:szCs w:val="21"/>
        </w:rPr>
        <w:t>12.1     承包人应当按照工程施工验收规范和标准的规定对用于永久工程的主要材料、半成品、成品、建筑构配件、工程设备等进行试验和检验。</w:t>
      </w:r>
    </w:p>
    <w:p>
      <w:pPr>
        <w:spacing w:line="360" w:lineRule="auto"/>
        <w:ind w:left="945" w:hanging="945" w:hangingChars="450"/>
        <w:jc w:val="left"/>
        <w:rPr>
          <w:rFonts w:ascii="宋体" w:hAnsi="宋体"/>
          <w:color w:val="000000" w:themeColor="text1"/>
          <w:szCs w:val="21"/>
        </w:rPr>
      </w:pPr>
      <w:r>
        <w:rPr>
          <w:rFonts w:hint="eastAsia" w:ascii="宋体" w:hAnsi="宋体"/>
          <w:color w:val="000000" w:themeColor="text1"/>
          <w:szCs w:val="21"/>
        </w:rPr>
        <w:t>12.2     本工程需要承包人进行试验和检验的材料、工程设备和工艺如下：</w:t>
      </w:r>
    </w:p>
    <w:p>
      <w:pPr>
        <w:spacing w:line="360" w:lineRule="auto"/>
        <w:ind w:left="945" w:hanging="945" w:hangingChars="450"/>
        <w:rPr>
          <w:rFonts w:ascii="宋体" w:hAnsi="宋体"/>
          <w:color w:val="000000" w:themeColor="text1"/>
          <w:szCs w:val="21"/>
        </w:rPr>
      </w:pPr>
      <w:bookmarkStart w:id="1108" w:name="EptNR_本工程需要承包人进行试验和检验的材料、工程设备和工艺"/>
    </w:p>
    <w:bookmarkEnd w:id="1108"/>
    <w:p>
      <w:pPr>
        <w:spacing w:line="360" w:lineRule="auto"/>
        <w:ind w:left="945" w:hanging="945" w:hangingChars="450"/>
        <w:jc w:val="left"/>
        <w:rPr>
          <w:rFonts w:ascii="宋体" w:hAnsi="宋体"/>
          <w:color w:val="000000" w:themeColor="text1"/>
          <w:szCs w:val="21"/>
        </w:rPr>
      </w:pPr>
      <w:r>
        <w:rPr>
          <w:rFonts w:hint="eastAsia" w:ascii="宋体" w:hAnsi="宋体"/>
          <w:color w:val="000000" w:themeColor="text1"/>
          <w:szCs w:val="21"/>
        </w:rPr>
        <w:t>。监理人可以根据工程需要，指示承包人进行其他现场材料和工艺的试验和检验。</w:t>
      </w:r>
    </w:p>
    <w:p>
      <w:pPr>
        <w:spacing w:line="360" w:lineRule="auto"/>
        <w:ind w:left="945" w:hanging="945" w:hangingChars="450"/>
        <w:jc w:val="left"/>
        <w:rPr>
          <w:rFonts w:ascii="宋体" w:hAnsi="宋体"/>
          <w:color w:val="000000" w:themeColor="text1"/>
          <w:spacing w:val="4"/>
          <w:szCs w:val="21"/>
        </w:rPr>
      </w:pPr>
      <w:r>
        <w:rPr>
          <w:rFonts w:hint="eastAsia" w:ascii="宋体" w:hAnsi="宋体"/>
          <w:color w:val="000000" w:themeColor="text1"/>
          <w:szCs w:val="21"/>
        </w:rPr>
        <w:t xml:space="preserve">12.3     </w:t>
      </w:r>
      <w:r>
        <w:rPr>
          <w:rFonts w:hint="eastAsia" w:ascii="宋体" w:hAnsi="宋体"/>
          <w:color w:val="000000" w:themeColor="text1"/>
          <w:spacing w:val="4"/>
          <w:szCs w:val="21"/>
        </w:rPr>
        <w:t>本工程需要由监理人和承包人共同进行试验和检验的材料、工程设备和工艺如下：</w:t>
      </w:r>
    </w:p>
    <w:p>
      <w:pPr>
        <w:spacing w:line="360" w:lineRule="auto"/>
        <w:ind w:left="945" w:hanging="945" w:hangingChars="450"/>
        <w:rPr>
          <w:rFonts w:ascii="宋体" w:hAnsi="宋体"/>
          <w:color w:val="000000" w:themeColor="text1"/>
          <w:szCs w:val="21"/>
        </w:rPr>
      </w:pPr>
      <w:bookmarkStart w:id="1109" w:name="EptNR_本工程需要由监理人和承包人共同进行试验和检验的材料、工程设备和工艺"/>
    </w:p>
    <w:bookmarkEnd w:id="1109"/>
    <w:p>
      <w:pPr>
        <w:spacing w:line="360" w:lineRule="auto"/>
        <w:ind w:left="945" w:hanging="945" w:hangingChars="450"/>
        <w:jc w:val="left"/>
        <w:rPr>
          <w:rFonts w:ascii="宋体" w:hAnsi="宋体"/>
          <w:color w:val="000000" w:themeColor="text1"/>
          <w:szCs w:val="21"/>
        </w:rPr>
      </w:pPr>
      <w:r>
        <w:rPr>
          <w:rFonts w:hint="eastAsia" w:ascii="宋体" w:hAnsi="宋体"/>
          <w:color w:val="000000" w:themeColor="text1"/>
          <w:szCs w:val="21"/>
        </w:rPr>
        <w:t>。</w:t>
      </w:r>
    </w:p>
    <w:p>
      <w:pPr>
        <w:spacing w:line="360" w:lineRule="auto"/>
        <w:ind w:left="945" w:hanging="945" w:hangingChars="450"/>
        <w:jc w:val="left"/>
        <w:rPr>
          <w:rFonts w:ascii="宋体" w:hAnsi="宋体"/>
          <w:color w:val="000000" w:themeColor="text1"/>
          <w:szCs w:val="21"/>
        </w:rPr>
      </w:pPr>
      <w:r>
        <w:rPr>
          <w:rFonts w:hint="eastAsia" w:ascii="宋体" w:hAnsi="宋体"/>
          <w:color w:val="000000" w:themeColor="text1"/>
          <w:szCs w:val="21"/>
        </w:rPr>
        <w:t>12.4     本条上述约定需要进行检验的材料、工程设备和工艺在经过检验并获得监理人批准以前，不得用于任何永久工程。</w:t>
      </w:r>
    </w:p>
    <w:p>
      <w:pPr>
        <w:spacing w:line="360" w:lineRule="auto"/>
        <w:ind w:left="945" w:hanging="945" w:hangingChars="450"/>
        <w:jc w:val="left"/>
        <w:rPr>
          <w:rFonts w:ascii="宋体" w:hAnsi="宋体"/>
          <w:color w:val="000000" w:themeColor="text1"/>
          <w:szCs w:val="21"/>
        </w:rPr>
      </w:pPr>
      <w:r>
        <w:rPr>
          <w:rFonts w:hint="eastAsia" w:ascii="宋体" w:hAnsi="宋体"/>
          <w:color w:val="000000" w:themeColor="text1"/>
          <w:szCs w:val="21"/>
        </w:rPr>
        <w:t>12.5     承包人应为任何材料、工程设备和工艺的检查、检测和检验提供劳务、电力、燃料、备用品、设备和仪器以及必要的协助。监理人及其任何授权人员应能够在任何时候进入现场及正在为工程制造、装配、准备材料和(或)工程设备的车间和场所进行任何必要的检查。无论这些车间和场所是否属于承包人，承包人都应提供一切便利，并协助其取得相应的权力和(或)许可。</w:t>
      </w:r>
    </w:p>
    <w:p>
      <w:pPr>
        <w:spacing w:line="360" w:lineRule="auto"/>
        <w:ind w:left="945" w:hanging="945" w:hangingChars="450"/>
        <w:jc w:val="left"/>
        <w:rPr>
          <w:rFonts w:ascii="宋体" w:hAnsi="宋体"/>
          <w:color w:val="000000" w:themeColor="text1"/>
          <w:szCs w:val="21"/>
        </w:rPr>
      </w:pPr>
      <w:r>
        <w:rPr>
          <w:rFonts w:hint="eastAsia" w:ascii="宋体" w:hAnsi="宋体"/>
          <w:color w:val="000000" w:themeColor="text1"/>
          <w:szCs w:val="21"/>
        </w:rPr>
        <w:t>12.6     如果检查、检测、检验或试验的结果表明，材料、工程设备和工艺有缺陷或不符合合同约定，监理人和发包人可拒收此类材料、工程设备和工艺，并应立即通知承包人同时说明理由。承包人应立即修复上述缺陷并保证其符合合同约定。若监理人或发包人要求对此类工程设备、材料、设计或工艺重新进行检验，则此类检验应按相同条款和条件重新进行。如果此类拒收和重新检验致使发包人产生了额外费用，则此类费用应由承包人支付给发包人，或从发包人应支付给承包人的款项中扣除。</w:t>
      </w:r>
    </w:p>
    <w:p>
      <w:pPr>
        <w:spacing w:line="360" w:lineRule="auto"/>
        <w:ind w:left="945" w:hanging="945" w:hangingChars="450"/>
        <w:jc w:val="left"/>
        <w:rPr>
          <w:rFonts w:ascii="宋体" w:hAnsi="宋体"/>
          <w:color w:val="000000" w:themeColor="text1"/>
          <w:szCs w:val="21"/>
        </w:rPr>
      </w:pPr>
      <w:r>
        <w:rPr>
          <w:rFonts w:hint="eastAsia" w:ascii="宋体" w:hAnsi="宋体"/>
          <w:color w:val="000000" w:themeColor="text1"/>
          <w:szCs w:val="21"/>
        </w:rPr>
        <w:t>12.7     承包人应在监理人的监督下，对涉及结构安全的试块、试件以及有关材料进行现场取样，并送</w:t>
      </w:r>
      <w:bookmarkStart w:id="1110" w:name="EptNR_承包人应在监理人的监督下，对涉及结构安全的试块、试件以及有关材料进行"/>
      <w:bookmarkEnd w:id="1110"/>
      <w:r>
        <w:rPr>
          <w:rFonts w:hint="eastAsia" w:ascii="宋体" w:hAnsi="宋体"/>
          <w:color w:val="000000" w:themeColor="text1"/>
          <w:szCs w:val="21"/>
        </w:rPr>
        <w:t>质量检测单位进行检测。</w:t>
      </w:r>
    </w:p>
    <w:p>
      <w:pPr>
        <w:spacing w:line="360" w:lineRule="auto"/>
        <w:ind w:left="945" w:hanging="945" w:hangingChars="450"/>
        <w:jc w:val="left"/>
        <w:rPr>
          <w:rFonts w:ascii="宋体" w:hAnsi="宋体"/>
          <w:color w:val="000000" w:themeColor="text1"/>
          <w:szCs w:val="21"/>
        </w:rPr>
      </w:pPr>
      <w:r>
        <w:rPr>
          <w:rFonts w:hint="eastAsia" w:ascii="宋体" w:hAnsi="宋体"/>
          <w:color w:val="000000" w:themeColor="text1"/>
          <w:szCs w:val="21"/>
        </w:rPr>
        <w:t>12.8     除合同另有约定外，承包人应负担本合同项下的所有材料、工程设备和工艺检验的费用。</w:t>
      </w:r>
    </w:p>
    <w:p>
      <w:pPr>
        <w:rPr>
          <w:rFonts w:ascii="宋体" w:hAnsi="宋体"/>
          <w:b/>
          <w:color w:val="000000" w:themeColor="text1"/>
          <w:sz w:val="28"/>
          <w:szCs w:val="28"/>
        </w:rPr>
      </w:pPr>
      <w:bookmarkStart w:id="1111" w:name="_Toc277855110"/>
      <w:r>
        <w:rPr>
          <w:rFonts w:hint="eastAsia" w:ascii="宋体" w:hAnsi="宋体"/>
          <w:b/>
          <w:color w:val="000000" w:themeColor="text1"/>
          <w:sz w:val="28"/>
          <w:szCs w:val="28"/>
        </w:rPr>
        <w:t>13. 计日工</w:t>
      </w:r>
      <w:bookmarkEnd w:id="1111"/>
    </w:p>
    <w:p>
      <w:pPr>
        <w:spacing w:line="360" w:lineRule="auto"/>
        <w:ind w:left="945" w:hanging="945" w:hangingChars="450"/>
        <w:jc w:val="left"/>
        <w:rPr>
          <w:rFonts w:ascii="宋体" w:hAnsi="宋体"/>
          <w:color w:val="000000" w:themeColor="text1"/>
          <w:szCs w:val="21"/>
        </w:rPr>
      </w:pPr>
      <w:r>
        <w:rPr>
          <w:rFonts w:hint="eastAsia" w:ascii="宋体" w:hAnsi="宋体"/>
          <w:color w:val="000000" w:themeColor="text1"/>
          <w:szCs w:val="21"/>
        </w:rPr>
        <w:t>13.1     计日工，一般适用于合同约定之外的或者因变更而产生的、工程量清单中没有设立相应子目或者即便有相应子目但因工作条件发生变化而无法适用的额外工作，尤其是那些时间不允许事先商定价格的额外工作。计日工在发包人认为必要时，由监理人通知承包人按计日工的方式实施变更的零星工作，其标价按已列入标价的工程量清单中的计价子目及单价执行。</w:t>
      </w:r>
    </w:p>
    <w:p>
      <w:pPr>
        <w:spacing w:line="360" w:lineRule="auto"/>
        <w:ind w:left="945" w:hanging="945" w:hangingChars="450"/>
        <w:jc w:val="left"/>
        <w:rPr>
          <w:rFonts w:ascii="宋体" w:hAnsi="宋体"/>
          <w:color w:val="000000" w:themeColor="text1"/>
          <w:szCs w:val="21"/>
        </w:rPr>
      </w:pPr>
      <w:r>
        <w:rPr>
          <w:rFonts w:hint="eastAsia" w:ascii="宋体" w:hAnsi="宋体"/>
          <w:color w:val="000000" w:themeColor="text1"/>
          <w:szCs w:val="21"/>
        </w:rPr>
        <w:t>13.2     在工程实际开工后14天内，承包人应当编制计日工报表内容，准备一份计日工日报表的格式，报送监理人审批，监理人应当在收到之日后7天内给予批复或提出修改意见。</w:t>
      </w:r>
    </w:p>
    <w:p>
      <w:pPr>
        <w:spacing w:line="360" w:lineRule="auto"/>
        <w:ind w:left="945" w:hanging="945" w:hangingChars="450"/>
        <w:jc w:val="left"/>
        <w:rPr>
          <w:rFonts w:ascii="宋体" w:hAnsi="宋体"/>
          <w:color w:val="000000" w:themeColor="text1"/>
          <w:szCs w:val="21"/>
        </w:rPr>
      </w:pPr>
      <w:r>
        <w:rPr>
          <w:rFonts w:hint="eastAsia" w:ascii="宋体" w:hAnsi="宋体"/>
          <w:color w:val="000000" w:themeColor="text1"/>
          <w:szCs w:val="21"/>
        </w:rPr>
        <w:t>13.3     按计日工实施相关变更的过程中，承包人应当按经监理人批准的计日工日报表格式，每天提交计日工报表和有关凭证，报送监理人审批，监理人应当在收到相关报表和凭证后24小时内给予批复。</w:t>
      </w:r>
    </w:p>
    <w:p>
      <w:pPr>
        <w:spacing w:line="360" w:lineRule="auto"/>
        <w:ind w:left="945" w:hanging="945" w:hangingChars="450"/>
        <w:jc w:val="left"/>
        <w:rPr>
          <w:rFonts w:ascii="宋体" w:hAnsi="宋体"/>
          <w:color w:val="000000" w:themeColor="text1"/>
          <w:szCs w:val="21"/>
        </w:rPr>
      </w:pPr>
      <w:r>
        <w:rPr>
          <w:rFonts w:hint="eastAsia" w:ascii="宋体" w:hAnsi="宋体"/>
          <w:color w:val="000000" w:themeColor="text1"/>
          <w:szCs w:val="21"/>
        </w:rPr>
        <w:t>13.4     计日工劳务按工日(8小时)计量，单次4小时以内按0.5个工日，单次4小时至8小时按1个工日，加班时间按照国家劳动法律法规的规定办理。实施计日工的劳务人员仅应包括直接从事计日工工作的工人和班组长(如果有)，不应包括工长及其以上管理人员。</w:t>
      </w:r>
    </w:p>
    <w:p>
      <w:pPr>
        <w:spacing w:line="360" w:lineRule="auto"/>
        <w:ind w:left="945" w:hanging="945" w:hangingChars="450"/>
        <w:jc w:val="left"/>
        <w:rPr>
          <w:rFonts w:ascii="宋体" w:hAnsi="宋体"/>
          <w:color w:val="000000" w:themeColor="text1"/>
          <w:szCs w:val="21"/>
        </w:rPr>
      </w:pPr>
      <w:r>
        <w:rPr>
          <w:rFonts w:hint="eastAsia" w:ascii="宋体" w:hAnsi="宋体"/>
          <w:color w:val="000000" w:themeColor="text1"/>
          <w:szCs w:val="21"/>
        </w:rPr>
        <w:t>13.5     已标价工程量清单计日工材料表中未列出的材料，实际发生于计日工时，其价格按照经监理人事先审批的材料运到现场的价格或有关材料采购的发票票面价格(运到现场价)，另计一个在计日工材料表中填写的包括承包人企业管理费、利润在内的一个固定百分比，规费和税金另计。</w:t>
      </w:r>
    </w:p>
    <w:p>
      <w:pPr>
        <w:spacing w:line="360" w:lineRule="auto"/>
        <w:ind w:left="945" w:hanging="945" w:hangingChars="450"/>
        <w:jc w:val="left"/>
        <w:rPr>
          <w:rFonts w:ascii="宋体" w:hAnsi="宋体"/>
          <w:color w:val="000000" w:themeColor="text1"/>
          <w:szCs w:val="21"/>
        </w:rPr>
      </w:pPr>
      <w:r>
        <w:rPr>
          <w:rFonts w:hint="eastAsia" w:ascii="宋体" w:hAnsi="宋体"/>
          <w:color w:val="000000" w:themeColor="text1"/>
          <w:szCs w:val="21"/>
        </w:rPr>
        <w:t>13.6     施工机械按台班计量(8小时)，单次4小时以内按0.5个台班，单次4小时至8小时按1个台班，操作人员加班时间按照国家劳动法律法规的规定办理。计日工如果需要使用场外施工机械，台班费用和进出场费用按市场平均价格，由承包人事后报监理人审批。</w:t>
      </w:r>
    </w:p>
    <w:p>
      <w:pPr>
        <w:spacing w:line="360" w:lineRule="auto"/>
        <w:ind w:left="945" w:hanging="945" w:hangingChars="450"/>
        <w:jc w:val="left"/>
        <w:rPr>
          <w:rFonts w:ascii="宋体" w:hAnsi="宋体"/>
          <w:color w:val="000000" w:themeColor="text1"/>
          <w:szCs w:val="21"/>
        </w:rPr>
      </w:pPr>
      <w:r>
        <w:rPr>
          <w:rFonts w:hint="eastAsia" w:ascii="宋体" w:hAnsi="宋体"/>
          <w:color w:val="000000" w:themeColor="text1"/>
          <w:szCs w:val="21"/>
        </w:rPr>
        <w:t>13.7     关于计日工的其他约定：</w:t>
      </w:r>
    </w:p>
    <w:p>
      <w:pPr>
        <w:spacing w:line="360" w:lineRule="auto"/>
        <w:ind w:left="945" w:hanging="945" w:hangingChars="450"/>
        <w:jc w:val="left"/>
        <w:rPr>
          <w:rFonts w:ascii="宋体" w:hAnsi="宋体"/>
          <w:color w:val="000000" w:themeColor="text1"/>
          <w:szCs w:val="21"/>
        </w:rPr>
      </w:pPr>
      <w:bookmarkStart w:id="1112" w:name="EptNR_关于计日工的其他约定"/>
      <w:bookmarkEnd w:id="1112"/>
      <w:r>
        <w:rPr>
          <w:rFonts w:hint="eastAsia" w:ascii="宋体" w:hAnsi="宋体"/>
          <w:color w:val="000000" w:themeColor="text1"/>
          <w:szCs w:val="21"/>
        </w:rPr>
        <w:t>。</w:t>
      </w:r>
    </w:p>
    <w:p>
      <w:pPr>
        <w:rPr>
          <w:rFonts w:ascii="宋体" w:hAnsi="宋体"/>
          <w:b/>
          <w:color w:val="000000" w:themeColor="text1"/>
          <w:sz w:val="28"/>
          <w:szCs w:val="28"/>
        </w:rPr>
      </w:pPr>
      <w:bookmarkStart w:id="1113" w:name="_Toc277855111"/>
      <w:r>
        <w:rPr>
          <w:rFonts w:hint="eastAsia" w:ascii="宋体" w:hAnsi="宋体"/>
          <w:b/>
          <w:color w:val="000000" w:themeColor="text1"/>
          <w:sz w:val="28"/>
          <w:szCs w:val="28"/>
        </w:rPr>
        <w:t>14. 合同价款与支付</w:t>
      </w:r>
      <w:bookmarkEnd w:id="1113"/>
    </w:p>
    <w:p>
      <w:pPr>
        <w:spacing w:line="360" w:lineRule="auto"/>
        <w:ind w:left="945" w:hanging="945" w:hangingChars="450"/>
        <w:jc w:val="left"/>
        <w:rPr>
          <w:rFonts w:ascii="黑体" w:hAnsi="宋体" w:eastAsia="黑体"/>
          <w:color w:val="000000" w:themeColor="text1"/>
        </w:rPr>
      </w:pPr>
      <w:r>
        <w:rPr>
          <w:rFonts w:hint="eastAsia" w:ascii="黑体" w:hAnsi="宋体" w:eastAsia="黑体"/>
          <w:color w:val="000000" w:themeColor="text1"/>
        </w:rPr>
        <w:t>14.1    付款申请单</w:t>
      </w:r>
    </w:p>
    <w:p>
      <w:pPr>
        <w:spacing w:line="360" w:lineRule="auto"/>
        <w:ind w:left="945" w:hanging="945" w:hangingChars="450"/>
        <w:jc w:val="left"/>
        <w:rPr>
          <w:rFonts w:ascii="宋体" w:hAnsi="宋体"/>
          <w:color w:val="000000" w:themeColor="text1"/>
          <w:szCs w:val="21"/>
        </w:rPr>
      </w:pPr>
      <w:r>
        <w:rPr>
          <w:rFonts w:hint="eastAsia" w:ascii="宋体" w:hAnsi="宋体"/>
          <w:color w:val="000000" w:themeColor="text1"/>
          <w:szCs w:val="21"/>
        </w:rPr>
        <w:t>14.1.1   合同价款与调整、工程量付款、工程量确认、进度款支付除按合同通用条款规定外，应按专用合同条款约定的办法执行。</w:t>
      </w:r>
    </w:p>
    <w:p>
      <w:pPr>
        <w:spacing w:line="360" w:lineRule="auto"/>
        <w:ind w:left="945" w:hanging="945" w:hangingChars="450"/>
        <w:jc w:val="left"/>
        <w:rPr>
          <w:rFonts w:ascii="宋体" w:hAnsi="宋体"/>
          <w:color w:val="000000" w:themeColor="text1"/>
          <w:szCs w:val="21"/>
        </w:rPr>
      </w:pPr>
      <w:r>
        <w:rPr>
          <w:rFonts w:hint="eastAsia" w:ascii="宋体" w:hAnsi="宋体"/>
          <w:color w:val="000000" w:themeColor="text1"/>
          <w:szCs w:val="21"/>
        </w:rPr>
        <w:t>14.1.2   竣工结算总价(合同价格)应当按以下内容梳理：</w:t>
      </w:r>
    </w:p>
    <w:p>
      <w:pPr>
        <w:spacing w:line="360" w:lineRule="auto"/>
        <w:ind w:left="945" w:leftChars="450"/>
        <w:jc w:val="left"/>
        <w:rPr>
          <w:rFonts w:ascii="宋体" w:hAnsi="宋体"/>
          <w:color w:val="000000" w:themeColor="text1"/>
          <w:szCs w:val="21"/>
        </w:rPr>
      </w:pPr>
      <w:r>
        <w:rPr>
          <w:rFonts w:hint="eastAsia" w:ascii="宋体" w:hAnsi="宋体"/>
          <w:color w:val="000000" w:themeColor="text1"/>
          <w:szCs w:val="21"/>
        </w:rPr>
        <w:t>(1)签约合同价；</w:t>
      </w:r>
    </w:p>
    <w:p>
      <w:pPr>
        <w:spacing w:line="360" w:lineRule="auto"/>
        <w:ind w:left="945" w:leftChars="450"/>
        <w:jc w:val="left"/>
        <w:rPr>
          <w:rFonts w:ascii="宋体" w:hAnsi="宋体"/>
          <w:color w:val="000000" w:themeColor="text1"/>
          <w:szCs w:val="21"/>
        </w:rPr>
      </w:pPr>
      <w:r>
        <w:rPr>
          <w:rFonts w:hint="eastAsia" w:ascii="宋体" w:hAnsi="宋体"/>
          <w:color w:val="000000" w:themeColor="text1"/>
          <w:szCs w:val="21"/>
        </w:rPr>
        <w:t>(2)应当扣减的项目；</w:t>
      </w:r>
    </w:p>
    <w:p>
      <w:pPr>
        <w:spacing w:line="360" w:lineRule="auto"/>
        <w:ind w:firstLine="1260" w:firstLineChars="600"/>
        <w:jc w:val="left"/>
        <w:rPr>
          <w:rFonts w:ascii="宋体" w:hAnsi="宋体"/>
          <w:color w:val="000000" w:themeColor="text1"/>
          <w:szCs w:val="21"/>
        </w:rPr>
      </w:pPr>
      <w:r>
        <w:rPr>
          <w:rFonts w:hint="eastAsia" w:ascii="宋体" w:hAnsi="宋体"/>
          <w:color w:val="000000" w:themeColor="text1"/>
          <w:szCs w:val="21"/>
        </w:rPr>
        <w:t>1)所有暂列金额；</w:t>
      </w:r>
    </w:p>
    <w:p>
      <w:pPr>
        <w:spacing w:line="360" w:lineRule="auto"/>
        <w:ind w:firstLine="1260" w:firstLineChars="600"/>
        <w:jc w:val="left"/>
        <w:rPr>
          <w:rFonts w:ascii="宋体" w:hAnsi="宋体"/>
          <w:color w:val="000000" w:themeColor="text1"/>
          <w:szCs w:val="21"/>
        </w:rPr>
      </w:pPr>
      <w:r>
        <w:rPr>
          <w:rFonts w:hint="eastAsia" w:ascii="宋体" w:hAnsi="宋体"/>
          <w:color w:val="000000" w:themeColor="text1"/>
          <w:szCs w:val="21"/>
        </w:rPr>
        <w:t>2)所有暂估价；</w:t>
      </w:r>
    </w:p>
    <w:p>
      <w:pPr>
        <w:spacing w:line="360" w:lineRule="auto"/>
        <w:ind w:firstLine="1260" w:firstLineChars="600"/>
        <w:jc w:val="left"/>
        <w:rPr>
          <w:rFonts w:ascii="宋体" w:hAnsi="宋体"/>
          <w:color w:val="000000" w:themeColor="text1"/>
          <w:szCs w:val="21"/>
        </w:rPr>
      </w:pPr>
      <w:r>
        <w:rPr>
          <w:rFonts w:hint="eastAsia" w:ascii="宋体" w:hAnsi="宋体"/>
          <w:color w:val="000000" w:themeColor="text1"/>
          <w:szCs w:val="21"/>
        </w:rPr>
        <w:t>3)应扣减的变更金额；</w:t>
      </w:r>
    </w:p>
    <w:p>
      <w:pPr>
        <w:spacing w:line="360" w:lineRule="auto"/>
        <w:ind w:firstLine="1260" w:firstLineChars="600"/>
        <w:jc w:val="left"/>
        <w:rPr>
          <w:rFonts w:ascii="宋体" w:hAnsi="宋体"/>
          <w:color w:val="000000" w:themeColor="text1"/>
          <w:szCs w:val="21"/>
        </w:rPr>
      </w:pPr>
      <w:r>
        <w:rPr>
          <w:rFonts w:hint="eastAsia" w:ascii="宋体" w:hAnsi="宋体"/>
          <w:color w:val="000000" w:themeColor="text1"/>
          <w:szCs w:val="21"/>
        </w:rPr>
        <w:t>4)应扣减的价格调整(下调部分)；</w:t>
      </w:r>
    </w:p>
    <w:p>
      <w:pPr>
        <w:spacing w:line="360" w:lineRule="auto"/>
        <w:ind w:firstLine="1260" w:firstLineChars="600"/>
        <w:jc w:val="left"/>
        <w:rPr>
          <w:rFonts w:ascii="宋体" w:hAnsi="宋体"/>
          <w:color w:val="000000" w:themeColor="text1"/>
          <w:szCs w:val="21"/>
        </w:rPr>
      </w:pPr>
      <w:r>
        <w:rPr>
          <w:rFonts w:hint="eastAsia" w:ascii="宋体" w:hAnsi="宋体"/>
          <w:color w:val="000000" w:themeColor="text1"/>
          <w:szCs w:val="21"/>
        </w:rPr>
        <w:t>5)应扣减的发包人索赔金额；</w:t>
      </w:r>
    </w:p>
    <w:p>
      <w:pPr>
        <w:spacing w:line="360" w:lineRule="auto"/>
        <w:ind w:firstLine="1260" w:firstLineChars="600"/>
        <w:jc w:val="left"/>
        <w:rPr>
          <w:rFonts w:ascii="宋体" w:hAnsi="宋体"/>
          <w:color w:val="000000" w:themeColor="text1"/>
          <w:szCs w:val="21"/>
        </w:rPr>
      </w:pPr>
      <w:r>
        <w:rPr>
          <w:rFonts w:hint="eastAsia" w:ascii="宋体" w:hAnsi="宋体"/>
          <w:color w:val="000000" w:themeColor="text1"/>
          <w:szCs w:val="21"/>
        </w:rPr>
        <w:t>6)甩项工程的合同价值(如果有)；</w:t>
      </w:r>
    </w:p>
    <w:p>
      <w:pPr>
        <w:spacing w:line="360" w:lineRule="auto"/>
        <w:ind w:firstLine="1260" w:firstLineChars="600"/>
        <w:jc w:val="left"/>
        <w:rPr>
          <w:rFonts w:ascii="宋体" w:hAnsi="宋体"/>
          <w:color w:val="000000" w:themeColor="text1"/>
          <w:szCs w:val="21"/>
        </w:rPr>
      </w:pPr>
      <w:r>
        <w:rPr>
          <w:rFonts w:hint="eastAsia" w:ascii="宋体" w:hAnsi="宋体"/>
          <w:color w:val="000000" w:themeColor="text1"/>
          <w:szCs w:val="21"/>
        </w:rPr>
        <w:t>7)发包人应扣减的其他金额。</w:t>
      </w:r>
    </w:p>
    <w:p>
      <w:pPr>
        <w:spacing w:line="360" w:lineRule="auto"/>
        <w:ind w:firstLine="945" w:firstLineChars="450"/>
        <w:jc w:val="left"/>
        <w:rPr>
          <w:rFonts w:ascii="宋体" w:hAnsi="宋体"/>
          <w:color w:val="000000" w:themeColor="text1"/>
          <w:szCs w:val="21"/>
        </w:rPr>
      </w:pPr>
      <w:r>
        <w:rPr>
          <w:rFonts w:hint="eastAsia" w:ascii="宋体" w:hAnsi="宋体"/>
          <w:color w:val="000000" w:themeColor="text1"/>
          <w:szCs w:val="21"/>
        </w:rPr>
        <w:t>(3)应当增加的项目；</w:t>
      </w:r>
    </w:p>
    <w:p>
      <w:pPr>
        <w:spacing w:line="360" w:lineRule="auto"/>
        <w:ind w:firstLine="1260" w:firstLineChars="600"/>
        <w:jc w:val="left"/>
        <w:rPr>
          <w:rFonts w:ascii="宋体" w:hAnsi="宋体"/>
          <w:color w:val="000000" w:themeColor="text1"/>
          <w:szCs w:val="21"/>
        </w:rPr>
      </w:pPr>
      <w:r>
        <w:rPr>
          <w:rFonts w:hint="eastAsia" w:ascii="宋体" w:hAnsi="宋体"/>
          <w:color w:val="000000" w:themeColor="text1"/>
          <w:szCs w:val="21"/>
        </w:rPr>
        <w:t>1)实际发生的暂列金额(包括计日工)；</w:t>
      </w:r>
    </w:p>
    <w:p>
      <w:pPr>
        <w:spacing w:line="360" w:lineRule="auto"/>
        <w:ind w:firstLine="1260" w:firstLineChars="600"/>
        <w:jc w:val="left"/>
        <w:rPr>
          <w:rFonts w:ascii="宋体" w:hAnsi="宋体"/>
          <w:color w:val="000000" w:themeColor="text1"/>
          <w:szCs w:val="21"/>
        </w:rPr>
      </w:pPr>
      <w:r>
        <w:rPr>
          <w:rFonts w:hint="eastAsia" w:ascii="宋体" w:hAnsi="宋体"/>
          <w:color w:val="000000" w:themeColor="text1"/>
          <w:szCs w:val="21"/>
        </w:rPr>
        <w:t>2)实际发生的暂估价；</w:t>
      </w:r>
    </w:p>
    <w:p>
      <w:pPr>
        <w:spacing w:line="360" w:lineRule="auto"/>
        <w:ind w:firstLine="1260" w:firstLineChars="600"/>
        <w:jc w:val="left"/>
        <w:rPr>
          <w:rFonts w:ascii="宋体" w:hAnsi="宋体"/>
          <w:color w:val="000000" w:themeColor="text1"/>
          <w:szCs w:val="21"/>
        </w:rPr>
      </w:pPr>
      <w:r>
        <w:rPr>
          <w:rFonts w:hint="eastAsia" w:ascii="宋体" w:hAnsi="宋体"/>
          <w:color w:val="000000" w:themeColor="text1"/>
          <w:szCs w:val="21"/>
        </w:rPr>
        <w:t>3)应增加的变更金额；</w:t>
      </w:r>
    </w:p>
    <w:p>
      <w:pPr>
        <w:spacing w:line="360" w:lineRule="auto"/>
        <w:ind w:firstLine="1260" w:firstLineChars="600"/>
        <w:jc w:val="left"/>
        <w:rPr>
          <w:rFonts w:ascii="宋体" w:hAnsi="宋体"/>
          <w:color w:val="000000" w:themeColor="text1"/>
          <w:szCs w:val="21"/>
        </w:rPr>
      </w:pPr>
      <w:r>
        <w:rPr>
          <w:rFonts w:hint="eastAsia" w:ascii="宋体" w:hAnsi="宋体"/>
          <w:color w:val="000000" w:themeColor="text1"/>
          <w:szCs w:val="21"/>
        </w:rPr>
        <w:t>4)应增加的价格调整(上调部分)；</w:t>
      </w:r>
    </w:p>
    <w:p>
      <w:pPr>
        <w:spacing w:line="360" w:lineRule="auto"/>
        <w:ind w:firstLine="1260" w:firstLineChars="600"/>
        <w:jc w:val="left"/>
        <w:rPr>
          <w:rFonts w:ascii="宋体" w:hAnsi="宋体"/>
          <w:color w:val="000000" w:themeColor="text1"/>
          <w:szCs w:val="21"/>
        </w:rPr>
      </w:pPr>
      <w:r>
        <w:rPr>
          <w:rFonts w:hint="eastAsia" w:ascii="宋体" w:hAnsi="宋体"/>
          <w:color w:val="000000" w:themeColor="text1"/>
          <w:szCs w:val="21"/>
        </w:rPr>
        <w:t>5)应增加的承包人索赔金额；</w:t>
      </w:r>
    </w:p>
    <w:p>
      <w:pPr>
        <w:spacing w:line="360" w:lineRule="auto"/>
        <w:ind w:firstLine="1260" w:firstLineChars="600"/>
        <w:jc w:val="left"/>
        <w:rPr>
          <w:rFonts w:ascii="宋体" w:hAnsi="宋体"/>
          <w:color w:val="000000" w:themeColor="text1"/>
          <w:szCs w:val="21"/>
        </w:rPr>
      </w:pPr>
      <w:r>
        <w:rPr>
          <w:rFonts w:hint="eastAsia" w:ascii="宋体" w:hAnsi="宋体"/>
          <w:color w:val="000000" w:themeColor="text1"/>
          <w:szCs w:val="21"/>
        </w:rPr>
        <w:t>6)根据合同约定承包人应当得到的其他金额。</w:t>
      </w:r>
    </w:p>
    <w:p>
      <w:pPr>
        <w:spacing w:line="360" w:lineRule="auto"/>
        <w:ind w:firstLine="945" w:firstLineChars="450"/>
        <w:jc w:val="left"/>
        <w:rPr>
          <w:rFonts w:ascii="宋体" w:hAnsi="宋体"/>
          <w:color w:val="000000" w:themeColor="text1"/>
          <w:szCs w:val="21"/>
        </w:rPr>
      </w:pPr>
      <w:r>
        <w:rPr>
          <w:rFonts w:hint="eastAsia" w:ascii="宋体" w:hAnsi="宋体"/>
          <w:color w:val="000000" w:themeColor="text1"/>
          <w:szCs w:val="21"/>
        </w:rPr>
        <w:t>(4)规费和税金差额部分。</w:t>
      </w:r>
    </w:p>
    <w:p>
      <w:pPr>
        <w:spacing w:line="360" w:lineRule="auto"/>
        <w:jc w:val="left"/>
        <w:rPr>
          <w:rFonts w:ascii="宋体" w:hAnsi="宋体"/>
          <w:color w:val="000000" w:themeColor="text1"/>
          <w:szCs w:val="21"/>
        </w:rPr>
      </w:pPr>
      <w:r>
        <w:rPr>
          <w:rFonts w:hint="eastAsia" w:ascii="宋体" w:hAnsi="宋体"/>
          <w:color w:val="000000" w:themeColor="text1"/>
          <w:szCs w:val="21"/>
        </w:rPr>
        <w:t>14.1.5   最终结清申请单的应付金额应当按下列内容梳理：</w:t>
      </w:r>
    </w:p>
    <w:p>
      <w:pPr>
        <w:spacing w:line="360" w:lineRule="auto"/>
        <w:ind w:firstLine="840" w:firstLineChars="400"/>
        <w:jc w:val="left"/>
        <w:rPr>
          <w:rFonts w:ascii="宋体" w:hAnsi="宋体"/>
          <w:color w:val="000000" w:themeColor="text1"/>
          <w:szCs w:val="21"/>
        </w:rPr>
      </w:pPr>
      <w:r>
        <w:rPr>
          <w:rFonts w:hint="eastAsia" w:ascii="宋体" w:hAnsi="宋体"/>
          <w:color w:val="000000" w:themeColor="text1"/>
          <w:szCs w:val="21"/>
        </w:rPr>
        <w:t>(1)按合同约定扣留的质量保证金；</w:t>
      </w:r>
    </w:p>
    <w:p>
      <w:pPr>
        <w:spacing w:line="360" w:lineRule="auto"/>
        <w:ind w:firstLine="840" w:firstLineChars="400"/>
        <w:jc w:val="left"/>
        <w:rPr>
          <w:rFonts w:ascii="宋体" w:hAnsi="宋体"/>
          <w:color w:val="000000" w:themeColor="text1"/>
          <w:szCs w:val="21"/>
        </w:rPr>
      </w:pPr>
      <w:r>
        <w:rPr>
          <w:rFonts w:hint="eastAsia" w:ascii="宋体" w:hAnsi="宋体"/>
          <w:color w:val="000000" w:themeColor="text1"/>
          <w:szCs w:val="21"/>
        </w:rPr>
        <w:t>(2)应当扣除的金额：</w:t>
      </w:r>
    </w:p>
    <w:p>
      <w:pPr>
        <w:spacing w:line="360" w:lineRule="auto"/>
        <w:ind w:firstLine="1155" w:firstLineChars="550"/>
        <w:jc w:val="left"/>
        <w:rPr>
          <w:rFonts w:ascii="宋体" w:hAnsi="宋体"/>
          <w:color w:val="000000" w:themeColor="text1"/>
          <w:szCs w:val="21"/>
        </w:rPr>
      </w:pPr>
      <w:r>
        <w:rPr>
          <w:rFonts w:hint="eastAsia" w:ascii="宋体" w:hAnsi="宋体"/>
          <w:color w:val="000000" w:themeColor="text1"/>
          <w:szCs w:val="21"/>
        </w:rPr>
        <w:t>1)承包人没有完成缺陷责任的，发包人扣留的质量保证金；</w:t>
      </w:r>
    </w:p>
    <w:p>
      <w:pPr>
        <w:spacing w:line="360" w:lineRule="auto"/>
        <w:ind w:firstLine="1155" w:firstLineChars="550"/>
        <w:jc w:val="left"/>
        <w:rPr>
          <w:rFonts w:ascii="宋体" w:hAnsi="宋体"/>
          <w:color w:val="000000" w:themeColor="text1"/>
          <w:szCs w:val="21"/>
        </w:rPr>
      </w:pPr>
      <w:r>
        <w:rPr>
          <w:rFonts w:hint="eastAsia" w:ascii="宋体" w:hAnsi="宋体"/>
          <w:color w:val="000000" w:themeColor="text1"/>
          <w:szCs w:val="21"/>
        </w:rPr>
        <w:t>2) 承包人不能完成缺陷责任的，发包人扣除的质量保证金；</w:t>
      </w:r>
    </w:p>
    <w:p>
      <w:pPr>
        <w:spacing w:line="360" w:lineRule="auto"/>
        <w:ind w:firstLine="1155" w:firstLineChars="550"/>
        <w:jc w:val="left"/>
        <w:rPr>
          <w:rFonts w:ascii="宋体" w:hAnsi="宋体"/>
          <w:color w:val="000000" w:themeColor="text1"/>
          <w:szCs w:val="21"/>
        </w:rPr>
      </w:pPr>
      <w:r>
        <w:rPr>
          <w:rFonts w:hint="eastAsia" w:ascii="宋体" w:hAnsi="宋体"/>
          <w:color w:val="000000" w:themeColor="text1"/>
          <w:szCs w:val="21"/>
        </w:rPr>
        <w:t>3)根据合同约定应扣减的其他金额。</w:t>
      </w:r>
    </w:p>
    <w:p>
      <w:pPr>
        <w:spacing w:line="360" w:lineRule="auto"/>
        <w:ind w:firstLine="840" w:firstLineChars="400"/>
        <w:jc w:val="left"/>
        <w:rPr>
          <w:rFonts w:ascii="宋体" w:hAnsi="宋体"/>
          <w:color w:val="000000" w:themeColor="text1"/>
          <w:szCs w:val="21"/>
        </w:rPr>
      </w:pPr>
      <w:r>
        <w:rPr>
          <w:rFonts w:hint="eastAsia" w:ascii="宋体" w:hAnsi="宋体"/>
          <w:color w:val="000000" w:themeColor="text1"/>
          <w:szCs w:val="21"/>
        </w:rPr>
        <w:t>(3)应当增加的金额：</w:t>
      </w:r>
    </w:p>
    <w:p>
      <w:pPr>
        <w:spacing w:line="360" w:lineRule="auto"/>
        <w:ind w:firstLine="1155" w:firstLineChars="550"/>
        <w:jc w:val="left"/>
        <w:rPr>
          <w:rFonts w:ascii="宋体" w:hAnsi="宋体"/>
          <w:color w:val="000000" w:themeColor="text1"/>
          <w:szCs w:val="21"/>
        </w:rPr>
      </w:pPr>
      <w:r>
        <w:rPr>
          <w:rFonts w:hint="eastAsia" w:ascii="宋体" w:hAnsi="宋体"/>
          <w:color w:val="000000" w:themeColor="text1"/>
          <w:szCs w:val="21"/>
        </w:rPr>
        <w:t>1)已完且符合合同约定的甩项工程的价值；</w:t>
      </w:r>
    </w:p>
    <w:p>
      <w:pPr>
        <w:spacing w:line="360" w:lineRule="auto"/>
        <w:ind w:firstLine="1155" w:firstLineChars="550"/>
        <w:jc w:val="left"/>
        <w:rPr>
          <w:rFonts w:ascii="宋体" w:hAnsi="宋体"/>
          <w:color w:val="000000" w:themeColor="text1"/>
          <w:szCs w:val="21"/>
        </w:rPr>
      </w:pPr>
      <w:r>
        <w:rPr>
          <w:rFonts w:hint="eastAsia" w:ascii="宋体" w:hAnsi="宋体"/>
          <w:color w:val="000000" w:themeColor="text1"/>
          <w:szCs w:val="21"/>
        </w:rPr>
        <w:t>2)由承包人修复的发包人原因造成的缺陷的价值；</w:t>
      </w:r>
    </w:p>
    <w:p>
      <w:pPr>
        <w:spacing w:line="360" w:lineRule="auto"/>
        <w:ind w:firstLine="1155" w:firstLineChars="550"/>
        <w:jc w:val="left"/>
        <w:rPr>
          <w:rFonts w:ascii="宋体" w:hAnsi="宋体"/>
          <w:color w:val="000000" w:themeColor="text1"/>
          <w:szCs w:val="21"/>
        </w:rPr>
      </w:pPr>
      <w:r>
        <w:rPr>
          <w:rFonts w:hint="eastAsia" w:ascii="宋体" w:hAnsi="宋体"/>
          <w:color w:val="000000" w:themeColor="text1"/>
          <w:szCs w:val="21"/>
        </w:rPr>
        <w:t>3)缺陷责任期内发生的承包人索赔金额；</w:t>
      </w:r>
    </w:p>
    <w:p>
      <w:pPr>
        <w:spacing w:line="360" w:lineRule="auto"/>
        <w:ind w:firstLine="1155" w:firstLineChars="550"/>
        <w:jc w:val="left"/>
        <w:rPr>
          <w:rFonts w:ascii="宋体" w:hAnsi="宋体"/>
          <w:color w:val="000000" w:themeColor="text1"/>
          <w:szCs w:val="21"/>
        </w:rPr>
      </w:pPr>
      <w:r>
        <w:rPr>
          <w:rFonts w:hint="eastAsia" w:ascii="宋体" w:hAnsi="宋体"/>
          <w:color w:val="000000" w:themeColor="text1"/>
          <w:szCs w:val="21"/>
        </w:rPr>
        <w:t>4)根据合同约定承包人应当得到的其他金额。</w:t>
      </w:r>
    </w:p>
    <w:p>
      <w:pPr>
        <w:spacing w:line="360" w:lineRule="auto"/>
        <w:ind w:firstLine="945" w:firstLineChars="450"/>
        <w:jc w:val="left"/>
        <w:rPr>
          <w:rFonts w:ascii="宋体" w:hAnsi="宋体"/>
          <w:color w:val="000000" w:themeColor="text1"/>
          <w:szCs w:val="21"/>
        </w:rPr>
      </w:pPr>
      <w:r>
        <w:rPr>
          <w:rFonts w:hint="eastAsia" w:ascii="宋体" w:hAnsi="宋体"/>
          <w:color w:val="000000" w:themeColor="text1"/>
          <w:szCs w:val="21"/>
        </w:rPr>
        <w:t>最终结清应当由发包人和承包人按照“多退少补”的原则办理。</w:t>
      </w:r>
    </w:p>
    <w:p>
      <w:pPr>
        <w:spacing w:before="93" w:beforeLines="30" w:after="93" w:afterLines="30" w:line="360" w:lineRule="auto"/>
        <w:jc w:val="left"/>
        <w:rPr>
          <w:rFonts w:ascii="黑体" w:hAnsi="宋体" w:eastAsia="黑体"/>
          <w:color w:val="000000" w:themeColor="text1"/>
        </w:rPr>
      </w:pPr>
      <w:r>
        <w:rPr>
          <w:rFonts w:hint="eastAsia" w:ascii="黑体" w:hAnsi="宋体" w:eastAsia="黑体"/>
          <w:color w:val="000000" w:themeColor="text1"/>
        </w:rPr>
        <w:t>14.2    其他约定</w:t>
      </w:r>
    </w:p>
    <w:p>
      <w:pPr>
        <w:spacing w:line="360" w:lineRule="auto"/>
        <w:ind w:firstLine="945" w:firstLineChars="450"/>
        <w:jc w:val="left"/>
        <w:rPr>
          <w:rFonts w:ascii="宋体" w:hAnsi="宋体"/>
          <w:color w:val="000000" w:themeColor="text1"/>
          <w:szCs w:val="21"/>
        </w:rPr>
      </w:pPr>
      <w:r>
        <w:rPr>
          <w:rFonts w:hint="eastAsia" w:ascii="宋体" w:hAnsi="宋体"/>
          <w:color w:val="000000" w:themeColor="text1"/>
          <w:szCs w:val="21"/>
        </w:rPr>
        <w:t>其他约定内容：</w:t>
      </w:r>
    </w:p>
    <w:p>
      <w:pPr>
        <w:spacing w:line="360" w:lineRule="auto"/>
        <w:jc w:val="left"/>
        <w:rPr>
          <w:rFonts w:ascii="宋体" w:hAnsi="宋体"/>
          <w:color w:val="000000" w:themeColor="text1"/>
          <w:szCs w:val="21"/>
        </w:rPr>
      </w:pPr>
      <w:bookmarkStart w:id="1114" w:name="EptNR_其他约定内容"/>
    </w:p>
    <w:bookmarkEnd w:id="1114"/>
    <w:p>
      <w:pPr>
        <w:spacing w:line="360" w:lineRule="auto"/>
        <w:jc w:val="left"/>
        <w:rPr>
          <w:rFonts w:ascii="宋体" w:hAnsi="宋体"/>
          <w:color w:val="000000" w:themeColor="text1"/>
          <w:szCs w:val="21"/>
        </w:rPr>
      </w:pPr>
      <w:r>
        <w:rPr>
          <w:rFonts w:hint="eastAsia" w:ascii="宋体" w:hAnsi="宋体"/>
          <w:color w:val="000000" w:themeColor="text1"/>
          <w:szCs w:val="21"/>
        </w:rPr>
        <w:t>。</w:t>
      </w:r>
    </w:p>
    <w:p>
      <w:pPr>
        <w:rPr>
          <w:rFonts w:ascii="宋体" w:hAnsi="宋体"/>
          <w:b/>
          <w:color w:val="000000" w:themeColor="text1"/>
          <w:sz w:val="28"/>
          <w:szCs w:val="28"/>
        </w:rPr>
      </w:pPr>
      <w:bookmarkStart w:id="1115" w:name="_Toc277855112"/>
      <w:r>
        <w:rPr>
          <w:rFonts w:hint="eastAsia" w:ascii="宋体" w:hAnsi="宋体"/>
          <w:b/>
          <w:color w:val="000000" w:themeColor="text1"/>
          <w:sz w:val="28"/>
          <w:szCs w:val="28"/>
        </w:rPr>
        <w:t>15. 竣工验收和工程移交</w:t>
      </w:r>
      <w:bookmarkEnd w:id="1115"/>
    </w:p>
    <w:p>
      <w:pPr>
        <w:spacing w:line="360" w:lineRule="auto"/>
        <w:jc w:val="left"/>
        <w:rPr>
          <w:rFonts w:ascii="黑体" w:hAnsi="宋体" w:eastAsia="黑体"/>
          <w:color w:val="000000" w:themeColor="text1"/>
        </w:rPr>
      </w:pPr>
      <w:r>
        <w:rPr>
          <w:rFonts w:hint="eastAsia" w:ascii="黑体" w:hAnsi="宋体" w:eastAsia="黑体"/>
          <w:color w:val="000000" w:themeColor="text1"/>
        </w:rPr>
        <w:t>15.1   竣工验收前的清理</w:t>
      </w:r>
    </w:p>
    <w:p>
      <w:pPr>
        <w:spacing w:line="360" w:lineRule="auto"/>
        <w:ind w:left="945" w:hanging="945" w:hangingChars="450"/>
        <w:jc w:val="left"/>
        <w:rPr>
          <w:rFonts w:ascii="宋体" w:hAnsi="宋体"/>
          <w:color w:val="000000" w:themeColor="text1"/>
          <w:szCs w:val="21"/>
        </w:rPr>
      </w:pPr>
      <w:r>
        <w:rPr>
          <w:rFonts w:hint="eastAsia" w:ascii="宋体" w:hAnsi="宋体"/>
          <w:color w:val="000000" w:themeColor="text1"/>
          <w:szCs w:val="21"/>
        </w:rPr>
        <w:t>15.1.1   在向监理人提交竣工验收申请报告前，承包人应当完成竣工验收前的清理工作，包括但不限于：</w:t>
      </w:r>
    </w:p>
    <w:p>
      <w:pPr>
        <w:spacing w:line="360" w:lineRule="auto"/>
        <w:ind w:left="945" w:leftChars="450"/>
        <w:jc w:val="left"/>
        <w:rPr>
          <w:rFonts w:ascii="宋体" w:hAnsi="宋体"/>
          <w:color w:val="000000" w:themeColor="text1"/>
          <w:szCs w:val="21"/>
        </w:rPr>
      </w:pPr>
      <w:r>
        <w:rPr>
          <w:rFonts w:hint="eastAsia" w:ascii="宋体" w:hAnsi="宋体"/>
          <w:color w:val="000000" w:themeColor="text1"/>
          <w:szCs w:val="21"/>
        </w:rPr>
        <w:t>(1)从永久工程内清除所有剩余材料、杂物、垃圾等等；</w:t>
      </w:r>
    </w:p>
    <w:p>
      <w:pPr>
        <w:spacing w:line="360" w:lineRule="auto"/>
        <w:ind w:left="945" w:leftChars="450"/>
        <w:jc w:val="left"/>
        <w:rPr>
          <w:rFonts w:ascii="宋体" w:hAnsi="宋体"/>
          <w:color w:val="000000" w:themeColor="text1"/>
          <w:szCs w:val="21"/>
        </w:rPr>
      </w:pPr>
      <w:r>
        <w:rPr>
          <w:rFonts w:hint="eastAsia" w:ascii="宋体" w:hAnsi="宋体"/>
          <w:color w:val="000000" w:themeColor="text1"/>
          <w:szCs w:val="21"/>
        </w:rPr>
        <w:t>(2)清洗工程的所有地面、墙面、楼面、路面等表面；</w:t>
      </w:r>
    </w:p>
    <w:p>
      <w:pPr>
        <w:spacing w:line="360" w:lineRule="auto"/>
        <w:ind w:left="945" w:leftChars="450"/>
        <w:jc w:val="left"/>
        <w:rPr>
          <w:rFonts w:ascii="宋体" w:hAnsi="宋体"/>
          <w:color w:val="000000" w:themeColor="text1"/>
          <w:szCs w:val="21"/>
        </w:rPr>
      </w:pPr>
      <w:r>
        <w:rPr>
          <w:rFonts w:hint="eastAsia" w:ascii="宋体" w:hAnsi="宋体"/>
          <w:color w:val="000000" w:themeColor="text1"/>
          <w:szCs w:val="21"/>
        </w:rPr>
        <w:t>(3)清洗和擦洗所有玻璃、磁砖、石材和所有金属面；</w:t>
      </w:r>
    </w:p>
    <w:p>
      <w:pPr>
        <w:spacing w:line="360" w:lineRule="auto"/>
        <w:ind w:left="945" w:leftChars="450"/>
        <w:jc w:val="left"/>
        <w:rPr>
          <w:rFonts w:ascii="宋体" w:hAnsi="宋体"/>
          <w:color w:val="000000" w:themeColor="text1"/>
          <w:szCs w:val="21"/>
        </w:rPr>
      </w:pPr>
      <w:r>
        <w:rPr>
          <w:rFonts w:hint="eastAsia" w:ascii="宋体" w:hAnsi="宋体"/>
          <w:color w:val="000000" w:themeColor="text1"/>
          <w:szCs w:val="21"/>
        </w:rPr>
        <w:t>(4)修缮所有损坏、清除所有污迹、替换所有需更换的材料；</w:t>
      </w:r>
    </w:p>
    <w:p>
      <w:pPr>
        <w:spacing w:line="360" w:lineRule="auto"/>
        <w:ind w:left="945" w:leftChars="450"/>
        <w:jc w:val="left"/>
        <w:rPr>
          <w:rFonts w:ascii="宋体" w:hAnsi="宋体"/>
          <w:color w:val="000000" w:themeColor="text1"/>
          <w:szCs w:val="21"/>
        </w:rPr>
      </w:pPr>
      <w:r>
        <w:rPr>
          <w:rFonts w:hint="eastAsia" w:ascii="宋体" w:hAnsi="宋体"/>
          <w:color w:val="000000" w:themeColor="text1"/>
          <w:szCs w:val="21"/>
        </w:rPr>
        <w:t>(5)所有表面完成约定的装修和装饰；</w:t>
      </w:r>
    </w:p>
    <w:p>
      <w:pPr>
        <w:spacing w:line="360" w:lineRule="auto"/>
        <w:ind w:left="945" w:leftChars="450"/>
        <w:jc w:val="left"/>
        <w:rPr>
          <w:rFonts w:ascii="宋体" w:hAnsi="宋体"/>
          <w:color w:val="000000" w:themeColor="text1"/>
          <w:szCs w:val="21"/>
        </w:rPr>
      </w:pPr>
      <w:r>
        <w:rPr>
          <w:rFonts w:hint="eastAsia" w:ascii="宋体" w:hAnsi="宋体"/>
          <w:color w:val="000000" w:themeColor="text1"/>
          <w:szCs w:val="21"/>
        </w:rPr>
        <w:t>(6)检查和调试所有的门、窗、抽屉等以确保他们开启的顺畅；</w:t>
      </w:r>
    </w:p>
    <w:p>
      <w:pPr>
        <w:spacing w:line="360" w:lineRule="auto"/>
        <w:ind w:left="945" w:leftChars="450"/>
        <w:jc w:val="left"/>
        <w:rPr>
          <w:rFonts w:ascii="宋体" w:hAnsi="宋体"/>
          <w:color w:val="000000" w:themeColor="text1"/>
          <w:szCs w:val="21"/>
        </w:rPr>
      </w:pPr>
      <w:r>
        <w:rPr>
          <w:rFonts w:hint="eastAsia" w:ascii="宋体" w:hAnsi="宋体"/>
          <w:color w:val="000000" w:themeColor="text1"/>
          <w:szCs w:val="21"/>
        </w:rPr>
        <w:t>(7)检查和调试所有的五金件并上油；</w:t>
      </w:r>
    </w:p>
    <w:p>
      <w:pPr>
        <w:spacing w:line="360" w:lineRule="auto"/>
        <w:ind w:left="945" w:leftChars="450"/>
        <w:jc w:val="left"/>
        <w:rPr>
          <w:rFonts w:ascii="宋体" w:hAnsi="宋体"/>
          <w:color w:val="000000" w:themeColor="text1"/>
          <w:szCs w:val="21"/>
        </w:rPr>
      </w:pPr>
      <w:r>
        <w:rPr>
          <w:rFonts w:hint="eastAsia" w:ascii="宋体" w:hAnsi="宋体"/>
          <w:color w:val="000000" w:themeColor="text1"/>
          <w:szCs w:val="21"/>
        </w:rPr>
        <w:t>(8)检查、测试和确保所有服务系统、设施和设备达到良好的运行状态和效果；</w:t>
      </w:r>
    </w:p>
    <w:p>
      <w:pPr>
        <w:spacing w:line="360" w:lineRule="auto"/>
        <w:ind w:left="945" w:leftChars="450"/>
        <w:jc w:val="left"/>
        <w:rPr>
          <w:rFonts w:ascii="宋体" w:hAnsi="宋体"/>
          <w:color w:val="000000" w:themeColor="text1"/>
          <w:szCs w:val="21"/>
        </w:rPr>
      </w:pPr>
      <w:r>
        <w:rPr>
          <w:rFonts w:hint="eastAsia" w:ascii="宋体" w:hAnsi="宋体"/>
          <w:color w:val="000000" w:themeColor="text1"/>
          <w:szCs w:val="21"/>
        </w:rPr>
        <w:t>(9)所有钥匙(如果有)贴上标签并固定到钥匙排上随时可以交给监理人。</w:t>
      </w:r>
    </w:p>
    <w:p>
      <w:pPr>
        <w:spacing w:line="360" w:lineRule="auto"/>
        <w:jc w:val="left"/>
        <w:rPr>
          <w:rFonts w:ascii="宋体" w:hAnsi="宋体"/>
          <w:color w:val="000000" w:themeColor="text1"/>
          <w:szCs w:val="21"/>
        </w:rPr>
      </w:pPr>
      <w:r>
        <w:rPr>
          <w:rFonts w:hint="eastAsia" w:ascii="宋体" w:hAnsi="宋体"/>
          <w:color w:val="000000" w:themeColor="text1"/>
          <w:szCs w:val="21"/>
        </w:rPr>
        <w:t>15.1.2   清理工作所需费用由承包人承担。</w:t>
      </w:r>
    </w:p>
    <w:p>
      <w:pPr>
        <w:spacing w:before="78" w:beforeLines="25" w:after="62" w:afterLines="20" w:line="360" w:lineRule="auto"/>
        <w:jc w:val="left"/>
        <w:rPr>
          <w:rFonts w:ascii="黑体" w:hAnsi="宋体" w:eastAsia="黑体"/>
          <w:color w:val="000000" w:themeColor="text1"/>
        </w:rPr>
      </w:pPr>
      <w:r>
        <w:rPr>
          <w:rFonts w:hint="eastAsia" w:ascii="黑体" w:hAnsi="宋体" w:eastAsia="黑体"/>
          <w:color w:val="000000" w:themeColor="text1"/>
        </w:rPr>
        <w:t>15.2     竣工验收申请报告</w:t>
      </w:r>
    </w:p>
    <w:p>
      <w:pPr>
        <w:spacing w:line="360" w:lineRule="auto"/>
        <w:ind w:left="945" w:hanging="945" w:hangingChars="450"/>
        <w:jc w:val="left"/>
        <w:rPr>
          <w:rFonts w:ascii="宋体" w:hAnsi="宋体"/>
          <w:color w:val="000000" w:themeColor="text1"/>
          <w:szCs w:val="21"/>
        </w:rPr>
      </w:pPr>
      <w:r>
        <w:rPr>
          <w:rFonts w:hint="eastAsia" w:ascii="宋体" w:hAnsi="宋体"/>
          <w:color w:val="000000" w:themeColor="text1"/>
          <w:szCs w:val="21"/>
        </w:rPr>
        <w:t>15.2.1   竣工验收申请报告，也称竣工验收报告，是承包人完成合同约定的工作内容后，按照国家有关施工质量验收标准的规定，经其自行检查，证明已经完成合同工作内容并符合合同约定，达到竣工验收标准，而向监理人或发包人提交的请求发包人组织进行合同工程竣工验收的一份书面申请函，合同约定的竣工验收资料和其他文件一般作为竣工验收申请报告的附件，是竣工验收申请报告的组成部分。</w:t>
      </w:r>
    </w:p>
    <w:p>
      <w:pPr>
        <w:spacing w:line="360" w:lineRule="auto"/>
        <w:ind w:left="945" w:hanging="945" w:hangingChars="450"/>
        <w:jc w:val="left"/>
        <w:rPr>
          <w:rFonts w:ascii="宋体" w:hAnsi="宋体"/>
          <w:color w:val="000000" w:themeColor="text1"/>
          <w:szCs w:val="21"/>
        </w:rPr>
      </w:pPr>
      <w:r>
        <w:rPr>
          <w:rFonts w:hint="eastAsia" w:ascii="宋体" w:hAnsi="宋体"/>
          <w:color w:val="000000" w:themeColor="text1"/>
          <w:szCs w:val="21"/>
        </w:rPr>
        <w:t>15.2.2   竣工验收申请报告一般应当包括工程概况说明，承包范围，分包工程情况，主要材料、设备供应情况，采用的主要施工方法，新材料、新技术和新工艺采用情况，自检质量情况等的说明。竣工验收申请报告的格式和应当包括的内容应事先经过监理人的审批。</w:t>
      </w:r>
    </w:p>
    <w:p>
      <w:pPr>
        <w:spacing w:line="360" w:lineRule="auto"/>
        <w:ind w:left="945" w:hanging="945" w:hangingChars="450"/>
        <w:jc w:val="left"/>
        <w:rPr>
          <w:rFonts w:ascii="宋体" w:hAnsi="宋体"/>
          <w:color w:val="000000" w:themeColor="text1"/>
          <w:szCs w:val="21"/>
        </w:rPr>
      </w:pPr>
      <w:r>
        <w:rPr>
          <w:rFonts w:hint="eastAsia" w:ascii="宋体" w:hAnsi="宋体"/>
          <w:color w:val="000000" w:themeColor="text1"/>
          <w:szCs w:val="21"/>
        </w:rPr>
        <w:t>15.2.3   竣工验收申请报告应当包括下列内容：</w:t>
      </w:r>
    </w:p>
    <w:p>
      <w:pPr>
        <w:spacing w:line="360" w:lineRule="auto"/>
        <w:ind w:left="1290" w:leftChars="450" w:hanging="345" w:hangingChars="150"/>
        <w:jc w:val="left"/>
        <w:rPr>
          <w:rFonts w:ascii="宋体" w:hAnsi="宋体"/>
          <w:color w:val="000000" w:themeColor="text1"/>
          <w:spacing w:val="10"/>
          <w:szCs w:val="21"/>
        </w:rPr>
      </w:pPr>
      <w:r>
        <w:rPr>
          <w:rFonts w:hint="eastAsia" w:ascii="宋体" w:hAnsi="宋体"/>
          <w:color w:val="000000" w:themeColor="text1"/>
          <w:spacing w:val="10"/>
          <w:szCs w:val="21"/>
        </w:rPr>
        <w:t>(1)承包人的自行检查和评定记录文件，即除监理人同意列入缺陷责任期内完成的尾工(甩项)工程和缺陷修补工作外，合同范围内的全部单位工程以及有关工作，包括合同要求的试验、试运行以及检验和验收均已完成，并符合合同要求；</w:t>
      </w:r>
    </w:p>
    <w:p>
      <w:pPr>
        <w:spacing w:line="360" w:lineRule="auto"/>
        <w:ind w:left="945" w:leftChars="450"/>
        <w:jc w:val="left"/>
        <w:rPr>
          <w:rFonts w:ascii="宋体" w:hAnsi="宋体"/>
          <w:color w:val="000000" w:themeColor="text1"/>
          <w:szCs w:val="21"/>
        </w:rPr>
      </w:pPr>
      <w:r>
        <w:rPr>
          <w:rFonts w:hint="eastAsia" w:ascii="宋体" w:hAnsi="宋体"/>
          <w:color w:val="000000" w:themeColor="text1"/>
          <w:szCs w:val="21"/>
        </w:rPr>
        <w:t>(2)按合同约定的内容和份数备齐符合要求的竣工资料；</w:t>
      </w:r>
    </w:p>
    <w:p>
      <w:pPr>
        <w:spacing w:line="360" w:lineRule="auto"/>
        <w:ind w:left="1470" w:leftChars="450" w:hanging="525" w:hangingChars="250"/>
        <w:jc w:val="left"/>
        <w:rPr>
          <w:rFonts w:ascii="宋体" w:hAnsi="宋体"/>
          <w:color w:val="000000" w:themeColor="text1"/>
          <w:szCs w:val="21"/>
        </w:rPr>
      </w:pPr>
      <w:r>
        <w:rPr>
          <w:rFonts w:hint="eastAsia" w:ascii="宋体" w:hAnsi="宋体"/>
          <w:color w:val="000000" w:themeColor="text1"/>
          <w:szCs w:val="21"/>
        </w:rPr>
        <w:t>(3)按监理人的要求编制了在缺陷责任期内完成的尾工(甩项)工程和缺陷修补工作清单以及相应施工计划；</w:t>
      </w:r>
    </w:p>
    <w:p>
      <w:pPr>
        <w:spacing w:line="360" w:lineRule="auto"/>
        <w:ind w:left="1470" w:leftChars="450" w:hanging="525" w:hangingChars="250"/>
        <w:jc w:val="left"/>
        <w:rPr>
          <w:rFonts w:ascii="宋体" w:hAnsi="宋体"/>
          <w:color w:val="000000" w:themeColor="text1"/>
          <w:szCs w:val="21"/>
        </w:rPr>
      </w:pPr>
      <w:r>
        <w:rPr>
          <w:rFonts w:hint="eastAsia" w:ascii="宋体" w:hAnsi="宋体"/>
          <w:color w:val="000000" w:themeColor="text1"/>
          <w:szCs w:val="21"/>
        </w:rPr>
        <w:t>(4)监理人要求在竣工验收前应完成的其他工作的证明材料；</w:t>
      </w:r>
    </w:p>
    <w:p>
      <w:pPr>
        <w:spacing w:line="360" w:lineRule="auto"/>
        <w:ind w:left="1470" w:leftChars="450" w:hanging="525" w:hangingChars="250"/>
        <w:jc w:val="left"/>
        <w:rPr>
          <w:rFonts w:ascii="宋体" w:hAnsi="宋体"/>
          <w:color w:val="000000" w:themeColor="text1"/>
          <w:szCs w:val="21"/>
        </w:rPr>
      </w:pPr>
      <w:r>
        <w:rPr>
          <w:rFonts w:hint="eastAsia" w:ascii="宋体" w:hAnsi="宋体"/>
          <w:color w:val="000000" w:themeColor="text1"/>
          <w:szCs w:val="21"/>
        </w:rPr>
        <w:t>(5)监理人要求提交的竣工验收资料清单；</w:t>
      </w:r>
    </w:p>
    <w:p>
      <w:pPr>
        <w:spacing w:line="360" w:lineRule="auto"/>
        <w:ind w:left="945" w:leftChars="450"/>
        <w:jc w:val="left"/>
        <w:rPr>
          <w:rFonts w:ascii="宋体" w:hAnsi="宋体"/>
          <w:color w:val="000000" w:themeColor="text1"/>
          <w:szCs w:val="21"/>
        </w:rPr>
      </w:pPr>
      <w:r>
        <w:rPr>
          <w:rFonts w:hint="eastAsia" w:ascii="宋体" w:hAnsi="宋体"/>
          <w:color w:val="000000" w:themeColor="text1"/>
          <w:szCs w:val="21"/>
        </w:rPr>
        <w:t>(6)单位工程竣工验收成果和结论作为全部竣工验收申请报告的附件。</w:t>
      </w:r>
    </w:p>
    <w:p>
      <w:pPr>
        <w:spacing w:line="360" w:lineRule="auto"/>
        <w:ind w:left="945" w:leftChars="450"/>
        <w:jc w:val="left"/>
        <w:rPr>
          <w:rFonts w:ascii="宋体" w:hAnsi="宋体"/>
          <w:color w:val="000000" w:themeColor="text1"/>
          <w:szCs w:val="21"/>
        </w:rPr>
      </w:pPr>
      <w:r>
        <w:rPr>
          <w:rFonts w:hint="eastAsia" w:ascii="宋体" w:hAnsi="宋体"/>
          <w:color w:val="000000" w:themeColor="text1"/>
          <w:szCs w:val="21"/>
        </w:rPr>
        <w:t>(7)专用合同条款第19.7款约定的质量保修书(此前已经提交的不再提交)；</w:t>
      </w:r>
    </w:p>
    <w:p>
      <w:pPr>
        <w:spacing w:line="360" w:lineRule="auto"/>
        <w:ind w:left="945" w:leftChars="450"/>
        <w:jc w:val="left"/>
        <w:rPr>
          <w:rFonts w:ascii="宋体" w:hAnsi="宋体"/>
          <w:color w:val="000000" w:themeColor="text1"/>
          <w:szCs w:val="21"/>
        </w:rPr>
      </w:pPr>
      <w:r>
        <w:rPr>
          <w:rFonts w:hint="eastAsia" w:ascii="宋体" w:hAnsi="宋体"/>
          <w:color w:val="000000" w:themeColor="text1"/>
          <w:szCs w:val="21"/>
        </w:rPr>
        <w:t>(8)其他：</w:t>
      </w:r>
      <w:bookmarkStart w:id="1116" w:name="EptNR_竣工验收申请报告应当包括下列内容"/>
      <w:bookmarkEnd w:id="1116"/>
      <w:r>
        <w:rPr>
          <w:rFonts w:hint="eastAsia" w:ascii="宋体" w:hAnsi="宋体"/>
          <w:color w:val="000000" w:themeColor="text1"/>
          <w:szCs w:val="21"/>
        </w:rPr>
        <w:t>。</w:t>
      </w:r>
    </w:p>
    <w:p>
      <w:pPr>
        <w:spacing w:line="360" w:lineRule="auto"/>
        <w:jc w:val="left"/>
        <w:rPr>
          <w:rFonts w:ascii="黑体" w:hAnsi="宋体" w:eastAsia="黑体"/>
          <w:color w:val="000000" w:themeColor="text1"/>
        </w:rPr>
      </w:pPr>
      <w:r>
        <w:rPr>
          <w:rFonts w:hint="eastAsia" w:ascii="黑体" w:hAnsi="宋体" w:eastAsia="黑体"/>
          <w:color w:val="000000" w:themeColor="text1"/>
        </w:rPr>
        <w:t>15.3    竣工清场</w:t>
      </w:r>
    </w:p>
    <w:p>
      <w:pPr>
        <w:spacing w:line="360" w:lineRule="auto"/>
        <w:ind w:left="945" w:hanging="945" w:hangingChars="450"/>
        <w:jc w:val="left"/>
        <w:rPr>
          <w:rFonts w:ascii="宋体" w:hAnsi="宋体"/>
          <w:color w:val="000000" w:themeColor="text1"/>
          <w:szCs w:val="21"/>
        </w:rPr>
      </w:pPr>
      <w:r>
        <w:rPr>
          <w:rFonts w:hint="eastAsia" w:ascii="宋体" w:hAnsi="宋体"/>
          <w:color w:val="000000" w:themeColor="text1"/>
          <w:szCs w:val="21"/>
        </w:rPr>
        <w:t>15.3.1   监理人颁发(出具)工程接收证书后，承包人应在56天内按以下要求对施工场地(现场)进行清理：</w:t>
      </w:r>
    </w:p>
    <w:p>
      <w:pPr>
        <w:spacing w:line="360" w:lineRule="auto"/>
        <w:ind w:firstLine="945" w:firstLineChars="450"/>
        <w:jc w:val="left"/>
        <w:rPr>
          <w:rFonts w:ascii="宋体" w:hAnsi="宋体"/>
          <w:color w:val="000000" w:themeColor="text1"/>
          <w:szCs w:val="21"/>
        </w:rPr>
      </w:pPr>
      <w:r>
        <w:rPr>
          <w:rFonts w:hint="eastAsia" w:ascii="宋体" w:hAnsi="宋体"/>
          <w:color w:val="000000" w:themeColor="text1"/>
          <w:szCs w:val="21"/>
        </w:rPr>
        <w:t>(1)从施工场地(现场)清除所有杂物和垃圾等等；</w:t>
      </w:r>
    </w:p>
    <w:p>
      <w:pPr>
        <w:spacing w:line="360" w:lineRule="auto"/>
        <w:ind w:left="1260" w:leftChars="450" w:hanging="315" w:hangingChars="150"/>
        <w:jc w:val="left"/>
        <w:rPr>
          <w:rFonts w:ascii="宋体" w:hAnsi="宋体"/>
          <w:color w:val="000000" w:themeColor="text1"/>
          <w:szCs w:val="21"/>
        </w:rPr>
      </w:pPr>
      <w:r>
        <w:rPr>
          <w:rFonts w:hint="eastAsia" w:ascii="宋体" w:hAnsi="宋体"/>
          <w:color w:val="000000" w:themeColor="text1"/>
          <w:szCs w:val="21"/>
        </w:rPr>
        <w:t>(2)从施工场地现场拆除所有的临时工程和临时设施并恢复地面原状，但经监理人批准的护坡桩、锚杆、塔吊基础和无法拆除的埋入式模板等无法拆除的临时设施除外；</w:t>
      </w:r>
    </w:p>
    <w:p>
      <w:pPr>
        <w:spacing w:line="360" w:lineRule="auto"/>
        <w:ind w:left="1395" w:leftChars="450" w:hanging="450"/>
        <w:jc w:val="left"/>
        <w:rPr>
          <w:rFonts w:ascii="宋体" w:hAnsi="宋体"/>
          <w:color w:val="000000" w:themeColor="text1"/>
          <w:szCs w:val="21"/>
        </w:rPr>
      </w:pPr>
      <w:r>
        <w:rPr>
          <w:rFonts w:hint="eastAsia" w:ascii="宋体" w:hAnsi="宋体"/>
          <w:color w:val="000000" w:themeColor="text1"/>
          <w:szCs w:val="21"/>
        </w:rPr>
        <w:t>(3)撤离所有承包人施工设备和剩余材料(经监理人同意需在缺陷责任期内继续使用的除外)；</w:t>
      </w:r>
    </w:p>
    <w:p>
      <w:pPr>
        <w:spacing w:line="360" w:lineRule="auto"/>
        <w:ind w:left="1395" w:leftChars="450" w:hanging="450"/>
        <w:jc w:val="left"/>
        <w:rPr>
          <w:rFonts w:ascii="宋体" w:hAnsi="宋体"/>
          <w:color w:val="000000" w:themeColor="text1"/>
          <w:szCs w:val="21"/>
        </w:rPr>
      </w:pPr>
      <w:r>
        <w:rPr>
          <w:rFonts w:hint="eastAsia" w:ascii="宋体" w:hAnsi="宋体"/>
          <w:color w:val="000000" w:themeColor="text1"/>
          <w:szCs w:val="21"/>
        </w:rPr>
        <w:t>(4)监理人指示的其他清场工作。</w:t>
      </w:r>
    </w:p>
    <w:p>
      <w:pPr>
        <w:rPr>
          <w:rFonts w:ascii="宋体" w:hAnsi="宋体"/>
          <w:b/>
          <w:color w:val="000000" w:themeColor="text1"/>
          <w:sz w:val="28"/>
          <w:szCs w:val="28"/>
        </w:rPr>
      </w:pPr>
      <w:bookmarkStart w:id="1117" w:name="_Toc277855113"/>
      <w:r>
        <w:rPr>
          <w:rFonts w:hint="eastAsia" w:ascii="宋体" w:hAnsi="宋体"/>
          <w:b/>
          <w:color w:val="000000" w:themeColor="text1"/>
          <w:sz w:val="28"/>
          <w:szCs w:val="28"/>
        </w:rPr>
        <w:t>16. 其他要求</w:t>
      </w:r>
      <w:bookmarkEnd w:id="1117"/>
    </w:p>
    <w:p>
      <w:pPr>
        <w:spacing w:before="240" w:line="360" w:lineRule="auto"/>
        <w:jc w:val="left"/>
        <w:rPr>
          <w:rFonts w:ascii="宋体" w:hAnsi="宋体"/>
          <w:color w:val="000000" w:themeColor="text1"/>
          <w:szCs w:val="21"/>
        </w:rPr>
      </w:pPr>
      <w:bookmarkStart w:id="1118" w:name="EptNR_其他要求"/>
    </w:p>
    <w:bookmarkEnd w:id="1118"/>
    <w:p>
      <w:pPr>
        <w:spacing w:line="360" w:lineRule="auto"/>
        <w:jc w:val="left"/>
        <w:rPr>
          <w:rFonts w:ascii="宋体" w:hAnsi="宋体"/>
          <w:color w:val="000000" w:themeColor="text1"/>
          <w:szCs w:val="21"/>
        </w:rPr>
      </w:pPr>
      <w:r>
        <w:rPr>
          <w:rFonts w:hint="eastAsia" w:ascii="宋体" w:hAnsi="宋体"/>
          <w:color w:val="000000" w:themeColor="text1"/>
          <w:szCs w:val="21"/>
        </w:rPr>
        <w:t>。</w:t>
      </w:r>
    </w:p>
    <w:p>
      <w:pPr>
        <w:pStyle w:val="4"/>
        <w:rPr>
          <w:color w:val="000000" w:themeColor="text1"/>
        </w:rPr>
      </w:pPr>
      <w:r>
        <w:rPr>
          <w:rFonts w:hint="eastAsia"/>
          <w:color w:val="000000" w:themeColor="text1"/>
        </w:rPr>
        <w:br w:type="page"/>
      </w:r>
      <w:bookmarkStart w:id="1119" w:name="_Toc35165717"/>
      <w:bookmarkStart w:id="1120" w:name="_Toc277855114"/>
      <w:r>
        <w:rPr>
          <w:rFonts w:hint="eastAsia"/>
          <w:color w:val="000000" w:themeColor="text1"/>
        </w:rPr>
        <w:t>第二节  特殊技术标准和要求</w:t>
      </w:r>
      <w:bookmarkEnd w:id="1119"/>
      <w:bookmarkEnd w:id="1120"/>
    </w:p>
    <w:p>
      <w:pPr>
        <w:rPr>
          <w:rFonts w:ascii="宋体" w:hAnsi="宋体"/>
          <w:b/>
          <w:color w:val="000000" w:themeColor="text1"/>
          <w:sz w:val="28"/>
          <w:szCs w:val="28"/>
        </w:rPr>
      </w:pPr>
      <w:bookmarkStart w:id="1121" w:name="_Toc277855115"/>
      <w:r>
        <w:rPr>
          <w:rFonts w:hint="eastAsia" w:ascii="宋体" w:hAnsi="宋体"/>
          <w:b/>
          <w:color w:val="000000" w:themeColor="text1"/>
          <w:sz w:val="28"/>
          <w:szCs w:val="28"/>
        </w:rPr>
        <w:t>1. 材料和工程设备技术要求</w:t>
      </w:r>
      <w:bookmarkEnd w:id="1121"/>
    </w:p>
    <w:p>
      <w:pPr>
        <w:spacing w:line="360" w:lineRule="auto"/>
        <w:jc w:val="left"/>
        <w:rPr>
          <w:rFonts w:ascii="宋体" w:hAnsi="宋体"/>
          <w:color w:val="000000" w:themeColor="text1"/>
          <w:szCs w:val="21"/>
        </w:rPr>
      </w:pPr>
      <w:r>
        <w:rPr>
          <w:rFonts w:hint="eastAsia" w:ascii="宋体" w:hAnsi="宋体"/>
          <w:color w:val="000000" w:themeColor="text1"/>
          <w:szCs w:val="21"/>
        </w:rPr>
        <w:t>1.1      承包人自行施工范围内的部分材料和工程设备技术要求如下：</w:t>
      </w:r>
    </w:p>
    <w:p>
      <w:pPr>
        <w:spacing w:line="360" w:lineRule="auto"/>
        <w:jc w:val="left"/>
        <w:rPr>
          <w:rFonts w:ascii="宋体" w:hAnsi="宋体"/>
          <w:color w:val="000000" w:themeColor="text1"/>
          <w:szCs w:val="21"/>
          <w:u w:val="single"/>
        </w:rPr>
      </w:pPr>
      <w:bookmarkStart w:id="1122" w:name="EptNR_承包人自行施工范围内的部分材料和工程设备技术要求"/>
    </w:p>
    <w:p>
      <w:pPr>
        <w:spacing w:line="360" w:lineRule="auto"/>
        <w:jc w:val="left"/>
        <w:rPr>
          <w:rFonts w:ascii="宋体" w:hAnsi="宋体"/>
          <w:color w:val="000000" w:themeColor="text1"/>
          <w:szCs w:val="21"/>
          <w:u w:val="single"/>
        </w:rPr>
      </w:pPr>
    </w:p>
    <w:p>
      <w:pPr>
        <w:spacing w:line="360" w:lineRule="auto"/>
        <w:jc w:val="left"/>
        <w:rPr>
          <w:rFonts w:ascii="宋体" w:hAnsi="宋体"/>
          <w:color w:val="000000" w:themeColor="text1"/>
          <w:szCs w:val="21"/>
          <w:u w:val="single"/>
        </w:rPr>
      </w:pPr>
    </w:p>
    <w:p>
      <w:pPr>
        <w:spacing w:line="360" w:lineRule="auto"/>
        <w:jc w:val="left"/>
        <w:rPr>
          <w:rFonts w:ascii="宋体" w:hAnsi="宋体"/>
          <w:color w:val="000000" w:themeColor="text1"/>
          <w:szCs w:val="21"/>
          <w:u w:val="single"/>
        </w:rPr>
      </w:pPr>
    </w:p>
    <w:p>
      <w:pPr>
        <w:spacing w:line="360" w:lineRule="auto"/>
        <w:jc w:val="left"/>
        <w:rPr>
          <w:rFonts w:ascii="宋体" w:hAnsi="宋体"/>
          <w:color w:val="000000" w:themeColor="text1"/>
          <w:szCs w:val="21"/>
          <w:u w:val="single"/>
        </w:rPr>
      </w:pPr>
    </w:p>
    <w:p>
      <w:pPr>
        <w:spacing w:line="360" w:lineRule="auto"/>
        <w:jc w:val="left"/>
        <w:rPr>
          <w:rFonts w:ascii="宋体" w:hAnsi="宋体"/>
          <w:color w:val="000000" w:themeColor="text1"/>
          <w:szCs w:val="21"/>
          <w:u w:val="single"/>
        </w:rPr>
      </w:pPr>
    </w:p>
    <w:bookmarkEnd w:id="1122"/>
    <w:p>
      <w:pPr>
        <w:spacing w:line="360" w:lineRule="auto"/>
        <w:jc w:val="left"/>
        <w:rPr>
          <w:rFonts w:ascii="宋体" w:hAnsi="宋体"/>
          <w:color w:val="000000" w:themeColor="text1"/>
          <w:szCs w:val="21"/>
        </w:rPr>
      </w:pPr>
      <w:r>
        <w:rPr>
          <w:rFonts w:hint="eastAsia" w:ascii="宋体" w:hAnsi="宋体"/>
          <w:color w:val="000000" w:themeColor="text1"/>
          <w:szCs w:val="21"/>
        </w:rPr>
        <w:t>。</w:t>
      </w:r>
    </w:p>
    <w:p>
      <w:pPr>
        <w:spacing w:line="360" w:lineRule="auto"/>
        <w:ind w:left="945" w:leftChars="450"/>
        <w:jc w:val="left"/>
        <w:rPr>
          <w:rFonts w:ascii="宋体" w:hAnsi="宋体"/>
          <w:color w:val="000000" w:themeColor="text1"/>
          <w:szCs w:val="21"/>
        </w:rPr>
      </w:pPr>
      <w:r>
        <w:rPr>
          <w:rFonts w:hint="eastAsia" w:ascii="宋体" w:hAnsi="宋体"/>
          <w:color w:val="000000" w:themeColor="text1"/>
          <w:szCs w:val="21"/>
        </w:rPr>
        <w:t>上述材料和工程设备技术要求中如果出现了参考品牌或规格型号，其目的是为了方便承包人直观和准确地把握相应材料和工程设备的技术标准，不具指定或唯一的意思表示，承包人应当参考所列品牌的材料和工程设备，采购相当于或高于所列品牌技术标准的材料和工程设备。</w:t>
      </w:r>
    </w:p>
    <w:p>
      <w:pPr>
        <w:spacing w:line="500" w:lineRule="exact"/>
        <w:jc w:val="left"/>
        <w:rPr>
          <w:rFonts w:ascii="宋体" w:hAnsi="宋体"/>
          <w:color w:val="000000" w:themeColor="text1"/>
          <w:szCs w:val="21"/>
        </w:rPr>
      </w:pPr>
      <w:r>
        <w:rPr>
          <w:rFonts w:hint="eastAsia" w:ascii="宋体" w:hAnsi="宋体"/>
          <w:color w:val="000000" w:themeColor="text1"/>
          <w:szCs w:val="21"/>
        </w:rPr>
        <w:t xml:space="preserve">    1.2      承包人自行施工范围内的材料和工程设备选型允许的偏离如下：</w:t>
      </w:r>
    </w:p>
    <w:tbl>
      <w:tblPr>
        <w:tblStyle w:val="4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2067"/>
        <w:gridCol w:w="1703"/>
        <w:gridCol w:w="1703"/>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346" w:type="dxa"/>
            <w:vAlign w:val="center"/>
          </w:tcPr>
          <w:p>
            <w:pPr>
              <w:jc w:val="center"/>
              <w:rPr>
                <w:rFonts w:ascii="宋体" w:hAnsi="宋体"/>
                <w:color w:val="000000" w:themeColor="text1"/>
                <w:szCs w:val="21"/>
              </w:rPr>
            </w:pPr>
            <w:r>
              <w:rPr>
                <w:rFonts w:hint="eastAsia" w:ascii="宋体" w:hAnsi="宋体"/>
                <w:color w:val="000000" w:themeColor="text1"/>
                <w:szCs w:val="21"/>
              </w:rPr>
              <w:t>序号</w:t>
            </w:r>
          </w:p>
        </w:tc>
        <w:tc>
          <w:tcPr>
            <w:tcW w:w="2067" w:type="dxa"/>
            <w:vAlign w:val="center"/>
          </w:tcPr>
          <w:p>
            <w:pPr>
              <w:jc w:val="center"/>
              <w:rPr>
                <w:rFonts w:ascii="宋体" w:hAnsi="宋体"/>
                <w:color w:val="000000" w:themeColor="text1"/>
                <w:szCs w:val="21"/>
              </w:rPr>
            </w:pPr>
            <w:r>
              <w:rPr>
                <w:rFonts w:hint="eastAsia" w:ascii="宋体" w:hAnsi="宋体"/>
                <w:color w:val="000000" w:themeColor="text1"/>
                <w:szCs w:val="21"/>
              </w:rPr>
              <w:t>材料和工程设备</w:t>
            </w:r>
          </w:p>
          <w:p>
            <w:pPr>
              <w:jc w:val="center"/>
              <w:rPr>
                <w:rFonts w:ascii="宋体" w:hAnsi="宋体"/>
                <w:color w:val="000000" w:themeColor="text1"/>
                <w:szCs w:val="21"/>
              </w:rPr>
            </w:pPr>
            <w:r>
              <w:rPr>
                <w:rFonts w:hint="eastAsia" w:ascii="宋体" w:hAnsi="宋体"/>
                <w:color w:val="000000" w:themeColor="text1"/>
                <w:szCs w:val="21"/>
              </w:rPr>
              <w:t>名称</w:t>
            </w:r>
          </w:p>
        </w:tc>
        <w:tc>
          <w:tcPr>
            <w:tcW w:w="1703" w:type="dxa"/>
            <w:vAlign w:val="center"/>
          </w:tcPr>
          <w:p>
            <w:pPr>
              <w:jc w:val="center"/>
              <w:rPr>
                <w:rFonts w:ascii="宋体" w:hAnsi="宋体"/>
                <w:color w:val="000000" w:themeColor="text1"/>
                <w:szCs w:val="21"/>
              </w:rPr>
            </w:pPr>
            <w:r>
              <w:rPr>
                <w:rFonts w:hint="eastAsia" w:ascii="宋体" w:hAnsi="宋体"/>
                <w:color w:val="000000" w:themeColor="text1"/>
                <w:szCs w:val="21"/>
              </w:rPr>
              <w:t>技术指标</w:t>
            </w:r>
          </w:p>
        </w:tc>
        <w:tc>
          <w:tcPr>
            <w:tcW w:w="1703" w:type="dxa"/>
            <w:vAlign w:val="center"/>
          </w:tcPr>
          <w:p>
            <w:pPr>
              <w:jc w:val="center"/>
              <w:rPr>
                <w:rFonts w:ascii="宋体" w:hAnsi="宋体"/>
                <w:color w:val="000000" w:themeColor="text1"/>
                <w:szCs w:val="21"/>
              </w:rPr>
            </w:pPr>
            <w:r>
              <w:rPr>
                <w:rFonts w:hint="eastAsia" w:ascii="宋体" w:hAnsi="宋体"/>
                <w:color w:val="000000" w:themeColor="text1"/>
                <w:szCs w:val="21"/>
              </w:rPr>
              <w:t>允许偏离范围</w:t>
            </w:r>
          </w:p>
        </w:tc>
        <w:tc>
          <w:tcPr>
            <w:tcW w:w="1703" w:type="dxa"/>
            <w:vAlign w:val="center"/>
          </w:tcPr>
          <w:p>
            <w:pPr>
              <w:jc w:val="center"/>
              <w:rPr>
                <w:rFonts w:ascii="宋体" w:hAnsi="宋体"/>
                <w:color w:val="000000" w:themeColor="text1"/>
                <w:szCs w:val="21"/>
              </w:rPr>
            </w:pPr>
            <w:r>
              <w:rPr>
                <w:rFonts w:hint="eastAsia" w:ascii="宋体" w:hAnsi="宋体"/>
                <w:color w:val="000000" w:themeColor="text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6" w:type="dxa"/>
            <w:vAlign w:val="center"/>
          </w:tcPr>
          <w:p>
            <w:pPr>
              <w:jc w:val="center"/>
              <w:rPr>
                <w:rFonts w:ascii="宋体" w:hAnsi="宋体"/>
                <w:color w:val="000000" w:themeColor="text1"/>
                <w:szCs w:val="21"/>
              </w:rPr>
            </w:pPr>
            <w:r>
              <w:rPr>
                <w:rFonts w:hint="eastAsia" w:ascii="宋体" w:hAnsi="宋体"/>
                <w:color w:val="000000" w:themeColor="text1"/>
                <w:szCs w:val="21"/>
              </w:rPr>
              <w:t>1</w:t>
            </w:r>
          </w:p>
        </w:tc>
        <w:tc>
          <w:tcPr>
            <w:tcW w:w="2067" w:type="dxa"/>
            <w:vAlign w:val="center"/>
          </w:tcPr>
          <w:p>
            <w:pPr>
              <w:jc w:val="center"/>
              <w:rPr>
                <w:rFonts w:ascii="宋体" w:hAnsi="宋体"/>
                <w:color w:val="000000" w:themeColor="text1"/>
                <w:szCs w:val="21"/>
              </w:rPr>
            </w:pPr>
          </w:p>
        </w:tc>
        <w:tc>
          <w:tcPr>
            <w:tcW w:w="1703" w:type="dxa"/>
            <w:vAlign w:val="center"/>
          </w:tcPr>
          <w:p>
            <w:pPr>
              <w:jc w:val="center"/>
              <w:rPr>
                <w:rFonts w:ascii="宋体" w:hAnsi="宋体"/>
                <w:color w:val="000000" w:themeColor="text1"/>
                <w:szCs w:val="21"/>
              </w:rPr>
            </w:pPr>
          </w:p>
        </w:tc>
        <w:tc>
          <w:tcPr>
            <w:tcW w:w="1703" w:type="dxa"/>
            <w:vAlign w:val="center"/>
          </w:tcPr>
          <w:p>
            <w:pPr>
              <w:jc w:val="center"/>
              <w:rPr>
                <w:rFonts w:ascii="宋体" w:hAnsi="宋体"/>
                <w:color w:val="000000" w:themeColor="text1"/>
                <w:szCs w:val="21"/>
              </w:rPr>
            </w:pPr>
          </w:p>
        </w:tc>
        <w:tc>
          <w:tcPr>
            <w:tcW w:w="1703"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6" w:type="dxa"/>
            <w:vAlign w:val="center"/>
          </w:tcPr>
          <w:p>
            <w:pPr>
              <w:jc w:val="center"/>
              <w:rPr>
                <w:rFonts w:ascii="宋体" w:hAnsi="宋体"/>
                <w:color w:val="000000" w:themeColor="text1"/>
                <w:szCs w:val="21"/>
              </w:rPr>
            </w:pPr>
            <w:r>
              <w:rPr>
                <w:rFonts w:hint="eastAsia" w:ascii="宋体" w:hAnsi="宋体"/>
                <w:color w:val="000000" w:themeColor="text1"/>
                <w:szCs w:val="21"/>
              </w:rPr>
              <w:t>2</w:t>
            </w:r>
          </w:p>
        </w:tc>
        <w:tc>
          <w:tcPr>
            <w:tcW w:w="2067" w:type="dxa"/>
            <w:vAlign w:val="center"/>
          </w:tcPr>
          <w:p>
            <w:pPr>
              <w:jc w:val="center"/>
              <w:rPr>
                <w:rFonts w:ascii="宋体" w:hAnsi="宋体"/>
                <w:color w:val="000000" w:themeColor="text1"/>
                <w:szCs w:val="21"/>
              </w:rPr>
            </w:pPr>
          </w:p>
        </w:tc>
        <w:tc>
          <w:tcPr>
            <w:tcW w:w="1703" w:type="dxa"/>
            <w:vAlign w:val="center"/>
          </w:tcPr>
          <w:p>
            <w:pPr>
              <w:jc w:val="center"/>
              <w:rPr>
                <w:rFonts w:ascii="宋体" w:hAnsi="宋体"/>
                <w:color w:val="000000" w:themeColor="text1"/>
                <w:szCs w:val="21"/>
              </w:rPr>
            </w:pPr>
          </w:p>
        </w:tc>
        <w:tc>
          <w:tcPr>
            <w:tcW w:w="1703" w:type="dxa"/>
            <w:vAlign w:val="center"/>
          </w:tcPr>
          <w:p>
            <w:pPr>
              <w:jc w:val="center"/>
              <w:rPr>
                <w:rFonts w:ascii="宋体" w:hAnsi="宋体"/>
                <w:color w:val="000000" w:themeColor="text1"/>
                <w:szCs w:val="21"/>
              </w:rPr>
            </w:pPr>
          </w:p>
        </w:tc>
        <w:tc>
          <w:tcPr>
            <w:tcW w:w="1703"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6" w:type="dxa"/>
            <w:vAlign w:val="center"/>
          </w:tcPr>
          <w:p>
            <w:pPr>
              <w:jc w:val="center"/>
              <w:rPr>
                <w:rFonts w:ascii="宋体" w:hAnsi="宋体"/>
                <w:color w:val="000000" w:themeColor="text1"/>
                <w:szCs w:val="21"/>
              </w:rPr>
            </w:pPr>
            <w:r>
              <w:rPr>
                <w:rFonts w:hint="eastAsia" w:ascii="宋体" w:hAnsi="宋体"/>
                <w:color w:val="000000" w:themeColor="text1"/>
                <w:szCs w:val="21"/>
              </w:rPr>
              <w:t>……</w:t>
            </w:r>
          </w:p>
        </w:tc>
        <w:tc>
          <w:tcPr>
            <w:tcW w:w="2067" w:type="dxa"/>
            <w:vAlign w:val="center"/>
          </w:tcPr>
          <w:p>
            <w:pPr>
              <w:jc w:val="center"/>
              <w:rPr>
                <w:rFonts w:ascii="宋体" w:hAnsi="宋体"/>
                <w:color w:val="000000" w:themeColor="text1"/>
                <w:szCs w:val="21"/>
              </w:rPr>
            </w:pPr>
          </w:p>
        </w:tc>
        <w:tc>
          <w:tcPr>
            <w:tcW w:w="1703" w:type="dxa"/>
            <w:vAlign w:val="center"/>
          </w:tcPr>
          <w:p>
            <w:pPr>
              <w:jc w:val="center"/>
              <w:rPr>
                <w:rFonts w:ascii="宋体" w:hAnsi="宋体"/>
                <w:color w:val="000000" w:themeColor="text1"/>
                <w:szCs w:val="21"/>
              </w:rPr>
            </w:pPr>
          </w:p>
        </w:tc>
        <w:tc>
          <w:tcPr>
            <w:tcW w:w="1703" w:type="dxa"/>
            <w:vAlign w:val="center"/>
          </w:tcPr>
          <w:p>
            <w:pPr>
              <w:jc w:val="center"/>
              <w:rPr>
                <w:rFonts w:ascii="宋体" w:hAnsi="宋体"/>
                <w:color w:val="000000" w:themeColor="text1"/>
                <w:szCs w:val="21"/>
              </w:rPr>
            </w:pPr>
          </w:p>
        </w:tc>
        <w:tc>
          <w:tcPr>
            <w:tcW w:w="1703"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6" w:type="dxa"/>
            <w:vAlign w:val="center"/>
          </w:tcPr>
          <w:p>
            <w:pPr>
              <w:jc w:val="center"/>
              <w:rPr>
                <w:rFonts w:ascii="宋体" w:hAnsi="宋体"/>
                <w:color w:val="000000" w:themeColor="text1"/>
                <w:szCs w:val="21"/>
              </w:rPr>
            </w:pPr>
          </w:p>
        </w:tc>
        <w:tc>
          <w:tcPr>
            <w:tcW w:w="2067" w:type="dxa"/>
            <w:vAlign w:val="center"/>
          </w:tcPr>
          <w:p>
            <w:pPr>
              <w:jc w:val="center"/>
              <w:rPr>
                <w:rFonts w:ascii="宋体" w:hAnsi="宋体"/>
                <w:color w:val="000000" w:themeColor="text1"/>
                <w:szCs w:val="21"/>
              </w:rPr>
            </w:pPr>
          </w:p>
        </w:tc>
        <w:tc>
          <w:tcPr>
            <w:tcW w:w="1703" w:type="dxa"/>
            <w:vAlign w:val="center"/>
          </w:tcPr>
          <w:p>
            <w:pPr>
              <w:jc w:val="center"/>
              <w:rPr>
                <w:rFonts w:ascii="宋体" w:hAnsi="宋体"/>
                <w:color w:val="000000" w:themeColor="text1"/>
                <w:szCs w:val="21"/>
              </w:rPr>
            </w:pPr>
          </w:p>
        </w:tc>
        <w:tc>
          <w:tcPr>
            <w:tcW w:w="1703" w:type="dxa"/>
            <w:vAlign w:val="center"/>
          </w:tcPr>
          <w:p>
            <w:pPr>
              <w:jc w:val="center"/>
              <w:rPr>
                <w:rFonts w:ascii="宋体" w:hAnsi="宋体"/>
                <w:color w:val="000000" w:themeColor="text1"/>
                <w:szCs w:val="21"/>
              </w:rPr>
            </w:pPr>
          </w:p>
        </w:tc>
        <w:tc>
          <w:tcPr>
            <w:tcW w:w="1703" w:type="dxa"/>
            <w:vAlign w:val="center"/>
          </w:tcPr>
          <w:p>
            <w:pPr>
              <w:jc w:val="center"/>
              <w:rPr>
                <w:rFonts w:ascii="宋体" w:hAnsi="宋体"/>
                <w:color w:val="000000" w:themeColor="text1"/>
                <w:szCs w:val="21"/>
              </w:rPr>
            </w:pPr>
          </w:p>
        </w:tc>
      </w:tr>
    </w:tbl>
    <w:p>
      <w:pPr>
        <w:spacing w:line="360" w:lineRule="auto"/>
        <w:jc w:val="left"/>
        <w:rPr>
          <w:rFonts w:ascii="宋体" w:hAnsi="宋体"/>
          <w:color w:val="000000" w:themeColor="text1"/>
          <w:szCs w:val="21"/>
        </w:rPr>
      </w:pPr>
      <w:r>
        <w:rPr>
          <w:rFonts w:hint="eastAsia" w:ascii="宋体" w:hAnsi="宋体"/>
          <w:color w:val="000000" w:themeColor="text1"/>
          <w:szCs w:val="21"/>
        </w:rPr>
        <w:t>1.3      本工程施工现场所用混凝土或砂浆的供应方式为</w:t>
      </w:r>
      <w:bookmarkStart w:id="1123" w:name="EptNR_本工程施工现场所用混凝土或砂浆的供应方式"/>
      <w:bookmarkEnd w:id="1123"/>
      <w:r>
        <w:rPr>
          <w:rFonts w:hint="eastAsia" w:ascii="宋体" w:hAnsi="宋体"/>
          <w:color w:val="000000" w:themeColor="text1"/>
          <w:szCs w:val="21"/>
        </w:rPr>
        <w:t>。</w:t>
      </w:r>
    </w:p>
    <w:p>
      <w:pPr>
        <w:rPr>
          <w:rFonts w:ascii="宋体" w:hAnsi="宋体"/>
          <w:b/>
          <w:color w:val="000000" w:themeColor="text1"/>
          <w:sz w:val="28"/>
          <w:szCs w:val="28"/>
        </w:rPr>
      </w:pPr>
      <w:bookmarkStart w:id="1124" w:name="_Toc277855116"/>
      <w:r>
        <w:rPr>
          <w:rFonts w:hint="eastAsia" w:ascii="宋体" w:hAnsi="宋体"/>
          <w:b/>
          <w:color w:val="000000" w:themeColor="text1"/>
          <w:sz w:val="28"/>
          <w:szCs w:val="28"/>
        </w:rPr>
        <w:t>2. 特殊技术要求</w:t>
      </w:r>
      <w:bookmarkEnd w:id="1124"/>
    </w:p>
    <w:p>
      <w:pPr>
        <w:spacing w:line="360" w:lineRule="auto"/>
        <w:jc w:val="left"/>
        <w:rPr>
          <w:rFonts w:ascii="宋体" w:hAnsi="宋体"/>
          <w:color w:val="000000" w:themeColor="text1"/>
          <w:szCs w:val="21"/>
        </w:rPr>
      </w:pPr>
      <w:r>
        <w:rPr>
          <w:rFonts w:hint="eastAsia" w:ascii="宋体" w:hAnsi="宋体"/>
          <w:color w:val="000000" w:themeColor="text1"/>
          <w:szCs w:val="21"/>
        </w:rPr>
        <w:t>2.1       除合同约定的技术要求外，本工程的特殊技术要求如下：</w:t>
      </w:r>
    </w:p>
    <w:p>
      <w:pPr>
        <w:spacing w:line="360" w:lineRule="auto"/>
        <w:jc w:val="left"/>
        <w:rPr>
          <w:rFonts w:ascii="宋体" w:hAnsi="宋体"/>
          <w:color w:val="000000" w:themeColor="text1"/>
          <w:szCs w:val="21"/>
          <w:u w:val="single"/>
        </w:rPr>
      </w:pPr>
      <w:bookmarkStart w:id="1125" w:name="EptNR_除合同约定的技术要求外，本工程的特殊技术要求"/>
    </w:p>
    <w:bookmarkEnd w:id="1125"/>
    <w:p>
      <w:pPr>
        <w:spacing w:line="360" w:lineRule="auto"/>
        <w:jc w:val="left"/>
        <w:rPr>
          <w:rFonts w:ascii="宋体" w:hAnsi="宋体"/>
          <w:color w:val="000000" w:themeColor="text1"/>
          <w:szCs w:val="21"/>
        </w:rPr>
      </w:pPr>
      <w:r>
        <w:rPr>
          <w:rFonts w:hint="eastAsia" w:ascii="宋体" w:hAnsi="宋体"/>
          <w:color w:val="000000" w:themeColor="text1"/>
          <w:szCs w:val="21"/>
        </w:rPr>
        <w:t>。</w:t>
      </w:r>
    </w:p>
    <w:p>
      <w:pPr>
        <w:rPr>
          <w:color w:val="000000" w:themeColor="text1"/>
        </w:rPr>
      </w:pPr>
      <w:bookmarkStart w:id="1126" w:name="_Toc277855117"/>
      <w:r>
        <w:rPr>
          <w:rFonts w:hint="eastAsia"/>
          <w:color w:val="000000" w:themeColor="text1"/>
        </w:rPr>
        <w:t>3. 新技术、新工艺和新材料</w:t>
      </w:r>
      <w:bookmarkEnd w:id="1126"/>
    </w:p>
    <w:p>
      <w:pPr>
        <w:spacing w:line="360" w:lineRule="auto"/>
        <w:jc w:val="left"/>
        <w:rPr>
          <w:rFonts w:ascii="黑体" w:hAnsi="宋体" w:eastAsia="黑体"/>
          <w:color w:val="000000" w:themeColor="text1"/>
        </w:rPr>
      </w:pPr>
      <w:r>
        <w:rPr>
          <w:rFonts w:hint="eastAsia" w:ascii="黑体" w:hAnsi="宋体" w:eastAsia="黑体"/>
          <w:color w:val="000000" w:themeColor="text1"/>
        </w:rPr>
        <w:t>3.1      本工程涉及的新技术、新工艺和新材料及相应使用和操作说明如下：</w:t>
      </w:r>
    </w:p>
    <w:p>
      <w:pPr>
        <w:spacing w:line="360" w:lineRule="auto"/>
        <w:jc w:val="left"/>
        <w:rPr>
          <w:rFonts w:ascii="宋体" w:hAnsi="宋体"/>
          <w:color w:val="000000" w:themeColor="text1"/>
          <w:szCs w:val="21"/>
          <w:u w:val="single"/>
        </w:rPr>
      </w:pPr>
      <w:bookmarkStart w:id="1127" w:name="EptNR_本工程涉及的新技术、新工艺和新材料及相应使用和操作说明"/>
    </w:p>
    <w:bookmarkEnd w:id="1127"/>
    <w:p>
      <w:pPr>
        <w:spacing w:line="360" w:lineRule="auto"/>
        <w:jc w:val="left"/>
        <w:rPr>
          <w:rFonts w:ascii="宋体" w:hAnsi="宋体"/>
          <w:b/>
          <w:color w:val="000000" w:themeColor="text1"/>
          <w:szCs w:val="21"/>
        </w:rPr>
      </w:pPr>
      <w:r>
        <w:rPr>
          <w:rFonts w:hint="eastAsia" w:ascii="宋体" w:hAnsi="宋体"/>
          <w:color w:val="000000" w:themeColor="text1"/>
          <w:szCs w:val="21"/>
        </w:rPr>
        <w:t>。</w:t>
      </w:r>
    </w:p>
    <w:p>
      <w:pPr>
        <w:rPr>
          <w:color w:val="000000" w:themeColor="text1"/>
        </w:rPr>
      </w:pPr>
      <w:bookmarkStart w:id="1128" w:name="_Toc277855118"/>
      <w:r>
        <w:rPr>
          <w:rFonts w:hint="eastAsia"/>
          <w:color w:val="000000" w:themeColor="text1"/>
        </w:rPr>
        <w:t>4. 其他特殊技术标准和要求</w:t>
      </w:r>
      <w:bookmarkEnd w:id="1128"/>
    </w:p>
    <w:p>
      <w:pPr>
        <w:spacing w:line="360" w:lineRule="auto"/>
        <w:jc w:val="left"/>
        <w:rPr>
          <w:rFonts w:ascii="宋体" w:hAnsi="宋体"/>
          <w:color w:val="000000" w:themeColor="text1"/>
          <w:szCs w:val="21"/>
          <w:u w:val="single"/>
        </w:rPr>
      </w:pPr>
      <w:bookmarkStart w:id="1129" w:name="EptNR_其他特殊技术标准和要求"/>
    </w:p>
    <w:p>
      <w:pPr>
        <w:spacing w:line="360" w:lineRule="auto"/>
        <w:jc w:val="left"/>
        <w:rPr>
          <w:rFonts w:ascii="宋体" w:hAnsi="宋体"/>
          <w:color w:val="000000" w:themeColor="text1"/>
          <w:szCs w:val="21"/>
          <w:u w:val="single"/>
        </w:rPr>
      </w:pPr>
    </w:p>
    <w:p>
      <w:pPr>
        <w:spacing w:line="360" w:lineRule="auto"/>
        <w:jc w:val="left"/>
        <w:rPr>
          <w:rFonts w:ascii="宋体" w:hAnsi="宋体"/>
          <w:color w:val="000000" w:themeColor="text1"/>
          <w:szCs w:val="21"/>
          <w:u w:val="single"/>
        </w:rPr>
      </w:pPr>
    </w:p>
    <w:p>
      <w:pPr>
        <w:spacing w:line="360" w:lineRule="auto"/>
        <w:jc w:val="left"/>
        <w:rPr>
          <w:rFonts w:ascii="宋体" w:hAnsi="宋体"/>
          <w:color w:val="000000" w:themeColor="text1"/>
          <w:szCs w:val="21"/>
          <w:u w:val="single"/>
        </w:rPr>
      </w:pPr>
    </w:p>
    <w:p>
      <w:pPr>
        <w:spacing w:line="360" w:lineRule="auto"/>
        <w:jc w:val="left"/>
        <w:rPr>
          <w:rFonts w:ascii="宋体" w:hAnsi="宋体"/>
          <w:color w:val="000000" w:themeColor="text1"/>
          <w:szCs w:val="21"/>
          <w:u w:val="single"/>
        </w:rPr>
      </w:pPr>
    </w:p>
    <w:bookmarkEnd w:id="1129"/>
    <w:p>
      <w:pPr>
        <w:spacing w:line="360" w:lineRule="auto"/>
        <w:jc w:val="left"/>
        <w:rPr>
          <w:rFonts w:ascii="宋体" w:hAnsi="宋体"/>
          <w:color w:val="000000" w:themeColor="text1"/>
          <w:szCs w:val="21"/>
        </w:rPr>
      </w:pPr>
      <w:r>
        <w:rPr>
          <w:rFonts w:hint="eastAsia" w:ascii="宋体" w:hAnsi="宋体"/>
          <w:color w:val="000000" w:themeColor="text1"/>
          <w:szCs w:val="21"/>
        </w:rPr>
        <w:t>。</w:t>
      </w:r>
    </w:p>
    <w:p>
      <w:pPr>
        <w:pStyle w:val="4"/>
        <w:rPr>
          <w:color w:val="000000" w:themeColor="text1"/>
        </w:rPr>
      </w:pPr>
      <w:r>
        <w:rPr>
          <w:rFonts w:hint="eastAsia"/>
          <w:color w:val="000000" w:themeColor="text1"/>
        </w:rPr>
        <w:br w:type="page"/>
      </w:r>
      <w:bookmarkStart w:id="1130" w:name="_Toc277855119"/>
      <w:bookmarkStart w:id="1131" w:name="_Toc35165718"/>
      <w:r>
        <w:rPr>
          <w:rFonts w:hint="eastAsia"/>
          <w:color w:val="000000" w:themeColor="text1"/>
        </w:rPr>
        <w:t>第三节  适用的国家、行业以及地方规范、标准和规程</w:t>
      </w:r>
      <w:bookmarkEnd w:id="1130"/>
      <w:bookmarkEnd w:id="1131"/>
    </w:p>
    <w:p>
      <w:pPr>
        <w:spacing w:line="360" w:lineRule="auto"/>
        <w:ind w:firstLine="413" w:firstLineChars="196"/>
        <w:jc w:val="left"/>
        <w:rPr>
          <w:rFonts w:ascii="宋体" w:hAnsi="宋体"/>
          <w:color w:val="000000" w:themeColor="text1"/>
          <w:szCs w:val="21"/>
        </w:rPr>
      </w:pPr>
      <w:r>
        <w:rPr>
          <w:rFonts w:hint="eastAsia" w:ascii="黑体" w:hAnsi="宋体" w:eastAsia="黑体"/>
          <w:b/>
          <w:color w:val="000000" w:themeColor="text1"/>
          <w:szCs w:val="21"/>
        </w:rPr>
        <w:t>说明：</w:t>
      </w:r>
      <w:r>
        <w:rPr>
          <w:rFonts w:hint="eastAsia" w:ascii="宋体" w:hAnsi="宋体"/>
          <w:color w:val="000000" w:themeColor="text1"/>
          <w:szCs w:val="21"/>
        </w:rPr>
        <w:t>本节内容只需列出规范、标准、规程等的名称、编号等内容。本节由招标人根据国家、行业和地方现行标准、规范和规程等，以及项目具体情况摘录。</w:t>
      </w:r>
    </w:p>
    <w:p>
      <w:pPr>
        <w:rPr>
          <w:color w:val="000000" w:themeColor="text1"/>
        </w:rPr>
      </w:pPr>
      <w:r>
        <w:rPr>
          <w:rFonts w:ascii="宋体" w:hAnsi="宋体"/>
          <w:color w:val="000000" w:themeColor="text1"/>
          <w:szCs w:val="21"/>
        </w:rPr>
        <w:br w:type="page"/>
      </w:r>
    </w:p>
    <w:p>
      <w:pPr>
        <w:rPr>
          <w:color w:val="000000" w:themeColor="text1"/>
        </w:rPr>
      </w:pPr>
      <w:r>
        <w:rPr>
          <w:rFonts w:hint="eastAsia"/>
          <w:color w:val="000000" w:themeColor="text1"/>
        </w:rPr>
        <w:t>附件A：施工现场现状平面图</w:t>
      </w:r>
      <w:bookmarkEnd w:id="1061"/>
    </w:p>
    <w:p>
      <w:pPr>
        <w:spacing w:line="360" w:lineRule="auto"/>
        <w:ind w:firstLine="420" w:firstLineChars="200"/>
        <w:jc w:val="left"/>
        <w:rPr>
          <w:rFonts w:ascii="宋体" w:hAnsi="宋体"/>
          <w:color w:val="000000" w:themeColor="text1"/>
          <w:szCs w:val="21"/>
        </w:rPr>
      </w:pPr>
      <w:r>
        <w:rPr>
          <w:rFonts w:hint="eastAsia" w:ascii="黑体" w:hAnsi="宋体" w:eastAsia="黑体"/>
          <w:color w:val="000000" w:themeColor="text1"/>
          <w:szCs w:val="21"/>
        </w:rPr>
        <w:t>说明：</w:t>
      </w:r>
      <w:r>
        <w:rPr>
          <w:rFonts w:hint="eastAsia" w:ascii="宋体" w:hAnsi="宋体"/>
          <w:color w:val="000000" w:themeColor="text1"/>
          <w:szCs w:val="21"/>
        </w:rPr>
        <w:t>该图由招标人准备，并作为招标文件本章的组成内容提供给投标人。图中应当标示本章第一节第1.2.1项规定的内容，并做必要的文字说明。</w:t>
      </w:r>
    </w:p>
    <w:p>
      <w:pPr>
        <w:spacing w:line="360" w:lineRule="auto"/>
        <w:jc w:val="left"/>
        <w:rPr>
          <w:color w:val="000000" w:themeColor="text1"/>
        </w:rPr>
      </w:pPr>
    </w:p>
    <w:p>
      <w:pPr>
        <w:pStyle w:val="2"/>
        <w:jc w:val="center"/>
        <w:rPr>
          <w:color w:val="000000" w:themeColor="text1"/>
        </w:rPr>
      </w:pPr>
      <w:bookmarkStart w:id="1132" w:name="bt特殊标准和技术规范"/>
      <w:bookmarkEnd w:id="1132"/>
      <w:bookmarkStart w:id="1133" w:name="Bookmark33"/>
      <w:bookmarkEnd w:id="1133"/>
      <w:r>
        <w:rPr>
          <w:color w:val="000000" w:themeColor="text1"/>
        </w:rPr>
        <w:br w:type="page"/>
      </w:r>
      <w:bookmarkStart w:id="1134" w:name="_Toc35165719"/>
      <w:r>
        <w:rPr>
          <w:rFonts w:hint="eastAsia"/>
          <w:color w:val="000000" w:themeColor="text1"/>
        </w:rPr>
        <w:t>第八章  投标文件格式</w:t>
      </w:r>
      <w:bookmarkEnd w:id="1134"/>
    </w:p>
    <w:p>
      <w:pPr>
        <w:spacing w:line="360" w:lineRule="auto"/>
        <w:jc w:val="center"/>
        <w:rPr>
          <w:rFonts w:ascii="黑体" w:eastAsia="黑体"/>
          <w:color w:val="000000" w:themeColor="text1"/>
          <w:sz w:val="32"/>
          <w:szCs w:val="32"/>
        </w:rPr>
      </w:pPr>
      <w:r>
        <w:rPr>
          <w:rFonts w:ascii="黑体" w:eastAsia="黑体"/>
          <w:color w:val="000000" w:themeColor="text1"/>
          <w:sz w:val="32"/>
          <w:szCs w:val="32"/>
        </w:rPr>
        <w:br w:type="page"/>
      </w:r>
    </w:p>
    <w:p>
      <w:pPr>
        <w:spacing w:line="360" w:lineRule="auto"/>
        <w:jc w:val="center"/>
        <w:rPr>
          <w:rFonts w:ascii="黑体" w:eastAsia="黑体"/>
          <w:color w:val="000000" w:themeColor="text1"/>
          <w:sz w:val="28"/>
          <w:szCs w:val="28"/>
        </w:rPr>
      </w:pPr>
      <w:r>
        <w:rPr>
          <w:rFonts w:hint="eastAsia" w:ascii="宋体" w:hAnsi="宋体"/>
          <w:color w:val="000000" w:themeColor="text1"/>
          <w:sz w:val="28"/>
          <w:szCs w:val="28"/>
        </w:rPr>
        <w:t>(项目名称)</w:t>
      </w:r>
      <w:r>
        <w:rPr>
          <w:rFonts w:hint="eastAsia" w:ascii="黑体" w:eastAsia="黑体"/>
          <w:color w:val="000000" w:themeColor="text1"/>
          <w:sz w:val="28"/>
          <w:szCs w:val="28"/>
        </w:rPr>
        <w:t>标段施工招标</w:t>
      </w:r>
    </w:p>
    <w:p>
      <w:pPr>
        <w:spacing w:before="312" w:beforeLines="100" w:line="360" w:lineRule="auto"/>
        <w:jc w:val="center"/>
        <w:rPr>
          <w:rFonts w:ascii="黑体" w:eastAsia="黑体"/>
          <w:color w:val="000000" w:themeColor="text1"/>
          <w:sz w:val="44"/>
          <w:szCs w:val="44"/>
        </w:rPr>
      </w:pPr>
      <w:r>
        <w:rPr>
          <w:rFonts w:hint="eastAsia" w:ascii="黑体" w:eastAsia="黑体"/>
          <w:color w:val="000000" w:themeColor="text1"/>
          <w:sz w:val="44"/>
          <w:szCs w:val="44"/>
        </w:rPr>
        <w:t>投  标  文  件</w:t>
      </w:r>
    </w:p>
    <w:p>
      <w:pPr>
        <w:spacing w:line="360" w:lineRule="auto"/>
        <w:jc w:val="center"/>
        <w:rPr>
          <w:rFonts w:ascii="黑体" w:eastAsia="黑体"/>
          <w:color w:val="000000" w:themeColor="text1"/>
          <w:sz w:val="32"/>
          <w:szCs w:val="32"/>
        </w:rPr>
      </w:pPr>
    </w:p>
    <w:p>
      <w:pPr>
        <w:spacing w:line="360" w:lineRule="auto"/>
        <w:jc w:val="center"/>
        <w:rPr>
          <w:rFonts w:ascii="黑体" w:eastAsia="黑体"/>
          <w:color w:val="000000" w:themeColor="text1"/>
          <w:sz w:val="32"/>
          <w:szCs w:val="32"/>
        </w:rPr>
      </w:pPr>
    </w:p>
    <w:p>
      <w:pPr>
        <w:spacing w:line="360" w:lineRule="auto"/>
        <w:jc w:val="center"/>
        <w:rPr>
          <w:rFonts w:ascii="黑体" w:eastAsia="黑体"/>
          <w:color w:val="000000" w:themeColor="text1"/>
          <w:sz w:val="32"/>
          <w:szCs w:val="32"/>
        </w:rPr>
      </w:pPr>
    </w:p>
    <w:p>
      <w:pPr>
        <w:spacing w:line="360" w:lineRule="auto"/>
        <w:jc w:val="center"/>
        <w:rPr>
          <w:rFonts w:ascii="黑体" w:eastAsia="黑体"/>
          <w:color w:val="000000" w:themeColor="text1"/>
          <w:sz w:val="32"/>
          <w:szCs w:val="32"/>
        </w:rPr>
      </w:pPr>
    </w:p>
    <w:p>
      <w:pPr>
        <w:spacing w:line="360" w:lineRule="auto"/>
        <w:jc w:val="center"/>
        <w:rPr>
          <w:rFonts w:ascii="黑体" w:eastAsia="黑体"/>
          <w:color w:val="000000" w:themeColor="text1"/>
          <w:sz w:val="32"/>
          <w:szCs w:val="32"/>
        </w:rPr>
      </w:pPr>
    </w:p>
    <w:p>
      <w:pPr>
        <w:spacing w:line="360" w:lineRule="auto"/>
        <w:jc w:val="center"/>
        <w:rPr>
          <w:rFonts w:ascii="黑体" w:eastAsia="黑体"/>
          <w:color w:val="000000" w:themeColor="text1"/>
          <w:sz w:val="32"/>
          <w:szCs w:val="32"/>
        </w:rPr>
      </w:pPr>
    </w:p>
    <w:p>
      <w:pPr>
        <w:spacing w:line="360" w:lineRule="auto"/>
        <w:jc w:val="center"/>
        <w:rPr>
          <w:rFonts w:ascii="黑体" w:eastAsia="黑体"/>
          <w:color w:val="000000" w:themeColor="text1"/>
          <w:sz w:val="32"/>
          <w:szCs w:val="32"/>
        </w:rPr>
      </w:pPr>
    </w:p>
    <w:p>
      <w:pPr>
        <w:spacing w:line="360" w:lineRule="auto"/>
        <w:jc w:val="center"/>
        <w:rPr>
          <w:rFonts w:ascii="黑体" w:eastAsia="黑体"/>
          <w:color w:val="000000" w:themeColor="text1"/>
          <w:sz w:val="32"/>
          <w:szCs w:val="32"/>
        </w:rPr>
      </w:pPr>
    </w:p>
    <w:p>
      <w:pPr>
        <w:spacing w:line="360" w:lineRule="auto"/>
        <w:jc w:val="center"/>
        <w:rPr>
          <w:rFonts w:ascii="黑体" w:eastAsia="黑体"/>
          <w:color w:val="000000" w:themeColor="text1"/>
          <w:sz w:val="32"/>
          <w:szCs w:val="32"/>
        </w:rPr>
      </w:pPr>
    </w:p>
    <w:p>
      <w:pPr>
        <w:spacing w:line="360" w:lineRule="auto"/>
        <w:jc w:val="center"/>
        <w:rPr>
          <w:rFonts w:ascii="黑体" w:eastAsia="黑体"/>
          <w:color w:val="000000" w:themeColor="text1"/>
          <w:sz w:val="32"/>
          <w:szCs w:val="32"/>
        </w:rPr>
      </w:pPr>
    </w:p>
    <w:p>
      <w:pPr>
        <w:spacing w:line="360" w:lineRule="auto"/>
        <w:jc w:val="center"/>
        <w:rPr>
          <w:rFonts w:ascii="黑体" w:eastAsia="黑体"/>
          <w:color w:val="000000" w:themeColor="text1"/>
          <w:sz w:val="32"/>
          <w:szCs w:val="32"/>
        </w:rPr>
      </w:pPr>
    </w:p>
    <w:p>
      <w:pPr>
        <w:spacing w:line="360" w:lineRule="auto"/>
        <w:jc w:val="center"/>
        <w:rPr>
          <w:rFonts w:ascii="黑体" w:eastAsia="黑体"/>
          <w:color w:val="000000" w:themeColor="text1"/>
          <w:sz w:val="32"/>
          <w:szCs w:val="32"/>
        </w:rPr>
      </w:pPr>
    </w:p>
    <w:p>
      <w:pPr>
        <w:spacing w:line="360" w:lineRule="auto"/>
        <w:jc w:val="center"/>
        <w:rPr>
          <w:rFonts w:ascii="黑体" w:eastAsia="黑体"/>
          <w:color w:val="000000" w:themeColor="text1"/>
          <w:sz w:val="32"/>
          <w:szCs w:val="32"/>
        </w:rPr>
      </w:pPr>
    </w:p>
    <w:p>
      <w:pPr>
        <w:spacing w:line="360" w:lineRule="auto"/>
        <w:jc w:val="center"/>
        <w:rPr>
          <w:rFonts w:ascii="黑体" w:eastAsia="黑体"/>
          <w:color w:val="000000" w:themeColor="text1"/>
          <w:sz w:val="28"/>
          <w:szCs w:val="28"/>
        </w:rPr>
      </w:pPr>
      <w:r>
        <w:rPr>
          <w:rFonts w:hint="eastAsia" w:ascii="黑体" w:eastAsia="黑体"/>
          <w:color w:val="000000" w:themeColor="text1"/>
          <w:sz w:val="28"/>
          <w:szCs w:val="28"/>
        </w:rPr>
        <w:t>投标人：(单位电子签章)</w:t>
      </w:r>
    </w:p>
    <w:p>
      <w:pPr>
        <w:spacing w:line="360" w:lineRule="auto"/>
        <w:jc w:val="center"/>
        <w:rPr>
          <w:rFonts w:ascii="黑体" w:eastAsia="黑体"/>
          <w:color w:val="000000" w:themeColor="text1"/>
          <w:sz w:val="28"/>
          <w:szCs w:val="28"/>
        </w:rPr>
      </w:pPr>
      <w:r>
        <w:rPr>
          <w:rFonts w:hint="eastAsia" w:ascii="黑体" w:eastAsia="黑体"/>
          <w:color w:val="000000" w:themeColor="text1"/>
          <w:sz w:val="28"/>
          <w:szCs w:val="28"/>
        </w:rPr>
        <w:t>法定代表人：(法定代表人电子签名)</w:t>
      </w:r>
    </w:p>
    <w:p>
      <w:pPr>
        <w:spacing w:line="360" w:lineRule="auto"/>
        <w:jc w:val="center"/>
        <w:rPr>
          <w:rFonts w:ascii="黑体" w:eastAsia="黑体"/>
          <w:color w:val="000000" w:themeColor="text1"/>
          <w:sz w:val="28"/>
          <w:szCs w:val="28"/>
        </w:rPr>
      </w:pPr>
    </w:p>
    <w:p>
      <w:pPr>
        <w:spacing w:line="360" w:lineRule="auto"/>
        <w:jc w:val="center"/>
        <w:rPr>
          <w:rFonts w:ascii="黑体" w:eastAsia="黑体"/>
          <w:color w:val="000000" w:themeColor="text1"/>
          <w:sz w:val="28"/>
          <w:szCs w:val="28"/>
        </w:rPr>
      </w:pPr>
      <w:r>
        <w:rPr>
          <w:rFonts w:hint="eastAsia" w:ascii="黑体" w:eastAsia="黑体"/>
          <w:color w:val="000000" w:themeColor="text1"/>
          <w:sz w:val="28"/>
          <w:szCs w:val="28"/>
        </w:rPr>
        <w:t>年月日</w:t>
      </w:r>
    </w:p>
    <w:p>
      <w:pPr>
        <w:spacing w:line="360" w:lineRule="auto"/>
        <w:jc w:val="center"/>
        <w:rPr>
          <w:rFonts w:ascii="黑体" w:eastAsia="黑体"/>
          <w:color w:val="000000" w:themeColor="text1"/>
          <w:sz w:val="28"/>
          <w:szCs w:val="28"/>
        </w:rPr>
      </w:pPr>
    </w:p>
    <w:p>
      <w:pPr>
        <w:spacing w:line="360" w:lineRule="auto"/>
        <w:ind w:firstLine="420" w:firstLineChars="200"/>
        <w:jc w:val="center"/>
        <w:rPr>
          <w:b/>
          <w:color w:val="000000" w:themeColor="text1"/>
          <w:sz w:val="36"/>
          <w:szCs w:val="36"/>
        </w:rPr>
      </w:pPr>
      <w:r>
        <w:rPr>
          <w:color w:val="000000" w:themeColor="text1"/>
        </w:rPr>
        <w:br w:type="page"/>
      </w:r>
      <w:r>
        <w:rPr>
          <w:rFonts w:hint="eastAsia"/>
          <w:b/>
          <w:color w:val="000000" w:themeColor="text1"/>
          <w:sz w:val="36"/>
          <w:szCs w:val="36"/>
        </w:rPr>
        <w:t>目录</w:t>
      </w:r>
    </w:p>
    <w:p>
      <w:pPr>
        <w:spacing w:line="360" w:lineRule="auto"/>
        <w:rPr>
          <w:color w:val="000000" w:themeColor="text1"/>
        </w:rPr>
      </w:pPr>
      <w:r>
        <w:rPr>
          <w:rFonts w:hint="eastAsia"/>
          <w:color w:val="000000" w:themeColor="text1"/>
        </w:rPr>
        <w:t>一、法定代表人申明</w:t>
      </w:r>
    </w:p>
    <w:p>
      <w:pPr>
        <w:spacing w:line="360" w:lineRule="auto"/>
        <w:rPr>
          <w:color w:val="000000" w:themeColor="text1"/>
        </w:rPr>
      </w:pPr>
      <w:r>
        <w:rPr>
          <w:rFonts w:hint="eastAsia"/>
          <w:color w:val="000000" w:themeColor="text1"/>
        </w:rPr>
        <w:t>二、资格审查申请书</w:t>
      </w:r>
    </w:p>
    <w:p>
      <w:pPr>
        <w:spacing w:line="360" w:lineRule="auto"/>
        <w:ind w:firstLine="420" w:firstLineChars="200"/>
        <w:rPr>
          <w:color w:val="000000" w:themeColor="text1"/>
        </w:rPr>
      </w:pPr>
      <w:r>
        <w:rPr>
          <w:rFonts w:hint="eastAsia"/>
          <w:color w:val="000000" w:themeColor="text1"/>
        </w:rPr>
        <w:t>(一)法定代表人身份证明</w:t>
      </w:r>
    </w:p>
    <w:p>
      <w:pPr>
        <w:spacing w:line="360" w:lineRule="auto"/>
        <w:ind w:firstLine="420" w:firstLineChars="200"/>
        <w:rPr>
          <w:color w:val="000000" w:themeColor="text1"/>
        </w:rPr>
      </w:pPr>
      <w:r>
        <w:rPr>
          <w:rFonts w:hint="eastAsia"/>
          <w:color w:val="000000" w:themeColor="text1"/>
        </w:rPr>
        <w:t>(二)授权委托书</w:t>
      </w:r>
    </w:p>
    <w:p>
      <w:pPr>
        <w:spacing w:line="360" w:lineRule="auto"/>
        <w:ind w:firstLine="420" w:firstLineChars="200"/>
        <w:rPr>
          <w:color w:val="000000" w:themeColor="text1"/>
        </w:rPr>
      </w:pPr>
      <w:r>
        <w:rPr>
          <w:rFonts w:hint="eastAsia"/>
          <w:color w:val="000000" w:themeColor="text1"/>
        </w:rPr>
        <w:t>(三)联合体协议书</w:t>
      </w:r>
    </w:p>
    <w:p>
      <w:pPr>
        <w:spacing w:line="360" w:lineRule="auto"/>
        <w:ind w:firstLine="420" w:firstLineChars="200"/>
        <w:rPr>
          <w:color w:val="000000" w:themeColor="text1"/>
        </w:rPr>
      </w:pPr>
      <w:r>
        <w:rPr>
          <w:rFonts w:hint="eastAsia"/>
          <w:color w:val="000000" w:themeColor="text1"/>
        </w:rPr>
        <w:t>(四)投标保证金交付证明</w:t>
      </w:r>
    </w:p>
    <w:p>
      <w:pPr>
        <w:spacing w:line="360" w:lineRule="auto"/>
        <w:ind w:firstLine="420" w:firstLineChars="200"/>
        <w:rPr>
          <w:color w:val="000000" w:themeColor="text1"/>
        </w:rPr>
      </w:pPr>
      <w:r>
        <w:rPr>
          <w:rFonts w:hint="eastAsia"/>
          <w:color w:val="000000" w:themeColor="text1"/>
        </w:rPr>
        <w:t>(五)投标人基本情况表</w:t>
      </w:r>
    </w:p>
    <w:p>
      <w:pPr>
        <w:spacing w:line="360" w:lineRule="auto"/>
        <w:ind w:firstLine="420" w:firstLineChars="200"/>
        <w:rPr>
          <w:color w:val="000000" w:themeColor="text1"/>
        </w:rPr>
      </w:pPr>
      <w:r>
        <w:rPr>
          <w:rFonts w:hint="eastAsia"/>
          <w:color w:val="000000" w:themeColor="text1"/>
        </w:rPr>
        <w:t>(六)近年财务状况表</w:t>
      </w:r>
    </w:p>
    <w:p>
      <w:pPr>
        <w:spacing w:line="360" w:lineRule="auto"/>
        <w:ind w:firstLine="420" w:firstLineChars="200"/>
        <w:rPr>
          <w:color w:val="000000" w:themeColor="text1"/>
        </w:rPr>
      </w:pPr>
      <w:r>
        <w:rPr>
          <w:rFonts w:hint="eastAsia"/>
          <w:color w:val="000000" w:themeColor="text1"/>
        </w:rPr>
        <w:t>(七)近年完成的类似项目情况表</w:t>
      </w:r>
    </w:p>
    <w:p>
      <w:pPr>
        <w:spacing w:line="360" w:lineRule="auto"/>
        <w:ind w:firstLine="420" w:firstLineChars="200"/>
        <w:rPr>
          <w:color w:val="000000" w:themeColor="text1"/>
        </w:rPr>
      </w:pPr>
      <w:r>
        <w:rPr>
          <w:rFonts w:hint="eastAsia"/>
          <w:color w:val="000000" w:themeColor="text1"/>
        </w:rPr>
        <w:t>(八)正在施工的和新承接的项目情况</w:t>
      </w:r>
    </w:p>
    <w:p>
      <w:pPr>
        <w:spacing w:line="360" w:lineRule="auto"/>
        <w:ind w:firstLine="420" w:firstLineChars="200"/>
        <w:rPr>
          <w:color w:val="000000" w:themeColor="text1"/>
        </w:rPr>
      </w:pPr>
      <w:r>
        <w:rPr>
          <w:rFonts w:hint="eastAsia"/>
          <w:color w:val="000000" w:themeColor="text1"/>
        </w:rPr>
        <w:t>(九)近年发生的不良诉讼和仲裁情况</w:t>
      </w:r>
    </w:p>
    <w:p>
      <w:pPr>
        <w:spacing w:line="360" w:lineRule="auto"/>
        <w:ind w:firstLine="420" w:firstLineChars="200"/>
        <w:rPr>
          <w:color w:val="000000" w:themeColor="text1"/>
        </w:rPr>
      </w:pPr>
      <w:r>
        <w:rPr>
          <w:rFonts w:hint="eastAsia"/>
          <w:color w:val="000000" w:themeColor="text1"/>
        </w:rPr>
        <w:t>(十)企业其他信誉情况表</w:t>
      </w:r>
    </w:p>
    <w:p>
      <w:pPr>
        <w:spacing w:line="360" w:lineRule="auto"/>
        <w:ind w:firstLine="420" w:firstLineChars="200"/>
        <w:rPr>
          <w:color w:val="000000" w:themeColor="text1"/>
        </w:rPr>
      </w:pPr>
      <w:r>
        <w:rPr>
          <w:rFonts w:hint="eastAsia"/>
          <w:color w:val="000000" w:themeColor="text1"/>
        </w:rPr>
        <w:t>(十一)项目</w:t>
      </w:r>
      <w:r>
        <w:rPr>
          <w:color w:val="000000" w:themeColor="text1"/>
        </w:rPr>
        <w:t>管理机构</w:t>
      </w:r>
    </w:p>
    <w:p>
      <w:pPr>
        <w:spacing w:line="360" w:lineRule="auto"/>
        <w:rPr>
          <w:color w:val="000000" w:themeColor="text1"/>
        </w:rPr>
      </w:pPr>
      <w:r>
        <w:rPr>
          <w:rFonts w:hint="eastAsia"/>
          <w:color w:val="000000" w:themeColor="text1"/>
        </w:rPr>
        <w:t>三、商务标</w:t>
      </w:r>
    </w:p>
    <w:p>
      <w:pPr>
        <w:spacing w:line="360" w:lineRule="auto"/>
        <w:ind w:firstLine="420" w:firstLineChars="200"/>
        <w:rPr>
          <w:color w:val="000000" w:themeColor="text1"/>
        </w:rPr>
      </w:pPr>
      <w:r>
        <w:rPr>
          <w:rFonts w:hint="eastAsia"/>
          <w:color w:val="000000" w:themeColor="text1"/>
        </w:rPr>
        <w:t>(一)投标函及投标函附录</w:t>
      </w:r>
    </w:p>
    <w:p>
      <w:pPr>
        <w:spacing w:line="360" w:lineRule="auto"/>
        <w:ind w:firstLine="420" w:firstLineChars="200"/>
        <w:rPr>
          <w:color w:val="000000" w:themeColor="text1"/>
        </w:rPr>
      </w:pPr>
      <w:r>
        <w:rPr>
          <w:rFonts w:hint="eastAsia"/>
          <w:color w:val="000000" w:themeColor="text1"/>
        </w:rPr>
        <w:t>(二)已标价工程量清单</w:t>
      </w:r>
    </w:p>
    <w:p>
      <w:pPr>
        <w:spacing w:line="360" w:lineRule="auto"/>
        <w:ind w:firstLine="420" w:firstLineChars="200"/>
        <w:rPr>
          <w:color w:val="000000" w:themeColor="text1"/>
        </w:rPr>
      </w:pPr>
      <w:r>
        <w:rPr>
          <w:rFonts w:hint="eastAsia"/>
          <w:color w:val="000000" w:themeColor="text1"/>
        </w:rPr>
        <w:t>(三)拟分包项目情况表</w:t>
      </w:r>
    </w:p>
    <w:p>
      <w:pPr>
        <w:spacing w:line="360" w:lineRule="auto"/>
        <w:ind w:firstLine="420" w:firstLineChars="200"/>
        <w:rPr>
          <w:color w:val="000000" w:themeColor="text1"/>
        </w:rPr>
      </w:pPr>
      <w:r>
        <w:rPr>
          <w:rFonts w:hint="eastAsia"/>
          <w:color w:val="000000" w:themeColor="text1"/>
        </w:rPr>
        <w:t>(四)承诺书</w:t>
      </w:r>
    </w:p>
    <w:p>
      <w:pPr>
        <w:spacing w:line="360" w:lineRule="auto"/>
        <w:ind w:firstLine="420" w:firstLineChars="200"/>
        <w:rPr>
          <w:color w:val="000000" w:themeColor="text1"/>
        </w:rPr>
      </w:pPr>
      <w:r>
        <w:rPr>
          <w:rFonts w:hint="eastAsia"/>
          <w:color w:val="000000" w:themeColor="text1"/>
        </w:rPr>
        <w:t>(五)其他材料</w:t>
      </w:r>
    </w:p>
    <w:p>
      <w:pPr>
        <w:spacing w:line="360" w:lineRule="auto"/>
        <w:rPr>
          <w:color w:val="000000" w:themeColor="text1"/>
        </w:rPr>
      </w:pPr>
      <w:r>
        <w:rPr>
          <w:rFonts w:hint="eastAsia"/>
          <w:color w:val="000000" w:themeColor="text1"/>
        </w:rPr>
        <w:t>四、技术标</w:t>
      </w:r>
    </w:p>
    <w:p>
      <w:pPr>
        <w:spacing w:line="360" w:lineRule="auto"/>
        <w:ind w:firstLine="420" w:firstLineChars="200"/>
        <w:rPr>
          <w:color w:val="000000" w:themeColor="text1"/>
        </w:rPr>
      </w:pPr>
      <w:r>
        <w:rPr>
          <w:rFonts w:hint="eastAsia"/>
          <w:color w:val="000000" w:themeColor="text1"/>
        </w:rPr>
        <w:t>施工组织设计</w:t>
      </w:r>
    </w:p>
    <w:p>
      <w:pPr>
        <w:spacing w:line="360" w:lineRule="auto"/>
        <w:ind w:firstLine="420" w:firstLineChars="200"/>
        <w:rPr>
          <w:color w:val="000000" w:themeColor="text1"/>
        </w:rPr>
      </w:pPr>
      <w:r>
        <w:rPr>
          <w:rFonts w:hint="eastAsia"/>
          <w:color w:val="000000" w:themeColor="text1"/>
        </w:rPr>
        <w:t>附表格式</w:t>
      </w:r>
    </w:p>
    <w:p>
      <w:pPr>
        <w:spacing w:line="360" w:lineRule="auto"/>
        <w:ind w:firstLine="420" w:firstLineChars="200"/>
        <w:rPr>
          <w:color w:val="000000" w:themeColor="text1"/>
        </w:rPr>
      </w:pPr>
    </w:p>
    <w:p>
      <w:pPr>
        <w:pStyle w:val="4"/>
        <w:rPr>
          <w:color w:val="000000" w:themeColor="text1"/>
        </w:rPr>
      </w:pPr>
      <w:r>
        <w:rPr>
          <w:color w:val="000000" w:themeColor="text1"/>
        </w:rPr>
        <w:br w:type="page"/>
      </w:r>
      <w:bookmarkStart w:id="1135" w:name="_Toc273437372"/>
      <w:bookmarkStart w:id="1136" w:name="_Toc35165720"/>
      <w:r>
        <w:rPr>
          <w:rFonts w:hint="eastAsia"/>
          <w:color w:val="000000" w:themeColor="text1"/>
        </w:rPr>
        <w:t>一、法定代表人申明</w:t>
      </w:r>
      <w:bookmarkEnd w:id="1135"/>
      <w:bookmarkEnd w:id="1136"/>
    </w:p>
    <w:p>
      <w:pPr>
        <w:spacing w:line="360" w:lineRule="auto"/>
        <w:rPr>
          <w:rFonts w:ascii="宋体" w:hAnsi="宋体"/>
          <w:color w:val="000000" w:themeColor="text1"/>
        </w:rPr>
      </w:pPr>
    </w:p>
    <w:p>
      <w:pPr>
        <w:spacing w:line="360" w:lineRule="auto"/>
        <w:ind w:firstLine="551" w:firstLineChars="196"/>
        <w:rPr>
          <w:rFonts w:ascii="宋体" w:hAnsi="宋体"/>
          <w:color w:val="000000" w:themeColor="text1"/>
          <w:sz w:val="28"/>
          <w:szCs w:val="28"/>
        </w:rPr>
      </w:pPr>
      <w:r>
        <w:rPr>
          <w:rFonts w:hint="eastAsia" w:ascii="宋体" w:hAnsi="宋体"/>
          <w:b/>
          <w:bCs/>
          <w:color w:val="000000" w:themeColor="text1"/>
          <w:sz w:val="28"/>
          <w:szCs w:val="28"/>
        </w:rPr>
        <w:t>本人(法定代表人)，身份证号码：郑重声明：</w:t>
      </w:r>
      <w:r>
        <w:rPr>
          <w:rFonts w:hint="eastAsia" w:ascii="宋体" w:hAnsi="宋体"/>
          <w:color w:val="000000" w:themeColor="text1"/>
          <w:sz w:val="28"/>
          <w:szCs w:val="28"/>
        </w:rPr>
        <w:t>本企业此次投标文件及附件材料的全部数据、内容均是真实的，同样我在此所做的声明也是真实有效的。我知道虚假的声明与资料是严重的违法行为，此次投标文件提供的资料如有虚假，本企业愿接受建设行政主管部门及其他有关部门依法给予的处罚。</w:t>
      </w:r>
    </w:p>
    <w:p>
      <w:pPr>
        <w:spacing w:line="360" w:lineRule="auto"/>
        <w:ind w:firstLine="548" w:firstLineChars="196"/>
        <w:rPr>
          <w:rFonts w:ascii="宋体" w:hAnsi="宋体"/>
          <w:color w:val="000000" w:themeColor="text1"/>
          <w:sz w:val="28"/>
          <w:szCs w:val="28"/>
        </w:rPr>
      </w:pPr>
    </w:p>
    <w:p>
      <w:pPr>
        <w:spacing w:line="360" w:lineRule="auto"/>
        <w:ind w:firstLine="548" w:firstLineChars="196"/>
        <w:rPr>
          <w:rFonts w:ascii="宋体" w:hAnsi="宋体"/>
          <w:color w:val="000000" w:themeColor="text1"/>
          <w:sz w:val="28"/>
          <w:szCs w:val="28"/>
        </w:rPr>
      </w:pPr>
      <w:r>
        <w:rPr>
          <w:rFonts w:hint="eastAsia" w:ascii="宋体" w:hAnsi="宋体"/>
          <w:color w:val="000000" w:themeColor="text1"/>
          <w:sz w:val="28"/>
          <w:szCs w:val="28"/>
        </w:rPr>
        <w:t>单位电子签章：</w:t>
      </w:r>
    </w:p>
    <w:p>
      <w:pPr>
        <w:spacing w:line="360" w:lineRule="auto"/>
        <w:ind w:firstLine="548" w:firstLineChars="196"/>
        <w:rPr>
          <w:rFonts w:ascii="宋体" w:hAnsi="宋体"/>
          <w:color w:val="000000" w:themeColor="text1"/>
          <w:sz w:val="28"/>
          <w:szCs w:val="28"/>
        </w:rPr>
      </w:pPr>
    </w:p>
    <w:p>
      <w:pPr>
        <w:spacing w:line="360" w:lineRule="auto"/>
        <w:ind w:firstLine="548" w:firstLineChars="196"/>
        <w:rPr>
          <w:rFonts w:ascii="宋体" w:hAnsi="宋体"/>
          <w:color w:val="000000" w:themeColor="text1"/>
          <w:sz w:val="28"/>
          <w:szCs w:val="28"/>
        </w:rPr>
      </w:pPr>
    </w:p>
    <w:p>
      <w:pPr>
        <w:spacing w:line="360" w:lineRule="auto"/>
        <w:ind w:firstLine="548" w:firstLineChars="196"/>
        <w:rPr>
          <w:rFonts w:ascii="宋体" w:hAnsi="宋体"/>
          <w:color w:val="000000" w:themeColor="text1"/>
          <w:sz w:val="28"/>
          <w:szCs w:val="28"/>
        </w:rPr>
      </w:pPr>
      <w:r>
        <w:rPr>
          <w:rFonts w:hint="eastAsia" w:ascii="宋体" w:hAnsi="宋体"/>
          <w:color w:val="000000" w:themeColor="text1"/>
          <w:sz w:val="28"/>
          <w:szCs w:val="28"/>
        </w:rPr>
        <w:t>企业法定代表人电子签名：</w:t>
      </w:r>
      <w:r>
        <w:rPr>
          <w:rFonts w:hint="eastAsia" w:ascii="宋体" w:hAnsi="宋体"/>
          <w:color w:val="000000" w:themeColor="text1"/>
          <w:sz w:val="28"/>
          <w:szCs w:val="28"/>
          <w:u w:val="single"/>
        </w:rPr>
        <w:tab/>
      </w:r>
      <w:r>
        <w:rPr>
          <w:rFonts w:hint="eastAsia" w:ascii="宋体" w:hAnsi="宋体"/>
          <w:color w:val="000000" w:themeColor="text1"/>
          <w:sz w:val="28"/>
          <w:szCs w:val="28"/>
          <w:u w:val="single"/>
        </w:rPr>
        <w:tab/>
      </w:r>
      <w:r>
        <w:rPr>
          <w:rFonts w:hint="eastAsia" w:ascii="宋体" w:hAnsi="宋体"/>
          <w:color w:val="000000" w:themeColor="text1"/>
          <w:sz w:val="28"/>
          <w:szCs w:val="28"/>
          <w:u w:val="single"/>
        </w:rPr>
        <w:tab/>
      </w:r>
      <w:r>
        <w:rPr>
          <w:rFonts w:hint="eastAsia" w:ascii="宋体" w:hAnsi="宋体"/>
          <w:color w:val="000000" w:themeColor="text1"/>
          <w:sz w:val="28"/>
          <w:szCs w:val="28"/>
          <w:u w:val="single"/>
        </w:rPr>
        <w:tab/>
      </w:r>
      <w:r>
        <w:rPr>
          <w:rFonts w:hint="eastAsia" w:ascii="宋体" w:hAnsi="宋体"/>
          <w:color w:val="000000" w:themeColor="text1"/>
          <w:sz w:val="28"/>
          <w:szCs w:val="28"/>
          <w:u w:val="single"/>
        </w:rPr>
        <w:tab/>
      </w:r>
      <w:r>
        <w:rPr>
          <w:rFonts w:hint="eastAsia" w:ascii="宋体" w:hAnsi="宋体"/>
          <w:color w:val="000000" w:themeColor="text1"/>
          <w:sz w:val="28"/>
          <w:szCs w:val="28"/>
          <w:u w:val="single"/>
        </w:rPr>
        <w:tab/>
      </w:r>
      <w:r>
        <w:rPr>
          <w:rFonts w:hint="eastAsia" w:ascii="宋体" w:hAnsi="宋体"/>
          <w:color w:val="000000" w:themeColor="text1"/>
          <w:sz w:val="28"/>
          <w:szCs w:val="28"/>
          <w:u w:val="single"/>
        </w:rPr>
        <w:tab/>
      </w:r>
    </w:p>
    <w:p>
      <w:pPr>
        <w:spacing w:line="360" w:lineRule="auto"/>
        <w:ind w:firstLine="420" w:firstLineChars="200"/>
        <w:rPr>
          <w:rFonts w:ascii="宋体" w:hAnsi="宋体"/>
          <w:color w:val="000000" w:themeColor="text1"/>
          <w:szCs w:val="28"/>
        </w:rPr>
      </w:pPr>
    </w:p>
    <w:p>
      <w:pPr>
        <w:spacing w:line="360" w:lineRule="auto"/>
        <w:ind w:firstLine="420" w:firstLineChars="200"/>
        <w:rPr>
          <w:rFonts w:ascii="宋体" w:hAnsi="宋体"/>
          <w:color w:val="000000" w:themeColor="text1"/>
          <w:szCs w:val="28"/>
        </w:rPr>
      </w:pPr>
    </w:p>
    <w:p>
      <w:pPr>
        <w:spacing w:line="360" w:lineRule="auto"/>
        <w:ind w:firstLine="4888" w:firstLineChars="1746"/>
        <w:rPr>
          <w:rFonts w:ascii="宋体" w:hAnsi="宋体"/>
          <w:color w:val="000000" w:themeColor="text1"/>
          <w:sz w:val="28"/>
          <w:szCs w:val="28"/>
        </w:rPr>
      </w:pPr>
      <w:r>
        <w:rPr>
          <w:rFonts w:hint="eastAsia" w:ascii="宋体" w:hAnsi="宋体"/>
          <w:color w:val="000000" w:themeColor="text1"/>
          <w:sz w:val="28"/>
          <w:szCs w:val="28"/>
        </w:rPr>
        <w:t>年月日</w:t>
      </w:r>
    </w:p>
    <w:p>
      <w:pPr>
        <w:adjustRightInd w:val="0"/>
        <w:snapToGrid w:val="0"/>
        <w:spacing w:line="360" w:lineRule="auto"/>
        <w:rPr>
          <w:rFonts w:ascii="楷体_GB2312" w:hAnsi="宋体" w:eastAsia="楷体_GB2312"/>
          <w:b/>
          <w:color w:val="000000" w:themeColor="text1"/>
          <w:sz w:val="30"/>
        </w:rPr>
      </w:pPr>
      <w:r>
        <w:rPr>
          <w:rFonts w:ascii="楷体_GB2312" w:hAnsi="宋体" w:eastAsia="楷体_GB2312"/>
          <w:b/>
          <w:color w:val="000000" w:themeColor="text1"/>
          <w:sz w:val="30"/>
        </w:rPr>
        <w:br w:type="page"/>
      </w:r>
    </w:p>
    <w:p>
      <w:pPr>
        <w:pStyle w:val="4"/>
        <w:rPr>
          <w:color w:val="000000" w:themeColor="text1"/>
        </w:rPr>
      </w:pPr>
      <w:bookmarkStart w:id="1137" w:name="_Toc273437373"/>
      <w:bookmarkStart w:id="1138" w:name="_Toc35165721"/>
      <w:r>
        <w:rPr>
          <w:rFonts w:hint="eastAsia"/>
          <w:color w:val="000000" w:themeColor="text1"/>
        </w:rPr>
        <w:t>二、投标人资格审查申请书</w:t>
      </w:r>
      <w:bookmarkEnd w:id="1137"/>
      <w:bookmarkEnd w:id="1138"/>
    </w:p>
    <w:p>
      <w:pPr>
        <w:spacing w:line="360" w:lineRule="auto"/>
        <w:rPr>
          <w:color w:val="000000" w:themeColor="text1"/>
        </w:rPr>
      </w:pPr>
    </w:p>
    <w:p>
      <w:pPr>
        <w:adjustRightInd w:val="0"/>
        <w:snapToGrid w:val="0"/>
        <w:spacing w:line="360" w:lineRule="auto"/>
        <w:rPr>
          <w:rFonts w:ascii="宋体" w:hAnsi="宋体"/>
          <w:color w:val="000000" w:themeColor="text1"/>
          <w:sz w:val="10"/>
        </w:rPr>
      </w:pPr>
    </w:p>
    <w:p>
      <w:pPr>
        <w:adjustRightInd w:val="0"/>
        <w:snapToGrid w:val="0"/>
        <w:spacing w:line="360" w:lineRule="auto"/>
        <w:jc w:val="center"/>
        <w:rPr>
          <w:rFonts w:ascii="宋体" w:hAnsi="宋体"/>
          <w:b/>
          <w:bCs/>
          <w:color w:val="000000" w:themeColor="text1"/>
          <w:sz w:val="32"/>
        </w:rPr>
      </w:pPr>
      <w:r>
        <w:rPr>
          <w:rFonts w:hint="eastAsia" w:ascii="宋体" w:hAnsi="宋体"/>
          <w:b/>
          <w:bCs/>
          <w:color w:val="000000" w:themeColor="text1"/>
          <w:sz w:val="32"/>
        </w:rPr>
        <w:t>(资格后审)</w:t>
      </w:r>
    </w:p>
    <w:p>
      <w:pPr>
        <w:adjustRightInd w:val="0"/>
        <w:snapToGrid w:val="0"/>
        <w:spacing w:line="360" w:lineRule="auto"/>
        <w:rPr>
          <w:rFonts w:ascii="宋体" w:hAnsi="宋体"/>
          <w:color w:val="000000" w:themeColor="text1"/>
          <w:sz w:val="32"/>
        </w:rPr>
      </w:pPr>
    </w:p>
    <w:p>
      <w:pPr>
        <w:adjustRightInd w:val="0"/>
        <w:snapToGrid w:val="0"/>
        <w:spacing w:line="360" w:lineRule="auto"/>
        <w:jc w:val="center"/>
        <w:rPr>
          <w:rFonts w:ascii="宋体" w:hAnsi="宋体"/>
          <w:color w:val="000000" w:themeColor="text1"/>
          <w:sz w:val="32"/>
        </w:rPr>
      </w:pPr>
    </w:p>
    <w:p>
      <w:pPr>
        <w:adjustRightInd w:val="0"/>
        <w:snapToGrid w:val="0"/>
        <w:spacing w:line="360" w:lineRule="auto"/>
        <w:jc w:val="center"/>
        <w:rPr>
          <w:rFonts w:ascii="宋体" w:hAnsi="宋体"/>
          <w:color w:val="000000" w:themeColor="text1"/>
          <w:sz w:val="32"/>
        </w:rPr>
      </w:pPr>
    </w:p>
    <w:p>
      <w:pPr>
        <w:adjustRightInd w:val="0"/>
        <w:snapToGrid w:val="0"/>
        <w:spacing w:line="360" w:lineRule="auto"/>
        <w:jc w:val="center"/>
        <w:rPr>
          <w:rFonts w:ascii="宋体" w:hAnsi="宋体"/>
          <w:color w:val="000000" w:themeColor="text1"/>
          <w:sz w:val="32"/>
        </w:rPr>
      </w:pPr>
    </w:p>
    <w:p>
      <w:pPr>
        <w:adjustRightInd w:val="0"/>
        <w:snapToGrid w:val="0"/>
        <w:spacing w:line="360" w:lineRule="auto"/>
        <w:jc w:val="center"/>
        <w:rPr>
          <w:rFonts w:ascii="宋体" w:hAnsi="宋体"/>
          <w:color w:val="000000" w:themeColor="text1"/>
          <w:sz w:val="32"/>
        </w:rPr>
      </w:pPr>
    </w:p>
    <w:p>
      <w:pPr>
        <w:adjustRightInd w:val="0"/>
        <w:snapToGrid w:val="0"/>
        <w:spacing w:line="360" w:lineRule="auto"/>
        <w:jc w:val="center"/>
        <w:rPr>
          <w:rFonts w:ascii="宋体" w:hAnsi="宋体"/>
          <w:color w:val="000000" w:themeColor="text1"/>
          <w:sz w:val="32"/>
        </w:rPr>
      </w:pPr>
    </w:p>
    <w:p>
      <w:pPr>
        <w:adjustRightInd w:val="0"/>
        <w:snapToGrid w:val="0"/>
        <w:spacing w:line="360" w:lineRule="auto"/>
        <w:jc w:val="center"/>
        <w:rPr>
          <w:rFonts w:ascii="宋体" w:hAnsi="宋体"/>
          <w:color w:val="000000" w:themeColor="text1"/>
          <w:sz w:val="32"/>
        </w:rPr>
      </w:pPr>
    </w:p>
    <w:p>
      <w:pPr>
        <w:adjustRightInd w:val="0"/>
        <w:snapToGrid w:val="0"/>
        <w:spacing w:line="360" w:lineRule="auto"/>
        <w:ind w:firstLine="1680"/>
        <w:rPr>
          <w:rFonts w:ascii="宋体" w:hAnsi="宋体"/>
          <w:b/>
          <w:color w:val="000000" w:themeColor="text1"/>
          <w:sz w:val="32"/>
          <w:u w:val="single"/>
        </w:rPr>
      </w:pPr>
      <w:r>
        <w:rPr>
          <w:rFonts w:hint="eastAsia" w:ascii="宋体" w:hAnsi="宋体"/>
          <w:b/>
          <w:color w:val="000000" w:themeColor="text1"/>
          <w:sz w:val="32"/>
        </w:rPr>
        <w:t>工程名称：</w:t>
      </w:r>
    </w:p>
    <w:p>
      <w:pPr>
        <w:adjustRightInd w:val="0"/>
        <w:snapToGrid w:val="0"/>
        <w:spacing w:line="360" w:lineRule="auto"/>
        <w:ind w:firstLine="1680"/>
        <w:rPr>
          <w:rFonts w:ascii="宋体" w:hAnsi="宋体"/>
          <w:b/>
          <w:color w:val="000000" w:themeColor="text1"/>
          <w:sz w:val="32"/>
          <w:u w:val="single"/>
        </w:rPr>
      </w:pPr>
    </w:p>
    <w:p>
      <w:pPr>
        <w:adjustRightInd w:val="0"/>
        <w:snapToGrid w:val="0"/>
        <w:spacing w:line="360" w:lineRule="auto"/>
        <w:ind w:firstLine="1680"/>
        <w:rPr>
          <w:rFonts w:ascii="宋体" w:hAnsi="宋体"/>
          <w:b/>
          <w:color w:val="000000" w:themeColor="text1"/>
          <w:sz w:val="32"/>
          <w:u w:val="single"/>
        </w:rPr>
      </w:pPr>
      <w:r>
        <w:rPr>
          <w:rFonts w:hint="eastAsia" w:ascii="宋体" w:hAnsi="宋体"/>
          <w:b/>
          <w:color w:val="000000" w:themeColor="text1"/>
          <w:sz w:val="32"/>
        </w:rPr>
        <w:t>投标标段：</w:t>
      </w:r>
    </w:p>
    <w:p>
      <w:pPr>
        <w:adjustRightInd w:val="0"/>
        <w:snapToGrid w:val="0"/>
        <w:spacing w:line="360" w:lineRule="auto"/>
        <w:ind w:firstLine="1680"/>
        <w:rPr>
          <w:rFonts w:ascii="宋体" w:hAnsi="宋体"/>
          <w:b/>
          <w:color w:val="000000" w:themeColor="text1"/>
          <w:sz w:val="32"/>
        </w:rPr>
      </w:pPr>
      <w:r>
        <w:rPr>
          <w:rFonts w:ascii="宋体" w:hAnsi="宋体"/>
          <w:b/>
          <w:color w:val="000000" w:themeColor="text1"/>
          <w:sz w:val="20"/>
        </w:rPr>
        <w:pict>
          <v:line id="直接连接符 1" o:spid="_x0000_s1026" o:spt="20" style="position:absolute;left:0pt;margin-left:162pt;margin-top:-0.1pt;height:0.1pt;width:261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">
            <v:path arrowok="t"/>
            <v:fill focussize="0,0"/>
            <v:stroke/>
            <v:imagedata o:title=""/>
            <o:lock v:ext="edit"/>
          </v:line>
        </w:pict>
      </w:r>
    </w:p>
    <w:p>
      <w:pPr>
        <w:adjustRightInd w:val="0"/>
        <w:snapToGrid w:val="0"/>
        <w:spacing w:line="360" w:lineRule="auto"/>
        <w:ind w:firstLine="1680"/>
        <w:rPr>
          <w:rFonts w:ascii="宋体" w:hAnsi="宋体"/>
          <w:b/>
          <w:color w:val="000000" w:themeColor="text1"/>
          <w:sz w:val="32"/>
          <w:u w:val="single"/>
        </w:rPr>
      </w:pPr>
      <w:r>
        <w:rPr>
          <w:rFonts w:hint="eastAsia" w:ascii="宋体" w:hAnsi="宋体"/>
          <w:b/>
          <w:color w:val="000000" w:themeColor="text1"/>
          <w:sz w:val="32"/>
        </w:rPr>
        <w:t>投标申请人：</w:t>
      </w:r>
      <w:r>
        <w:rPr>
          <w:rFonts w:hint="eastAsia" w:ascii="宋体" w:hAnsi="宋体"/>
          <w:b/>
          <w:color w:val="000000" w:themeColor="text1"/>
          <w:sz w:val="32"/>
          <w:u w:val="single"/>
        </w:rPr>
        <w:t xml:space="preserve">                (单位电子签章) </w:t>
      </w:r>
    </w:p>
    <w:p>
      <w:pPr>
        <w:adjustRightInd w:val="0"/>
        <w:snapToGrid w:val="0"/>
        <w:spacing w:line="360" w:lineRule="auto"/>
        <w:ind w:firstLine="1680"/>
        <w:rPr>
          <w:rFonts w:ascii="宋体" w:hAnsi="宋体"/>
          <w:b/>
          <w:color w:val="000000" w:themeColor="text1"/>
          <w:sz w:val="32"/>
        </w:rPr>
      </w:pPr>
    </w:p>
    <w:p>
      <w:pPr>
        <w:adjustRightInd w:val="0"/>
        <w:snapToGrid w:val="0"/>
        <w:spacing w:line="360" w:lineRule="auto"/>
        <w:ind w:firstLine="1680"/>
        <w:rPr>
          <w:rFonts w:ascii="宋体" w:hAnsi="宋体"/>
          <w:b/>
          <w:color w:val="000000" w:themeColor="text1"/>
          <w:sz w:val="32"/>
          <w:u w:val="single"/>
        </w:rPr>
      </w:pPr>
      <w:r>
        <w:rPr>
          <w:rFonts w:hint="eastAsia" w:ascii="宋体" w:hAnsi="宋体"/>
          <w:b/>
          <w:color w:val="000000" w:themeColor="text1"/>
          <w:sz w:val="32"/>
        </w:rPr>
        <w:t>日期：</w:t>
      </w:r>
    </w:p>
    <w:p>
      <w:pPr>
        <w:adjustRightInd w:val="0"/>
        <w:snapToGrid w:val="0"/>
        <w:spacing w:line="360" w:lineRule="auto"/>
        <w:ind w:firstLine="1680"/>
        <w:rPr>
          <w:rFonts w:ascii="宋体" w:hAnsi="宋体"/>
          <w:b/>
          <w:color w:val="000000" w:themeColor="text1"/>
          <w:sz w:val="32"/>
          <w:u w:val="single"/>
        </w:rPr>
      </w:pPr>
    </w:p>
    <w:p>
      <w:pPr>
        <w:rPr>
          <w:color w:val="000000" w:themeColor="text1"/>
        </w:rPr>
      </w:pPr>
      <w:bookmarkStart w:id="1139" w:name="_Toc273437374"/>
      <w:r>
        <w:rPr>
          <w:color w:val="000000" w:themeColor="text1"/>
        </w:rPr>
        <w:br w:type="page"/>
      </w:r>
    </w:p>
    <w:p>
      <w:pPr>
        <w:rPr>
          <w:b/>
          <w:color w:val="000000" w:themeColor="text1"/>
        </w:rPr>
      </w:pPr>
      <w:r>
        <w:rPr>
          <w:rFonts w:hint="eastAsia" w:ascii="宋体"/>
          <w:b/>
          <w:color w:val="000000" w:themeColor="text1"/>
          <w:szCs w:val="21"/>
        </w:rPr>
        <w:t>（一</w:t>
      </w:r>
      <w:r>
        <w:rPr>
          <w:rFonts w:ascii="宋体"/>
          <w:b/>
          <w:color w:val="000000" w:themeColor="text1"/>
          <w:szCs w:val="21"/>
        </w:rPr>
        <w:t>）</w:t>
      </w:r>
      <w:r>
        <w:rPr>
          <w:rFonts w:hint="eastAsia"/>
          <w:b/>
          <w:color w:val="000000" w:themeColor="text1"/>
        </w:rPr>
        <w:t>法定代表人身份证明</w:t>
      </w:r>
    </w:p>
    <w:p>
      <w:pPr>
        <w:spacing w:before="312" w:beforeLines="100" w:after="156" w:afterLines="50" w:line="360" w:lineRule="auto"/>
        <w:jc w:val="center"/>
        <w:rPr>
          <w:rFonts w:ascii="黑体" w:hAnsi="宋体" w:eastAsia="黑体"/>
          <w:color w:val="000000" w:themeColor="text1"/>
        </w:rPr>
      </w:pPr>
      <w:r>
        <w:rPr>
          <w:rFonts w:hint="eastAsia" w:ascii="黑体" w:hAnsi="宋体" w:eastAsia="黑体"/>
          <w:color w:val="000000" w:themeColor="text1"/>
        </w:rPr>
        <w:t>法定代表人身份证明</w:t>
      </w:r>
    </w:p>
    <w:p>
      <w:pPr>
        <w:spacing w:line="360" w:lineRule="auto"/>
        <w:rPr>
          <w:rFonts w:ascii="黑体" w:hAnsi="宋体" w:eastAsia="黑体"/>
          <w:color w:val="000000" w:themeColor="text1"/>
          <w:szCs w:val="21"/>
        </w:rPr>
      </w:pPr>
      <w:r>
        <w:rPr>
          <w:rFonts w:hint="eastAsia" w:ascii="黑体" w:hAnsi="宋体" w:eastAsia="黑体"/>
          <w:color w:val="000000" w:themeColor="text1"/>
          <w:szCs w:val="21"/>
        </w:rPr>
        <w:t>投 标 人：</w:t>
      </w:r>
    </w:p>
    <w:p>
      <w:pPr>
        <w:spacing w:line="360" w:lineRule="auto"/>
        <w:rPr>
          <w:rFonts w:ascii="黑体" w:hAnsi="宋体" w:eastAsia="黑体"/>
          <w:color w:val="000000" w:themeColor="text1"/>
          <w:szCs w:val="21"/>
        </w:rPr>
      </w:pPr>
      <w:r>
        <w:rPr>
          <w:rFonts w:hint="eastAsia" w:ascii="黑体" w:hAnsi="宋体" w:eastAsia="黑体"/>
          <w:color w:val="000000" w:themeColor="text1"/>
          <w:szCs w:val="21"/>
        </w:rPr>
        <w:t>单位性质：</w:t>
      </w:r>
    </w:p>
    <w:p>
      <w:pPr>
        <w:spacing w:line="360" w:lineRule="auto"/>
        <w:rPr>
          <w:rFonts w:ascii="黑体" w:hAnsi="宋体" w:eastAsia="黑体"/>
          <w:color w:val="000000" w:themeColor="text1"/>
          <w:szCs w:val="21"/>
        </w:rPr>
      </w:pPr>
      <w:r>
        <w:rPr>
          <w:rFonts w:hint="eastAsia" w:ascii="黑体" w:hAnsi="宋体" w:eastAsia="黑体"/>
          <w:color w:val="000000" w:themeColor="text1"/>
          <w:szCs w:val="21"/>
        </w:rPr>
        <w:t>地    址：</w:t>
      </w:r>
    </w:p>
    <w:p>
      <w:pPr>
        <w:spacing w:line="360" w:lineRule="auto"/>
        <w:rPr>
          <w:rFonts w:ascii="宋体" w:hAnsi="宋体"/>
          <w:color w:val="000000" w:themeColor="text1"/>
          <w:szCs w:val="21"/>
        </w:rPr>
      </w:pPr>
      <w:r>
        <w:rPr>
          <w:rFonts w:hint="eastAsia" w:ascii="黑体" w:hAnsi="宋体" w:eastAsia="黑体"/>
          <w:color w:val="000000" w:themeColor="text1"/>
          <w:szCs w:val="21"/>
        </w:rPr>
        <w:t>成立时间：</w:t>
      </w:r>
      <w:r>
        <w:rPr>
          <w:rFonts w:hint="eastAsia" w:ascii="宋体" w:hAnsi="宋体"/>
          <w:color w:val="000000" w:themeColor="text1"/>
          <w:szCs w:val="21"/>
        </w:rPr>
        <w:t>年月日</w:t>
      </w:r>
    </w:p>
    <w:p>
      <w:pPr>
        <w:spacing w:line="360" w:lineRule="auto"/>
        <w:rPr>
          <w:rFonts w:ascii="黑体" w:hAnsi="宋体" w:eastAsia="黑体"/>
          <w:color w:val="000000" w:themeColor="text1"/>
          <w:szCs w:val="21"/>
        </w:rPr>
      </w:pPr>
      <w:r>
        <w:rPr>
          <w:rFonts w:hint="eastAsia" w:ascii="黑体" w:hAnsi="宋体" w:eastAsia="黑体"/>
          <w:color w:val="000000" w:themeColor="text1"/>
          <w:szCs w:val="21"/>
        </w:rPr>
        <w:t>经营期限：</w:t>
      </w:r>
    </w:p>
    <w:p>
      <w:pPr>
        <w:spacing w:line="360" w:lineRule="auto"/>
        <w:rPr>
          <w:rFonts w:ascii="黑体" w:hAnsi="宋体" w:eastAsia="黑体"/>
          <w:color w:val="000000" w:themeColor="text1"/>
          <w:szCs w:val="21"/>
        </w:rPr>
      </w:pPr>
      <w:r>
        <w:rPr>
          <w:rFonts w:hint="eastAsia" w:ascii="黑体" w:hAnsi="宋体" w:eastAsia="黑体"/>
          <w:color w:val="000000" w:themeColor="text1"/>
          <w:szCs w:val="21"/>
        </w:rPr>
        <w:t>姓    名：性        别：</w:t>
      </w:r>
    </w:p>
    <w:p>
      <w:pPr>
        <w:spacing w:line="360" w:lineRule="auto"/>
        <w:rPr>
          <w:rFonts w:ascii="黑体" w:hAnsi="宋体" w:eastAsia="黑体"/>
          <w:color w:val="000000" w:themeColor="text1"/>
          <w:szCs w:val="21"/>
        </w:rPr>
      </w:pPr>
      <w:r>
        <w:rPr>
          <w:rFonts w:hint="eastAsia" w:ascii="黑体" w:hAnsi="宋体" w:eastAsia="黑体"/>
          <w:color w:val="000000" w:themeColor="text1"/>
          <w:szCs w:val="21"/>
        </w:rPr>
        <w:t>年    龄：职        务：</w:t>
      </w:r>
    </w:p>
    <w:p>
      <w:pPr>
        <w:spacing w:line="360" w:lineRule="auto"/>
        <w:rPr>
          <w:rFonts w:ascii="宋体" w:hAnsi="宋体"/>
          <w:color w:val="000000" w:themeColor="text1"/>
          <w:szCs w:val="21"/>
        </w:rPr>
      </w:pPr>
      <w:r>
        <w:rPr>
          <w:rFonts w:hint="eastAsia" w:ascii="宋体" w:hAnsi="宋体"/>
          <w:color w:val="000000" w:themeColor="text1"/>
          <w:szCs w:val="21"/>
        </w:rPr>
        <w:t>系(投标人名称)的法定代表人。</w:t>
      </w:r>
    </w:p>
    <w:p>
      <w:pPr>
        <w:spacing w:line="360" w:lineRule="auto"/>
        <w:rPr>
          <w:rFonts w:ascii="宋体" w:hAnsi="宋体"/>
          <w:color w:val="000000" w:themeColor="text1"/>
          <w:szCs w:val="21"/>
        </w:rPr>
      </w:pPr>
      <w:r>
        <w:rPr>
          <w:rFonts w:hint="eastAsia" w:ascii="宋体" w:hAnsi="宋体"/>
          <w:color w:val="000000" w:themeColor="text1"/>
          <w:szCs w:val="21"/>
        </w:rPr>
        <w:t>特此证明。</w:t>
      </w:r>
    </w:p>
    <w:p>
      <w:pPr>
        <w:spacing w:line="360" w:lineRule="auto"/>
        <w:rPr>
          <w:rFonts w:ascii="宋体" w:hAnsi="宋体"/>
          <w:color w:val="000000" w:themeColor="text1"/>
          <w:szCs w:val="21"/>
        </w:rPr>
      </w:pPr>
    </w:p>
    <w:p>
      <w:pPr>
        <w:spacing w:line="360" w:lineRule="auto"/>
        <w:rPr>
          <w:rFonts w:ascii="宋体" w:hAnsi="宋体"/>
          <w:color w:val="000000" w:themeColor="text1"/>
          <w:szCs w:val="21"/>
        </w:rPr>
      </w:pPr>
    </w:p>
    <w:p>
      <w:pPr>
        <w:spacing w:line="360" w:lineRule="auto"/>
        <w:jc w:val="right"/>
        <w:rPr>
          <w:rFonts w:ascii="宋体" w:hAnsi="宋体"/>
          <w:color w:val="000000" w:themeColor="text1"/>
          <w:szCs w:val="21"/>
        </w:rPr>
      </w:pPr>
      <w:r>
        <w:rPr>
          <w:rFonts w:hint="eastAsia" w:ascii="黑体" w:hAnsi="宋体" w:eastAsia="黑体"/>
          <w:color w:val="000000" w:themeColor="text1"/>
          <w:szCs w:val="21"/>
        </w:rPr>
        <w:t>投标人：</w:t>
      </w:r>
      <w:r>
        <w:rPr>
          <w:rFonts w:hint="eastAsia" w:ascii="宋体" w:hAnsi="宋体"/>
          <w:color w:val="000000" w:themeColor="text1"/>
          <w:szCs w:val="21"/>
        </w:rPr>
        <w:t>(单位电子签章)</w:t>
      </w:r>
    </w:p>
    <w:p>
      <w:pPr>
        <w:spacing w:line="360" w:lineRule="auto"/>
        <w:jc w:val="right"/>
        <w:rPr>
          <w:rFonts w:ascii="宋体" w:hAnsi="宋体"/>
          <w:color w:val="000000" w:themeColor="text1"/>
          <w:szCs w:val="21"/>
        </w:rPr>
      </w:pPr>
      <w:r>
        <w:rPr>
          <w:rFonts w:hint="eastAsia" w:ascii="宋体" w:hAnsi="宋体"/>
          <w:color w:val="000000" w:themeColor="text1"/>
          <w:szCs w:val="21"/>
        </w:rPr>
        <w:t xml:space="preserve">年月日          </w:t>
      </w:r>
    </w:p>
    <w:p>
      <w:pPr>
        <w:rPr>
          <w:b/>
          <w:color w:val="000000" w:themeColor="text1"/>
        </w:rPr>
      </w:pPr>
      <w:r>
        <w:rPr>
          <w:rFonts w:ascii="宋体"/>
          <w:color w:val="000000" w:themeColor="text1"/>
          <w:szCs w:val="21"/>
        </w:rPr>
        <w:br w:type="page"/>
      </w:r>
      <w:bookmarkStart w:id="1140" w:name="_Toc276021111"/>
      <w:r>
        <w:rPr>
          <w:rFonts w:hint="eastAsia" w:ascii="宋体"/>
          <w:b/>
          <w:color w:val="000000" w:themeColor="text1"/>
          <w:szCs w:val="21"/>
        </w:rPr>
        <w:t>(</w:t>
      </w:r>
      <w:r>
        <w:rPr>
          <w:rFonts w:hint="eastAsia"/>
          <w:b/>
          <w:color w:val="000000" w:themeColor="text1"/>
        </w:rPr>
        <w:t>二)授权委托书</w:t>
      </w:r>
      <w:bookmarkEnd w:id="1140"/>
    </w:p>
    <w:p>
      <w:pPr>
        <w:spacing w:before="312" w:beforeLines="100" w:after="156" w:afterLines="50" w:line="360" w:lineRule="auto"/>
        <w:jc w:val="center"/>
        <w:rPr>
          <w:rFonts w:ascii="黑体" w:hAnsi="宋体" w:eastAsia="黑体"/>
          <w:color w:val="000000" w:themeColor="text1"/>
        </w:rPr>
      </w:pPr>
      <w:r>
        <w:rPr>
          <w:rFonts w:hint="eastAsia" w:ascii="黑体" w:hAnsi="宋体" w:eastAsia="黑体"/>
          <w:color w:val="000000" w:themeColor="text1"/>
        </w:rPr>
        <w:t>授权委托书</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本人(姓名)系(投标人名称)的法定代表人，现委托(姓名)为我方代理人。代理人根据授权，以我方名义签署、澄清、说明、补正、递交、撤回、修改(项目名称)标段施工投标文件、签订合同和处理有关事宜，其法律后果由我方承担。</w:t>
      </w:r>
    </w:p>
    <w:p>
      <w:pPr>
        <w:spacing w:before="156" w:beforeLines="50" w:line="360" w:lineRule="auto"/>
        <w:ind w:firstLine="420" w:firstLineChars="200"/>
        <w:rPr>
          <w:rFonts w:ascii="宋体" w:hAnsi="宋体"/>
          <w:color w:val="000000" w:themeColor="text1"/>
          <w:szCs w:val="21"/>
        </w:rPr>
      </w:pPr>
      <w:r>
        <w:rPr>
          <w:rFonts w:hint="eastAsia" w:ascii="宋体" w:hAnsi="宋体"/>
          <w:color w:val="000000" w:themeColor="text1"/>
          <w:szCs w:val="21"/>
        </w:rPr>
        <w:t>委托期限：</w:t>
      </w:r>
    </w:p>
    <w:p>
      <w:pPr>
        <w:spacing w:line="360" w:lineRule="auto"/>
        <w:ind w:firstLine="1260" w:firstLineChars="600"/>
        <w:rPr>
          <w:rFonts w:ascii="宋体" w:hAnsi="宋体"/>
          <w:color w:val="000000" w:themeColor="text1"/>
          <w:szCs w:val="21"/>
        </w:rPr>
      </w:pPr>
      <w:r>
        <w:rPr>
          <w:rFonts w:hint="eastAsia" w:ascii="宋体" w:hAnsi="宋体"/>
          <w:color w:val="000000" w:themeColor="text1"/>
          <w:szCs w:val="21"/>
        </w:rPr>
        <w:t>。</w:t>
      </w:r>
    </w:p>
    <w:p>
      <w:pPr>
        <w:spacing w:before="312" w:beforeLines="100" w:after="312" w:afterLines="100" w:line="360" w:lineRule="auto"/>
        <w:ind w:firstLine="420" w:firstLineChars="200"/>
        <w:rPr>
          <w:rFonts w:ascii="宋体" w:hAnsi="宋体"/>
          <w:color w:val="000000" w:themeColor="text1"/>
          <w:szCs w:val="21"/>
        </w:rPr>
      </w:pPr>
      <w:r>
        <w:rPr>
          <w:rFonts w:hint="eastAsia" w:ascii="宋体" w:hAnsi="宋体"/>
          <w:color w:val="000000" w:themeColor="text1"/>
          <w:szCs w:val="21"/>
        </w:rPr>
        <w:t>代理人无转委托权。</w:t>
      </w:r>
    </w:p>
    <w:p>
      <w:pPr>
        <w:spacing w:after="312" w:afterLines="100" w:line="360" w:lineRule="auto"/>
        <w:ind w:firstLine="420" w:firstLineChars="200"/>
        <w:rPr>
          <w:rFonts w:ascii="宋体" w:hAnsi="宋体"/>
          <w:color w:val="000000" w:themeColor="text1"/>
          <w:szCs w:val="21"/>
        </w:rPr>
      </w:pPr>
      <w:r>
        <w:rPr>
          <w:rFonts w:hint="eastAsia" w:ascii="宋体" w:hAnsi="宋体"/>
          <w:color w:val="000000" w:themeColor="text1"/>
          <w:szCs w:val="21"/>
        </w:rPr>
        <w:t>附：法定代表人身份证明</w:t>
      </w:r>
    </w:p>
    <w:p>
      <w:pPr>
        <w:spacing w:line="360" w:lineRule="auto"/>
        <w:rPr>
          <w:rFonts w:ascii="宋体" w:hAnsi="宋体"/>
          <w:color w:val="000000" w:themeColor="text1"/>
          <w:szCs w:val="21"/>
        </w:rPr>
      </w:pPr>
    </w:p>
    <w:p>
      <w:pPr>
        <w:spacing w:line="360" w:lineRule="auto"/>
        <w:rPr>
          <w:rFonts w:ascii="宋体" w:hAnsi="宋体"/>
          <w:color w:val="000000" w:themeColor="text1"/>
          <w:szCs w:val="21"/>
        </w:rPr>
      </w:pPr>
      <w:r>
        <w:rPr>
          <w:rFonts w:hint="eastAsia" w:ascii="黑体" w:hAnsi="宋体" w:eastAsia="黑体"/>
          <w:color w:val="000000" w:themeColor="text1"/>
          <w:szCs w:val="21"/>
        </w:rPr>
        <w:t>投  标  人：</w:t>
      </w:r>
      <w:r>
        <w:rPr>
          <w:rFonts w:hint="eastAsia" w:ascii="宋体" w:hAnsi="宋体"/>
          <w:color w:val="000000" w:themeColor="text1"/>
          <w:szCs w:val="21"/>
        </w:rPr>
        <w:t>(单位电子签章)</w:t>
      </w:r>
    </w:p>
    <w:p>
      <w:pPr>
        <w:spacing w:line="360" w:lineRule="auto"/>
        <w:ind w:firstLine="3570" w:firstLineChars="1700"/>
        <w:rPr>
          <w:rFonts w:ascii="宋体" w:hAnsi="宋体"/>
          <w:color w:val="000000" w:themeColor="text1"/>
          <w:szCs w:val="21"/>
        </w:rPr>
      </w:pPr>
    </w:p>
    <w:p>
      <w:pPr>
        <w:spacing w:line="360" w:lineRule="auto"/>
        <w:rPr>
          <w:rFonts w:ascii="宋体" w:hAnsi="宋体"/>
          <w:color w:val="000000" w:themeColor="text1"/>
          <w:szCs w:val="21"/>
        </w:rPr>
      </w:pPr>
      <w:r>
        <w:rPr>
          <w:rFonts w:hint="eastAsia" w:ascii="黑体" w:hAnsi="宋体" w:eastAsia="黑体"/>
          <w:color w:val="000000" w:themeColor="text1"/>
          <w:szCs w:val="21"/>
        </w:rPr>
        <w:t>法定代表人：</w:t>
      </w:r>
      <w:r>
        <w:rPr>
          <w:rFonts w:hint="eastAsia" w:ascii="宋体" w:hAnsi="宋体"/>
          <w:color w:val="000000" w:themeColor="text1"/>
          <w:szCs w:val="21"/>
        </w:rPr>
        <w:t>(法定代表人电子签名)</w:t>
      </w:r>
    </w:p>
    <w:p>
      <w:pPr>
        <w:spacing w:line="360" w:lineRule="auto"/>
        <w:ind w:firstLine="3570" w:firstLineChars="1700"/>
        <w:rPr>
          <w:rFonts w:ascii="宋体" w:hAnsi="宋体"/>
          <w:color w:val="000000" w:themeColor="text1"/>
          <w:szCs w:val="21"/>
        </w:rPr>
      </w:pPr>
    </w:p>
    <w:p>
      <w:pPr>
        <w:spacing w:line="360" w:lineRule="auto"/>
        <w:rPr>
          <w:rFonts w:ascii="黑体" w:hAnsi="宋体" w:eastAsia="黑体"/>
          <w:color w:val="000000" w:themeColor="text1"/>
          <w:szCs w:val="21"/>
          <w:u w:val="single"/>
        </w:rPr>
      </w:pPr>
      <w:r>
        <w:rPr>
          <w:rFonts w:hint="eastAsia" w:ascii="黑体" w:hAnsi="宋体" w:eastAsia="黑体"/>
          <w:color w:val="000000" w:themeColor="text1"/>
          <w:szCs w:val="21"/>
        </w:rPr>
        <w:t>身份证号码：</w:t>
      </w:r>
    </w:p>
    <w:p>
      <w:pPr>
        <w:spacing w:line="360" w:lineRule="auto"/>
        <w:ind w:firstLine="3570" w:firstLineChars="1700"/>
        <w:rPr>
          <w:rFonts w:ascii="黑体" w:hAnsi="宋体" w:eastAsia="黑体"/>
          <w:color w:val="000000" w:themeColor="text1"/>
          <w:szCs w:val="21"/>
          <w:u w:val="single"/>
        </w:rPr>
      </w:pPr>
    </w:p>
    <w:p>
      <w:pPr>
        <w:spacing w:line="360" w:lineRule="auto"/>
        <w:rPr>
          <w:rFonts w:ascii="宋体" w:hAnsi="宋体"/>
          <w:color w:val="000000" w:themeColor="text1"/>
          <w:szCs w:val="21"/>
        </w:rPr>
      </w:pPr>
      <w:r>
        <w:rPr>
          <w:rFonts w:hint="eastAsia" w:ascii="黑体" w:hAnsi="宋体" w:eastAsia="黑体"/>
          <w:color w:val="000000" w:themeColor="text1"/>
          <w:szCs w:val="21"/>
        </w:rPr>
        <w:t>委托代理人：</w:t>
      </w:r>
    </w:p>
    <w:p>
      <w:pPr>
        <w:spacing w:line="360" w:lineRule="auto"/>
        <w:ind w:firstLine="3570" w:firstLineChars="1700"/>
        <w:rPr>
          <w:rFonts w:ascii="宋体" w:hAnsi="宋体"/>
          <w:color w:val="000000" w:themeColor="text1"/>
          <w:szCs w:val="21"/>
        </w:rPr>
      </w:pPr>
    </w:p>
    <w:p>
      <w:pPr>
        <w:spacing w:line="360" w:lineRule="auto"/>
        <w:rPr>
          <w:rFonts w:ascii="黑体" w:hAnsi="宋体" w:eastAsia="黑体"/>
          <w:color w:val="000000" w:themeColor="text1"/>
          <w:szCs w:val="21"/>
          <w:u w:val="single"/>
        </w:rPr>
      </w:pPr>
      <w:r>
        <w:rPr>
          <w:rFonts w:hint="eastAsia" w:ascii="黑体" w:hAnsi="宋体" w:eastAsia="黑体"/>
          <w:color w:val="000000" w:themeColor="text1"/>
          <w:szCs w:val="21"/>
        </w:rPr>
        <w:t>身份证号码：</w:t>
      </w:r>
    </w:p>
    <w:p>
      <w:pPr>
        <w:spacing w:line="360" w:lineRule="auto"/>
        <w:ind w:firstLine="3570" w:firstLineChars="1700"/>
        <w:rPr>
          <w:rFonts w:ascii="黑体" w:hAnsi="宋体" w:eastAsia="黑体"/>
          <w:color w:val="000000" w:themeColor="text1"/>
          <w:szCs w:val="21"/>
        </w:rPr>
      </w:pPr>
    </w:p>
    <w:p>
      <w:pPr>
        <w:spacing w:line="360" w:lineRule="auto"/>
        <w:ind w:firstLine="4830" w:firstLineChars="2300"/>
        <w:rPr>
          <w:rFonts w:ascii="宋体" w:hAnsi="宋体"/>
          <w:color w:val="000000" w:themeColor="text1"/>
          <w:szCs w:val="21"/>
        </w:rPr>
      </w:pPr>
      <w:r>
        <w:rPr>
          <w:rFonts w:hint="eastAsia" w:ascii="宋体" w:hAnsi="宋体"/>
          <w:color w:val="000000" w:themeColor="text1"/>
          <w:szCs w:val="21"/>
        </w:rPr>
        <w:t>年月日</w:t>
      </w:r>
    </w:p>
    <w:p>
      <w:pPr>
        <w:rPr>
          <w:b/>
          <w:color w:val="000000" w:themeColor="text1"/>
        </w:rPr>
      </w:pPr>
      <w:r>
        <w:rPr>
          <w:rFonts w:ascii="宋体"/>
          <w:color w:val="000000" w:themeColor="text1"/>
          <w:szCs w:val="21"/>
        </w:rPr>
        <w:br w:type="page"/>
      </w:r>
      <w:bookmarkStart w:id="1141" w:name="_Toc276021112"/>
      <w:r>
        <w:rPr>
          <w:rFonts w:hint="eastAsia" w:ascii="宋体"/>
          <w:b/>
          <w:color w:val="000000" w:themeColor="text1"/>
          <w:szCs w:val="21"/>
        </w:rPr>
        <w:t>(</w:t>
      </w:r>
      <w:r>
        <w:rPr>
          <w:rFonts w:hint="eastAsia"/>
          <w:b/>
          <w:color w:val="000000" w:themeColor="text1"/>
        </w:rPr>
        <w:t>三)联合体协议书</w:t>
      </w:r>
      <w:bookmarkEnd w:id="1141"/>
    </w:p>
    <w:p>
      <w:pPr>
        <w:spacing w:before="312" w:beforeLines="100" w:after="156" w:afterLines="50" w:line="360" w:lineRule="auto"/>
        <w:jc w:val="center"/>
        <w:rPr>
          <w:rFonts w:ascii="黑体" w:hAnsi="宋体" w:eastAsia="黑体"/>
          <w:color w:val="000000" w:themeColor="text1"/>
        </w:rPr>
      </w:pPr>
      <w:r>
        <w:rPr>
          <w:rFonts w:hint="eastAsia" w:ascii="黑体" w:hAnsi="宋体" w:eastAsia="黑体"/>
          <w:color w:val="000000" w:themeColor="text1"/>
        </w:rPr>
        <w:t>联合体协议书</w:t>
      </w:r>
    </w:p>
    <w:p>
      <w:pPr>
        <w:spacing w:line="360" w:lineRule="auto"/>
        <w:rPr>
          <w:rFonts w:ascii="宋体" w:hAnsi="宋体"/>
          <w:color w:val="000000" w:themeColor="text1"/>
          <w:szCs w:val="21"/>
        </w:rPr>
      </w:pPr>
      <w:r>
        <w:rPr>
          <w:rFonts w:hint="eastAsia" w:ascii="宋体" w:hAnsi="宋体"/>
          <w:color w:val="000000" w:themeColor="text1"/>
          <w:szCs w:val="21"/>
        </w:rPr>
        <w:t>牵头人名称：</w:t>
      </w:r>
    </w:p>
    <w:p>
      <w:pPr>
        <w:spacing w:line="360" w:lineRule="auto"/>
        <w:rPr>
          <w:rFonts w:ascii="宋体" w:hAnsi="宋体"/>
          <w:color w:val="000000" w:themeColor="text1"/>
          <w:szCs w:val="21"/>
        </w:rPr>
      </w:pPr>
      <w:r>
        <w:rPr>
          <w:rFonts w:hint="eastAsia" w:ascii="宋体" w:hAnsi="宋体"/>
          <w:color w:val="000000" w:themeColor="text1"/>
          <w:szCs w:val="21"/>
        </w:rPr>
        <w:t>法定代表人：</w:t>
      </w:r>
    </w:p>
    <w:p>
      <w:pPr>
        <w:spacing w:line="360" w:lineRule="auto"/>
        <w:rPr>
          <w:rFonts w:ascii="宋体" w:hAnsi="宋体"/>
          <w:color w:val="000000" w:themeColor="text1"/>
          <w:szCs w:val="21"/>
        </w:rPr>
      </w:pPr>
      <w:r>
        <w:rPr>
          <w:rFonts w:hint="eastAsia" w:ascii="宋体" w:hAnsi="宋体"/>
          <w:color w:val="000000" w:themeColor="text1"/>
          <w:szCs w:val="21"/>
        </w:rPr>
        <w:t>法定住所：</w:t>
      </w:r>
    </w:p>
    <w:p>
      <w:pPr>
        <w:spacing w:line="360" w:lineRule="auto"/>
        <w:rPr>
          <w:rFonts w:ascii="宋体" w:hAnsi="宋体"/>
          <w:color w:val="000000" w:themeColor="text1"/>
          <w:szCs w:val="21"/>
        </w:rPr>
      </w:pPr>
      <w:r>
        <w:rPr>
          <w:rFonts w:hint="eastAsia" w:ascii="宋体" w:hAnsi="宋体"/>
          <w:color w:val="000000" w:themeColor="text1"/>
          <w:szCs w:val="21"/>
        </w:rPr>
        <w:t>成员二名称：</w:t>
      </w:r>
    </w:p>
    <w:p>
      <w:pPr>
        <w:spacing w:line="360" w:lineRule="auto"/>
        <w:rPr>
          <w:rFonts w:ascii="宋体" w:hAnsi="宋体"/>
          <w:color w:val="000000" w:themeColor="text1"/>
          <w:szCs w:val="21"/>
        </w:rPr>
      </w:pPr>
      <w:r>
        <w:rPr>
          <w:rFonts w:hint="eastAsia" w:ascii="宋体" w:hAnsi="宋体"/>
          <w:color w:val="000000" w:themeColor="text1"/>
          <w:szCs w:val="21"/>
        </w:rPr>
        <w:t>法定代表人：</w:t>
      </w:r>
    </w:p>
    <w:p>
      <w:pPr>
        <w:spacing w:line="360" w:lineRule="auto"/>
        <w:rPr>
          <w:rFonts w:ascii="宋体" w:hAnsi="宋体"/>
          <w:color w:val="000000" w:themeColor="text1"/>
          <w:szCs w:val="21"/>
          <w:u w:val="single"/>
        </w:rPr>
      </w:pPr>
      <w:r>
        <w:rPr>
          <w:rFonts w:hint="eastAsia" w:ascii="宋体" w:hAnsi="宋体"/>
          <w:color w:val="000000" w:themeColor="text1"/>
          <w:szCs w:val="21"/>
        </w:rPr>
        <w:t>法定住所：</w:t>
      </w:r>
    </w:p>
    <w:p>
      <w:pPr>
        <w:spacing w:line="360" w:lineRule="auto"/>
        <w:ind w:firstLine="525" w:firstLineChars="250"/>
        <w:rPr>
          <w:rFonts w:ascii="宋体" w:hAnsi="宋体"/>
          <w:color w:val="000000" w:themeColor="text1"/>
          <w:szCs w:val="21"/>
        </w:rPr>
      </w:pPr>
      <w:r>
        <w:rPr>
          <w:rFonts w:hint="eastAsia" w:ascii="宋体" w:hAnsi="宋体"/>
          <w:color w:val="000000" w:themeColor="text1"/>
          <w:szCs w:val="21"/>
        </w:rPr>
        <w:t>……</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鉴于上述各成员单位经过友好协商，自愿组成(联合体名称)联合体，共同参加</w:t>
      </w:r>
    </w:p>
    <w:p>
      <w:pPr>
        <w:spacing w:line="360" w:lineRule="auto"/>
        <w:rPr>
          <w:rFonts w:ascii="宋体" w:hAnsi="宋体"/>
          <w:color w:val="000000" w:themeColor="text1"/>
          <w:szCs w:val="21"/>
        </w:rPr>
      </w:pPr>
      <w:r>
        <w:rPr>
          <w:rFonts w:hint="eastAsia" w:ascii="宋体" w:hAnsi="宋体"/>
          <w:color w:val="000000" w:themeColor="text1"/>
          <w:szCs w:val="21"/>
        </w:rPr>
        <w:t>(招标人名称)(以下简称招标人)(项目名称)标段(以下简称本工程)的施工投标并争取赢得本工程施工承包合同(以下简称合同)。现就联合体投标事宜订立如下协议：</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1．(某成员单位名称)为(联合体名称)牵头人。</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2．在本工程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3．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4．联合体各成员单位内部的职责分工如下：。按照本条上述分工，联合体成员单位各自所承担的合同工作量比例如下：。</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5．投标工作和联合体在中标后工程实施过程中的有关费用按各自承担的工作量分摊。</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6．联合体中标后，本联合体协议是合同的附件，对联合体各成员单位有合同约束力。</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7．本协议书自签署之日起生效，联合体未中标或者中标时合同履行完毕后自动失效。</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8．本协议书一式份，联合体成员和招标人各执一份。</w:t>
      </w:r>
    </w:p>
    <w:p>
      <w:pPr>
        <w:spacing w:line="360" w:lineRule="auto"/>
        <w:ind w:firstLine="1785" w:firstLineChars="850"/>
        <w:rPr>
          <w:rFonts w:ascii="宋体" w:hAnsi="宋体"/>
          <w:color w:val="000000" w:themeColor="text1"/>
          <w:szCs w:val="21"/>
        </w:rPr>
      </w:pPr>
      <w:r>
        <w:rPr>
          <w:rFonts w:hint="eastAsia" w:ascii="宋体" w:hAnsi="宋体"/>
          <w:color w:val="000000" w:themeColor="text1"/>
          <w:szCs w:val="21"/>
        </w:rPr>
        <w:t>牵头人名称：(单位电子签章)</w:t>
      </w:r>
    </w:p>
    <w:p>
      <w:pPr>
        <w:spacing w:line="360" w:lineRule="auto"/>
        <w:ind w:firstLine="1785" w:firstLineChars="850"/>
        <w:rPr>
          <w:rFonts w:ascii="宋体" w:hAnsi="宋体"/>
          <w:color w:val="000000" w:themeColor="text1"/>
          <w:szCs w:val="21"/>
        </w:rPr>
      </w:pPr>
      <w:r>
        <w:rPr>
          <w:rFonts w:hint="eastAsia" w:ascii="宋体" w:hAnsi="宋体"/>
          <w:color w:val="000000" w:themeColor="text1"/>
          <w:szCs w:val="21"/>
        </w:rPr>
        <w:t>法定代表人：(法定代表人电子签名)</w:t>
      </w:r>
    </w:p>
    <w:p>
      <w:pPr>
        <w:spacing w:line="360" w:lineRule="auto"/>
        <w:ind w:firstLine="1785" w:firstLineChars="850"/>
        <w:rPr>
          <w:rFonts w:ascii="宋体" w:hAnsi="宋体"/>
          <w:color w:val="000000" w:themeColor="text1"/>
          <w:szCs w:val="21"/>
        </w:rPr>
      </w:pPr>
    </w:p>
    <w:p>
      <w:pPr>
        <w:spacing w:line="360" w:lineRule="auto"/>
        <w:ind w:firstLine="1785" w:firstLineChars="850"/>
        <w:rPr>
          <w:rFonts w:ascii="宋体" w:hAnsi="宋体"/>
          <w:color w:val="000000" w:themeColor="text1"/>
          <w:szCs w:val="21"/>
        </w:rPr>
      </w:pPr>
      <w:r>
        <w:rPr>
          <w:rFonts w:hint="eastAsia" w:ascii="宋体" w:hAnsi="宋体"/>
          <w:color w:val="000000" w:themeColor="text1"/>
          <w:szCs w:val="21"/>
        </w:rPr>
        <w:t>成员二名称：(单位电子签章)</w:t>
      </w:r>
    </w:p>
    <w:p>
      <w:pPr>
        <w:spacing w:line="360" w:lineRule="auto"/>
        <w:ind w:firstLine="1785" w:firstLineChars="850"/>
        <w:rPr>
          <w:rFonts w:ascii="宋体" w:hAnsi="宋体"/>
          <w:color w:val="000000" w:themeColor="text1"/>
          <w:szCs w:val="21"/>
        </w:rPr>
      </w:pPr>
      <w:r>
        <w:rPr>
          <w:rFonts w:hint="eastAsia" w:ascii="宋体" w:hAnsi="宋体"/>
          <w:color w:val="000000" w:themeColor="text1"/>
          <w:szCs w:val="21"/>
        </w:rPr>
        <w:t>法定代表人：(法定代表人电子签名)</w:t>
      </w:r>
    </w:p>
    <w:p>
      <w:pPr>
        <w:spacing w:line="360" w:lineRule="auto"/>
        <w:ind w:firstLine="2100" w:firstLineChars="1000"/>
        <w:rPr>
          <w:rFonts w:ascii="宋体" w:hAnsi="宋体"/>
          <w:color w:val="000000" w:themeColor="text1"/>
          <w:szCs w:val="21"/>
        </w:rPr>
      </w:pPr>
      <w:r>
        <w:rPr>
          <w:rFonts w:hint="eastAsia" w:ascii="宋体" w:hAnsi="宋体"/>
          <w:color w:val="000000" w:themeColor="text1"/>
          <w:szCs w:val="21"/>
        </w:rPr>
        <w:t>……</w:t>
      </w:r>
    </w:p>
    <w:p>
      <w:pPr>
        <w:spacing w:line="360" w:lineRule="auto"/>
        <w:jc w:val="right"/>
        <w:rPr>
          <w:rFonts w:ascii="宋体" w:hAnsi="宋体"/>
          <w:color w:val="000000" w:themeColor="text1"/>
          <w:szCs w:val="21"/>
        </w:rPr>
      </w:pPr>
      <w:r>
        <w:rPr>
          <w:rFonts w:hint="eastAsia" w:ascii="宋体" w:hAnsi="宋体"/>
          <w:color w:val="000000" w:themeColor="text1"/>
          <w:szCs w:val="21"/>
        </w:rPr>
        <w:t xml:space="preserve">年月日           </w:t>
      </w:r>
    </w:p>
    <w:p>
      <w:pPr>
        <w:spacing w:line="360" w:lineRule="auto"/>
        <w:rPr>
          <w:color w:val="000000" w:themeColor="text1"/>
        </w:rPr>
      </w:pPr>
      <w:r>
        <w:rPr>
          <w:rFonts w:hint="eastAsia" w:ascii="黑体" w:hAnsi="宋体" w:eastAsia="黑体"/>
          <w:color w:val="000000" w:themeColor="text1"/>
          <w:szCs w:val="21"/>
        </w:rPr>
        <w:t>备注：</w:t>
      </w:r>
      <w:r>
        <w:rPr>
          <w:rFonts w:hint="eastAsia" w:ascii="宋体" w:hAnsi="宋体"/>
          <w:color w:val="000000" w:themeColor="text1"/>
          <w:szCs w:val="21"/>
        </w:rPr>
        <w:t>本协议书由委托代理人签字的，应附法定代表人签字的授权委托书。</w:t>
      </w:r>
      <w:bookmarkStart w:id="1142" w:name="_Toc32355"/>
      <w:bookmarkStart w:id="1143" w:name="_Toc13488"/>
      <w:bookmarkStart w:id="1144" w:name="_Toc381360543"/>
    </w:p>
    <w:p>
      <w:pPr>
        <w:rPr>
          <w:color w:val="000000" w:themeColor="text1"/>
        </w:rPr>
      </w:pPr>
    </w:p>
    <w:p>
      <w:pPr>
        <w:rPr>
          <w:color w:val="000000" w:themeColor="text1"/>
        </w:rPr>
      </w:pPr>
      <w:r>
        <w:rPr>
          <w:color w:val="000000" w:themeColor="text1"/>
        </w:rPr>
        <w:br w:type="page"/>
      </w:r>
    </w:p>
    <w:p>
      <w:pPr>
        <w:rPr>
          <w:rFonts w:ascii="宋体"/>
          <w:b/>
          <w:color w:val="000000" w:themeColor="text1"/>
          <w:szCs w:val="21"/>
        </w:rPr>
      </w:pPr>
      <w:r>
        <w:rPr>
          <w:rFonts w:hint="eastAsia" w:ascii="宋体"/>
          <w:b/>
          <w:color w:val="000000" w:themeColor="text1"/>
          <w:szCs w:val="21"/>
        </w:rPr>
        <w:t>（四</w:t>
      </w:r>
      <w:r>
        <w:rPr>
          <w:rFonts w:ascii="宋体"/>
          <w:b/>
          <w:color w:val="000000" w:themeColor="text1"/>
          <w:szCs w:val="21"/>
        </w:rPr>
        <w:t>）</w:t>
      </w:r>
      <w:r>
        <w:rPr>
          <w:rFonts w:hint="eastAsia" w:ascii="宋体"/>
          <w:b/>
          <w:color w:val="000000" w:themeColor="text1"/>
          <w:szCs w:val="21"/>
        </w:rPr>
        <w:t>投标保证金</w:t>
      </w:r>
      <w:bookmarkEnd w:id="1142"/>
      <w:bookmarkEnd w:id="1143"/>
      <w:bookmarkEnd w:id="1144"/>
      <w:r>
        <w:rPr>
          <w:rFonts w:hint="eastAsia" w:ascii="宋体"/>
          <w:b/>
          <w:color w:val="000000" w:themeColor="text1"/>
          <w:szCs w:val="21"/>
        </w:rPr>
        <w:t>交</w:t>
      </w:r>
      <w:r>
        <w:rPr>
          <w:rFonts w:ascii="宋体"/>
          <w:b/>
          <w:color w:val="000000" w:themeColor="text1"/>
          <w:szCs w:val="21"/>
        </w:rPr>
        <w:t>付证明</w:t>
      </w:r>
    </w:p>
    <w:p>
      <w:pPr>
        <w:rPr>
          <w:rFonts w:ascii="宋体" w:hAnsi="宋体"/>
          <w:color w:val="000000" w:themeColor="text1"/>
          <w:szCs w:val="21"/>
        </w:rPr>
      </w:pPr>
      <w:r>
        <w:rPr>
          <w:rFonts w:hint="eastAsia" w:ascii="宋体" w:hAnsi="宋体"/>
          <w:color w:val="000000" w:themeColor="text1"/>
          <w:szCs w:val="21"/>
        </w:rPr>
        <w:t>附：</w:t>
      </w:r>
      <w:r>
        <w:rPr>
          <w:rFonts w:hint="eastAsia"/>
          <w:color w:val="000000" w:themeColor="text1"/>
          <w:sz w:val="24"/>
        </w:rPr>
        <w:t>请附银行转账凭证扫描件或电子投标保函截图</w:t>
      </w:r>
      <w:r>
        <w:rPr>
          <w:rFonts w:hint="eastAsia" w:ascii="宋体" w:hAnsi="宋体"/>
          <w:color w:val="000000" w:themeColor="text1"/>
          <w:szCs w:val="21"/>
        </w:rPr>
        <w:t>。</w:t>
      </w:r>
    </w:p>
    <w:p>
      <w:pPr>
        <w:rPr>
          <w:rFonts w:ascii="宋体" w:hAnsi="宋体"/>
          <w:bCs/>
          <w:color w:val="000000" w:themeColor="text1"/>
          <w:sz w:val="24"/>
          <w:szCs w:val="22"/>
        </w:rPr>
      </w:pPr>
    </w:p>
    <w:p>
      <w:pPr>
        <w:rPr>
          <w:color w:val="000000" w:themeColor="text1"/>
        </w:rPr>
      </w:pPr>
      <w:r>
        <w:rPr>
          <w:rFonts w:ascii="宋体" w:hAnsi="宋体"/>
          <w:bCs/>
          <w:color w:val="000000" w:themeColor="text1"/>
          <w:sz w:val="24"/>
          <w:szCs w:val="22"/>
        </w:rPr>
        <w:br w:type="page"/>
      </w:r>
    </w:p>
    <w:p>
      <w:pPr>
        <w:rPr>
          <w:rFonts w:ascii="宋体"/>
          <w:b/>
          <w:color w:val="000000" w:themeColor="text1"/>
          <w:szCs w:val="21"/>
        </w:rPr>
      </w:pPr>
      <w:r>
        <w:rPr>
          <w:rFonts w:hint="eastAsia" w:ascii="宋体"/>
          <w:b/>
          <w:color w:val="000000" w:themeColor="text1"/>
          <w:szCs w:val="21"/>
        </w:rPr>
        <w:t xml:space="preserve"> (五)投标人基本情况表</w:t>
      </w:r>
      <w:bookmarkEnd w:id="1139"/>
    </w:p>
    <w:tbl>
      <w:tblPr>
        <w:tblStyle w:val="42"/>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897"/>
        <w:gridCol w:w="1021"/>
        <w:gridCol w:w="993"/>
        <w:gridCol w:w="283"/>
        <w:gridCol w:w="195"/>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投标人名称</w:t>
            </w:r>
          </w:p>
        </w:tc>
        <w:tc>
          <w:tcPr>
            <w:tcW w:w="7020" w:type="dxa"/>
            <w:gridSpan w:val="9"/>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注册地址</w:t>
            </w:r>
          </w:p>
        </w:tc>
        <w:tc>
          <w:tcPr>
            <w:tcW w:w="3389" w:type="dxa"/>
            <w:gridSpan w:val="5"/>
            <w:vAlign w:val="center"/>
          </w:tcPr>
          <w:p>
            <w:pPr>
              <w:spacing w:line="360" w:lineRule="auto"/>
              <w:jc w:val="center"/>
              <w:rPr>
                <w:rFonts w:ascii="宋体" w:hAnsi="宋体"/>
                <w:color w:val="000000" w:themeColor="text1"/>
                <w:szCs w:val="21"/>
              </w:rPr>
            </w:pPr>
          </w:p>
        </w:tc>
        <w:tc>
          <w:tcPr>
            <w:tcW w:w="1246"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邮政编码</w:t>
            </w:r>
          </w:p>
        </w:tc>
        <w:tc>
          <w:tcPr>
            <w:tcW w:w="2385" w:type="dxa"/>
            <w:gridSpan w:val="3"/>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restart"/>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联系方式</w:t>
            </w:r>
          </w:p>
        </w:tc>
        <w:tc>
          <w:tcPr>
            <w:tcW w:w="897"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联系人</w:t>
            </w:r>
          </w:p>
        </w:tc>
        <w:tc>
          <w:tcPr>
            <w:tcW w:w="2492" w:type="dxa"/>
            <w:gridSpan w:val="4"/>
            <w:vAlign w:val="center"/>
          </w:tcPr>
          <w:p>
            <w:pPr>
              <w:spacing w:line="360" w:lineRule="auto"/>
              <w:jc w:val="center"/>
              <w:rPr>
                <w:rFonts w:ascii="宋体" w:hAnsi="宋体"/>
                <w:color w:val="000000" w:themeColor="text1"/>
                <w:szCs w:val="21"/>
              </w:rPr>
            </w:pPr>
          </w:p>
        </w:tc>
        <w:tc>
          <w:tcPr>
            <w:tcW w:w="1246"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电  话</w:t>
            </w:r>
          </w:p>
        </w:tc>
        <w:tc>
          <w:tcPr>
            <w:tcW w:w="2385" w:type="dxa"/>
            <w:gridSpan w:val="3"/>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continue"/>
            <w:vAlign w:val="center"/>
          </w:tcPr>
          <w:p>
            <w:pPr>
              <w:spacing w:line="360" w:lineRule="auto"/>
              <w:jc w:val="center"/>
              <w:rPr>
                <w:rFonts w:ascii="宋体" w:hAnsi="宋体"/>
                <w:color w:val="000000" w:themeColor="text1"/>
                <w:szCs w:val="21"/>
              </w:rPr>
            </w:pPr>
          </w:p>
        </w:tc>
        <w:tc>
          <w:tcPr>
            <w:tcW w:w="897"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传  真</w:t>
            </w:r>
          </w:p>
        </w:tc>
        <w:tc>
          <w:tcPr>
            <w:tcW w:w="2492" w:type="dxa"/>
            <w:gridSpan w:val="4"/>
            <w:vAlign w:val="center"/>
          </w:tcPr>
          <w:p>
            <w:pPr>
              <w:spacing w:line="360" w:lineRule="auto"/>
              <w:jc w:val="center"/>
              <w:rPr>
                <w:rFonts w:ascii="宋体" w:hAnsi="宋体"/>
                <w:color w:val="000000" w:themeColor="text1"/>
                <w:szCs w:val="21"/>
              </w:rPr>
            </w:pPr>
          </w:p>
        </w:tc>
        <w:tc>
          <w:tcPr>
            <w:tcW w:w="1246"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网  址</w:t>
            </w:r>
          </w:p>
        </w:tc>
        <w:tc>
          <w:tcPr>
            <w:tcW w:w="2385" w:type="dxa"/>
            <w:gridSpan w:val="3"/>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组织结构</w:t>
            </w:r>
          </w:p>
        </w:tc>
        <w:tc>
          <w:tcPr>
            <w:tcW w:w="7020" w:type="dxa"/>
            <w:gridSpan w:val="9"/>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法定代表人</w:t>
            </w:r>
          </w:p>
        </w:tc>
        <w:tc>
          <w:tcPr>
            <w:tcW w:w="897"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姓名</w:t>
            </w:r>
          </w:p>
        </w:tc>
        <w:tc>
          <w:tcPr>
            <w:tcW w:w="1021" w:type="dxa"/>
            <w:vAlign w:val="center"/>
          </w:tcPr>
          <w:p>
            <w:pPr>
              <w:spacing w:line="360" w:lineRule="auto"/>
              <w:jc w:val="center"/>
              <w:rPr>
                <w:rFonts w:ascii="宋体" w:hAnsi="宋体"/>
                <w:color w:val="000000" w:themeColor="text1"/>
                <w:szCs w:val="21"/>
              </w:rPr>
            </w:pPr>
          </w:p>
        </w:tc>
        <w:tc>
          <w:tcPr>
            <w:tcW w:w="1276" w:type="dxa"/>
            <w:gridSpan w:val="2"/>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技术职称</w:t>
            </w:r>
          </w:p>
        </w:tc>
        <w:tc>
          <w:tcPr>
            <w:tcW w:w="1701" w:type="dxa"/>
            <w:gridSpan w:val="3"/>
            <w:vAlign w:val="center"/>
          </w:tcPr>
          <w:p>
            <w:pPr>
              <w:spacing w:line="360" w:lineRule="auto"/>
              <w:jc w:val="center"/>
              <w:rPr>
                <w:rFonts w:ascii="宋体" w:hAnsi="宋体"/>
                <w:color w:val="000000" w:themeColor="text1"/>
                <w:szCs w:val="21"/>
              </w:rPr>
            </w:pPr>
          </w:p>
        </w:tc>
        <w:tc>
          <w:tcPr>
            <w:tcW w:w="709"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电话</w:t>
            </w:r>
          </w:p>
        </w:tc>
        <w:tc>
          <w:tcPr>
            <w:tcW w:w="1416"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技术负责人</w:t>
            </w:r>
          </w:p>
        </w:tc>
        <w:tc>
          <w:tcPr>
            <w:tcW w:w="897"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姓名</w:t>
            </w:r>
          </w:p>
        </w:tc>
        <w:tc>
          <w:tcPr>
            <w:tcW w:w="1021" w:type="dxa"/>
            <w:vAlign w:val="center"/>
          </w:tcPr>
          <w:p>
            <w:pPr>
              <w:spacing w:line="360" w:lineRule="auto"/>
              <w:jc w:val="center"/>
              <w:rPr>
                <w:rFonts w:ascii="宋体" w:hAnsi="宋体"/>
                <w:color w:val="000000" w:themeColor="text1"/>
                <w:szCs w:val="21"/>
              </w:rPr>
            </w:pPr>
          </w:p>
        </w:tc>
        <w:tc>
          <w:tcPr>
            <w:tcW w:w="1276" w:type="dxa"/>
            <w:gridSpan w:val="2"/>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技术职称</w:t>
            </w:r>
          </w:p>
        </w:tc>
        <w:tc>
          <w:tcPr>
            <w:tcW w:w="1701" w:type="dxa"/>
            <w:gridSpan w:val="3"/>
            <w:vAlign w:val="center"/>
          </w:tcPr>
          <w:p>
            <w:pPr>
              <w:spacing w:line="360" w:lineRule="auto"/>
              <w:jc w:val="center"/>
              <w:rPr>
                <w:rFonts w:ascii="宋体" w:hAnsi="宋体"/>
                <w:color w:val="000000" w:themeColor="text1"/>
                <w:szCs w:val="21"/>
              </w:rPr>
            </w:pPr>
          </w:p>
        </w:tc>
        <w:tc>
          <w:tcPr>
            <w:tcW w:w="709"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电话</w:t>
            </w:r>
          </w:p>
        </w:tc>
        <w:tc>
          <w:tcPr>
            <w:tcW w:w="1416"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成立时间</w:t>
            </w:r>
          </w:p>
        </w:tc>
        <w:tc>
          <w:tcPr>
            <w:tcW w:w="1918" w:type="dxa"/>
            <w:gridSpan w:val="2"/>
            <w:vAlign w:val="center"/>
          </w:tcPr>
          <w:p>
            <w:pPr>
              <w:spacing w:line="360" w:lineRule="auto"/>
              <w:jc w:val="center"/>
              <w:rPr>
                <w:rFonts w:ascii="宋体" w:hAnsi="宋体"/>
                <w:color w:val="000000" w:themeColor="text1"/>
                <w:szCs w:val="21"/>
              </w:rPr>
            </w:pPr>
          </w:p>
        </w:tc>
        <w:tc>
          <w:tcPr>
            <w:tcW w:w="5102" w:type="dxa"/>
            <w:gridSpan w:val="7"/>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企业资质等级</w:t>
            </w:r>
          </w:p>
        </w:tc>
        <w:tc>
          <w:tcPr>
            <w:tcW w:w="897" w:type="dxa"/>
            <w:vAlign w:val="center"/>
          </w:tcPr>
          <w:p>
            <w:pPr>
              <w:spacing w:line="360" w:lineRule="auto"/>
              <w:jc w:val="center"/>
              <w:rPr>
                <w:rFonts w:ascii="宋体" w:hAnsi="宋体"/>
                <w:color w:val="000000" w:themeColor="text1"/>
                <w:szCs w:val="21"/>
              </w:rPr>
            </w:pPr>
          </w:p>
        </w:tc>
        <w:tc>
          <w:tcPr>
            <w:tcW w:w="1021" w:type="dxa"/>
            <w:vAlign w:val="center"/>
          </w:tcPr>
          <w:p>
            <w:pPr>
              <w:spacing w:line="360" w:lineRule="auto"/>
              <w:jc w:val="center"/>
              <w:rPr>
                <w:rFonts w:ascii="宋体" w:hAnsi="宋体"/>
                <w:color w:val="000000" w:themeColor="text1"/>
                <w:szCs w:val="21"/>
              </w:rPr>
            </w:pPr>
          </w:p>
        </w:tc>
        <w:tc>
          <w:tcPr>
            <w:tcW w:w="993" w:type="dxa"/>
            <w:vMerge w:val="restart"/>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其中</w:t>
            </w:r>
          </w:p>
        </w:tc>
        <w:tc>
          <w:tcPr>
            <w:tcW w:w="1984" w:type="dxa"/>
            <w:gridSpan w:val="4"/>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项目经理</w:t>
            </w:r>
          </w:p>
        </w:tc>
        <w:tc>
          <w:tcPr>
            <w:tcW w:w="2125" w:type="dxa"/>
            <w:gridSpan w:val="2"/>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营业执照号</w:t>
            </w:r>
          </w:p>
        </w:tc>
        <w:tc>
          <w:tcPr>
            <w:tcW w:w="897" w:type="dxa"/>
            <w:vAlign w:val="center"/>
          </w:tcPr>
          <w:p>
            <w:pPr>
              <w:spacing w:line="360" w:lineRule="auto"/>
              <w:jc w:val="center"/>
              <w:rPr>
                <w:rFonts w:ascii="宋体" w:hAnsi="宋体"/>
                <w:color w:val="000000" w:themeColor="text1"/>
                <w:szCs w:val="21"/>
              </w:rPr>
            </w:pPr>
          </w:p>
        </w:tc>
        <w:tc>
          <w:tcPr>
            <w:tcW w:w="1021" w:type="dxa"/>
            <w:vAlign w:val="center"/>
          </w:tcPr>
          <w:p>
            <w:pPr>
              <w:spacing w:line="360" w:lineRule="auto"/>
              <w:jc w:val="center"/>
              <w:rPr>
                <w:rFonts w:ascii="宋体" w:hAnsi="宋体"/>
                <w:color w:val="000000" w:themeColor="text1"/>
                <w:szCs w:val="21"/>
              </w:rPr>
            </w:pPr>
          </w:p>
        </w:tc>
        <w:tc>
          <w:tcPr>
            <w:tcW w:w="993" w:type="dxa"/>
            <w:vMerge w:val="continue"/>
            <w:vAlign w:val="center"/>
          </w:tcPr>
          <w:p>
            <w:pPr>
              <w:spacing w:line="360" w:lineRule="auto"/>
              <w:jc w:val="center"/>
              <w:rPr>
                <w:rFonts w:ascii="宋体" w:hAnsi="宋体"/>
                <w:color w:val="000000" w:themeColor="text1"/>
                <w:szCs w:val="21"/>
              </w:rPr>
            </w:pPr>
          </w:p>
        </w:tc>
        <w:tc>
          <w:tcPr>
            <w:tcW w:w="1984" w:type="dxa"/>
            <w:gridSpan w:val="4"/>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高级职称人员</w:t>
            </w:r>
          </w:p>
        </w:tc>
        <w:tc>
          <w:tcPr>
            <w:tcW w:w="2125" w:type="dxa"/>
            <w:gridSpan w:val="2"/>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注册资金</w:t>
            </w:r>
          </w:p>
        </w:tc>
        <w:tc>
          <w:tcPr>
            <w:tcW w:w="897" w:type="dxa"/>
            <w:vAlign w:val="center"/>
          </w:tcPr>
          <w:p>
            <w:pPr>
              <w:spacing w:line="360" w:lineRule="auto"/>
              <w:jc w:val="center"/>
              <w:rPr>
                <w:rFonts w:ascii="宋体" w:hAnsi="宋体"/>
                <w:color w:val="000000" w:themeColor="text1"/>
                <w:szCs w:val="21"/>
              </w:rPr>
            </w:pPr>
          </w:p>
        </w:tc>
        <w:tc>
          <w:tcPr>
            <w:tcW w:w="1021" w:type="dxa"/>
            <w:vAlign w:val="center"/>
          </w:tcPr>
          <w:p>
            <w:pPr>
              <w:spacing w:line="360" w:lineRule="auto"/>
              <w:jc w:val="center"/>
              <w:rPr>
                <w:rFonts w:ascii="宋体" w:hAnsi="宋体"/>
                <w:color w:val="000000" w:themeColor="text1"/>
                <w:szCs w:val="21"/>
              </w:rPr>
            </w:pPr>
          </w:p>
        </w:tc>
        <w:tc>
          <w:tcPr>
            <w:tcW w:w="993" w:type="dxa"/>
            <w:vMerge w:val="continue"/>
            <w:vAlign w:val="center"/>
          </w:tcPr>
          <w:p>
            <w:pPr>
              <w:spacing w:line="360" w:lineRule="auto"/>
              <w:jc w:val="center"/>
              <w:rPr>
                <w:rFonts w:ascii="宋体" w:hAnsi="宋体"/>
                <w:color w:val="000000" w:themeColor="text1"/>
                <w:szCs w:val="21"/>
              </w:rPr>
            </w:pPr>
          </w:p>
        </w:tc>
        <w:tc>
          <w:tcPr>
            <w:tcW w:w="1984" w:type="dxa"/>
            <w:gridSpan w:val="4"/>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中级职称人员</w:t>
            </w:r>
          </w:p>
        </w:tc>
        <w:tc>
          <w:tcPr>
            <w:tcW w:w="2125" w:type="dxa"/>
            <w:gridSpan w:val="2"/>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开户银行</w:t>
            </w:r>
          </w:p>
        </w:tc>
        <w:tc>
          <w:tcPr>
            <w:tcW w:w="897" w:type="dxa"/>
            <w:vAlign w:val="center"/>
          </w:tcPr>
          <w:p>
            <w:pPr>
              <w:spacing w:line="360" w:lineRule="auto"/>
              <w:jc w:val="center"/>
              <w:rPr>
                <w:rFonts w:ascii="宋体" w:hAnsi="宋体"/>
                <w:color w:val="000000" w:themeColor="text1"/>
                <w:szCs w:val="21"/>
              </w:rPr>
            </w:pPr>
          </w:p>
        </w:tc>
        <w:tc>
          <w:tcPr>
            <w:tcW w:w="1021" w:type="dxa"/>
            <w:vAlign w:val="center"/>
          </w:tcPr>
          <w:p>
            <w:pPr>
              <w:spacing w:line="360" w:lineRule="auto"/>
              <w:jc w:val="center"/>
              <w:rPr>
                <w:rFonts w:ascii="宋体" w:hAnsi="宋体"/>
                <w:color w:val="000000" w:themeColor="text1"/>
                <w:szCs w:val="21"/>
              </w:rPr>
            </w:pPr>
          </w:p>
        </w:tc>
        <w:tc>
          <w:tcPr>
            <w:tcW w:w="993" w:type="dxa"/>
            <w:vMerge w:val="continue"/>
            <w:vAlign w:val="center"/>
          </w:tcPr>
          <w:p>
            <w:pPr>
              <w:spacing w:line="360" w:lineRule="auto"/>
              <w:jc w:val="center"/>
              <w:rPr>
                <w:rFonts w:ascii="宋体" w:hAnsi="宋体"/>
                <w:color w:val="000000" w:themeColor="text1"/>
                <w:szCs w:val="21"/>
              </w:rPr>
            </w:pPr>
          </w:p>
        </w:tc>
        <w:tc>
          <w:tcPr>
            <w:tcW w:w="1984" w:type="dxa"/>
            <w:gridSpan w:val="4"/>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初级职称人员</w:t>
            </w:r>
          </w:p>
        </w:tc>
        <w:tc>
          <w:tcPr>
            <w:tcW w:w="2125" w:type="dxa"/>
            <w:gridSpan w:val="2"/>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账号</w:t>
            </w:r>
          </w:p>
        </w:tc>
        <w:tc>
          <w:tcPr>
            <w:tcW w:w="897" w:type="dxa"/>
            <w:vAlign w:val="center"/>
          </w:tcPr>
          <w:p>
            <w:pPr>
              <w:spacing w:line="360" w:lineRule="auto"/>
              <w:jc w:val="center"/>
              <w:rPr>
                <w:rFonts w:ascii="宋体" w:hAnsi="宋体"/>
                <w:color w:val="000000" w:themeColor="text1"/>
                <w:szCs w:val="21"/>
              </w:rPr>
            </w:pPr>
          </w:p>
        </w:tc>
        <w:tc>
          <w:tcPr>
            <w:tcW w:w="1021" w:type="dxa"/>
            <w:vAlign w:val="center"/>
          </w:tcPr>
          <w:p>
            <w:pPr>
              <w:spacing w:line="360" w:lineRule="auto"/>
              <w:jc w:val="center"/>
              <w:rPr>
                <w:rFonts w:ascii="宋体" w:hAnsi="宋体"/>
                <w:color w:val="000000" w:themeColor="text1"/>
                <w:szCs w:val="21"/>
              </w:rPr>
            </w:pPr>
          </w:p>
        </w:tc>
        <w:tc>
          <w:tcPr>
            <w:tcW w:w="993" w:type="dxa"/>
            <w:vMerge w:val="continue"/>
            <w:vAlign w:val="center"/>
          </w:tcPr>
          <w:p>
            <w:pPr>
              <w:spacing w:line="360" w:lineRule="auto"/>
              <w:jc w:val="center"/>
              <w:rPr>
                <w:rFonts w:ascii="宋体" w:hAnsi="宋体"/>
                <w:color w:val="000000" w:themeColor="text1"/>
                <w:szCs w:val="21"/>
              </w:rPr>
            </w:pPr>
          </w:p>
        </w:tc>
        <w:tc>
          <w:tcPr>
            <w:tcW w:w="1984" w:type="dxa"/>
            <w:gridSpan w:val="4"/>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技  工</w:t>
            </w:r>
          </w:p>
        </w:tc>
        <w:tc>
          <w:tcPr>
            <w:tcW w:w="2125" w:type="dxa"/>
            <w:gridSpan w:val="2"/>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485"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经营范围</w:t>
            </w:r>
          </w:p>
        </w:tc>
        <w:tc>
          <w:tcPr>
            <w:tcW w:w="7020" w:type="dxa"/>
            <w:gridSpan w:val="9"/>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备注</w:t>
            </w:r>
          </w:p>
        </w:tc>
        <w:tc>
          <w:tcPr>
            <w:tcW w:w="7020" w:type="dxa"/>
            <w:gridSpan w:val="9"/>
            <w:vAlign w:val="center"/>
          </w:tcPr>
          <w:p>
            <w:pPr>
              <w:spacing w:line="360" w:lineRule="auto"/>
              <w:jc w:val="center"/>
              <w:rPr>
                <w:rFonts w:ascii="宋体" w:hAnsi="宋体"/>
                <w:color w:val="000000" w:themeColor="text1"/>
                <w:szCs w:val="21"/>
              </w:rPr>
            </w:pPr>
          </w:p>
        </w:tc>
      </w:tr>
    </w:tbl>
    <w:p>
      <w:pPr>
        <w:spacing w:line="360" w:lineRule="auto"/>
        <w:ind w:firstLine="420" w:firstLineChars="200"/>
        <w:rPr>
          <w:color w:val="000000" w:themeColor="text1"/>
        </w:rPr>
      </w:pPr>
      <w:r>
        <w:rPr>
          <w:rFonts w:hint="eastAsia" w:ascii="黑体" w:hAnsi="宋体" w:eastAsia="黑体"/>
          <w:color w:val="000000" w:themeColor="text1"/>
          <w:szCs w:val="21"/>
        </w:rPr>
        <w:t>备注：</w:t>
      </w:r>
      <w:bookmarkStart w:id="1145" w:name="_Toc273437375"/>
      <w:r>
        <w:rPr>
          <w:rFonts w:hint="eastAsia"/>
          <w:color w:val="000000" w:themeColor="text1"/>
        </w:rPr>
        <w:t>本</w:t>
      </w:r>
      <w:r>
        <w:rPr>
          <w:color w:val="000000" w:themeColor="text1"/>
        </w:rPr>
        <w:t>表后应附</w:t>
      </w:r>
      <w:r>
        <w:rPr>
          <w:rFonts w:hint="eastAsia"/>
          <w:color w:val="000000" w:themeColor="text1"/>
        </w:rPr>
        <w:t>下列</w:t>
      </w:r>
      <w:r>
        <w:rPr>
          <w:color w:val="000000" w:themeColor="text1"/>
        </w:rPr>
        <w:t>证件</w:t>
      </w:r>
      <w:r>
        <w:rPr>
          <w:rFonts w:hint="eastAsia"/>
          <w:color w:val="000000" w:themeColor="text1"/>
        </w:rPr>
        <w:t>：企业营业执照正本或副本、企业资质证书（分专业提交）、有效期内的企业安全生产许可证。</w:t>
      </w:r>
    </w:p>
    <w:p>
      <w:pPr>
        <w:spacing w:line="360" w:lineRule="auto"/>
        <w:rPr>
          <w:rFonts w:ascii="宋体"/>
          <w:color w:val="000000" w:themeColor="text1"/>
          <w:szCs w:val="21"/>
        </w:rPr>
      </w:pPr>
      <w:r>
        <w:rPr>
          <w:rFonts w:ascii="宋体"/>
          <w:color w:val="000000" w:themeColor="text1"/>
          <w:szCs w:val="21"/>
        </w:rPr>
        <w:br w:type="page"/>
      </w:r>
    </w:p>
    <w:p>
      <w:pPr>
        <w:rPr>
          <w:rFonts w:ascii="宋体"/>
          <w:b/>
          <w:color w:val="000000" w:themeColor="text1"/>
          <w:szCs w:val="21"/>
        </w:rPr>
      </w:pPr>
      <w:r>
        <w:rPr>
          <w:rFonts w:hint="eastAsia" w:ascii="宋体"/>
          <w:b/>
          <w:color w:val="000000" w:themeColor="text1"/>
          <w:szCs w:val="21"/>
        </w:rPr>
        <w:t xml:space="preserve"> （六</w:t>
      </w:r>
      <w:r>
        <w:rPr>
          <w:rFonts w:ascii="宋体"/>
          <w:b/>
          <w:color w:val="000000" w:themeColor="text1"/>
          <w:szCs w:val="21"/>
        </w:rPr>
        <w:t>）</w:t>
      </w:r>
      <w:r>
        <w:rPr>
          <w:rFonts w:hint="eastAsia" w:ascii="宋体"/>
          <w:b/>
          <w:color w:val="000000" w:themeColor="text1"/>
          <w:szCs w:val="21"/>
        </w:rPr>
        <w:t>近年财务状况表</w:t>
      </w:r>
      <w:bookmarkEnd w:id="1145"/>
    </w:p>
    <w:p>
      <w:pPr>
        <w:ind w:firstLine="420" w:firstLineChars="200"/>
        <w:rPr>
          <w:rFonts w:ascii="宋体" w:hAnsi="宋体"/>
          <w:color w:val="000000" w:themeColor="text1"/>
          <w:szCs w:val="21"/>
        </w:rPr>
      </w:pPr>
      <w:r>
        <w:rPr>
          <w:rFonts w:hint="eastAsia" w:ascii="宋体" w:hAnsi="宋体"/>
          <w:color w:val="000000" w:themeColor="text1"/>
          <w:szCs w:val="21"/>
        </w:rPr>
        <w:t>在此附经会计师事务所或审计机构审计的财务会计报表，包括资产负债表、损益表、现金流量表和财务情况说明书的复印件，具体年份要求见第二章“投标人须知”的规定。</w:t>
      </w:r>
    </w:p>
    <w:p>
      <w:pPr>
        <w:rPr>
          <w:color w:val="000000" w:themeColor="text1"/>
          <w:sz w:val="32"/>
          <w:szCs w:val="32"/>
        </w:rPr>
      </w:pPr>
      <w:r>
        <w:rPr>
          <w:rFonts w:ascii="宋体"/>
          <w:color w:val="000000" w:themeColor="text1"/>
          <w:szCs w:val="21"/>
        </w:rPr>
        <w:br w:type="page"/>
      </w:r>
      <w:bookmarkStart w:id="1146" w:name="_Toc273437376"/>
      <w:r>
        <w:rPr>
          <w:rFonts w:hint="eastAsia" w:ascii="宋体"/>
          <w:b/>
          <w:color w:val="000000" w:themeColor="text1"/>
          <w:szCs w:val="21"/>
        </w:rPr>
        <w:t>(七)近年完成的类似项目情况表</w:t>
      </w:r>
      <w:bookmarkEnd w:id="1146"/>
    </w:p>
    <w:tbl>
      <w:tblPr>
        <w:tblStyle w:val="42"/>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项目名称</w:t>
            </w:r>
          </w:p>
        </w:tc>
        <w:tc>
          <w:tcPr>
            <w:tcW w:w="6094"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项目所在地</w:t>
            </w:r>
          </w:p>
        </w:tc>
        <w:tc>
          <w:tcPr>
            <w:tcW w:w="6094"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发包人名称</w:t>
            </w:r>
          </w:p>
        </w:tc>
        <w:tc>
          <w:tcPr>
            <w:tcW w:w="6094"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发包人地址</w:t>
            </w:r>
          </w:p>
        </w:tc>
        <w:tc>
          <w:tcPr>
            <w:tcW w:w="6094"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发包人联系人及电话</w:t>
            </w:r>
          </w:p>
        </w:tc>
        <w:tc>
          <w:tcPr>
            <w:tcW w:w="6094"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合同价格</w:t>
            </w:r>
          </w:p>
        </w:tc>
        <w:tc>
          <w:tcPr>
            <w:tcW w:w="6094"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开工日期</w:t>
            </w:r>
          </w:p>
        </w:tc>
        <w:tc>
          <w:tcPr>
            <w:tcW w:w="6094"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竣工日期</w:t>
            </w:r>
          </w:p>
        </w:tc>
        <w:tc>
          <w:tcPr>
            <w:tcW w:w="6094"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承担的工作</w:t>
            </w:r>
          </w:p>
        </w:tc>
        <w:tc>
          <w:tcPr>
            <w:tcW w:w="6094"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工程质量</w:t>
            </w:r>
          </w:p>
        </w:tc>
        <w:tc>
          <w:tcPr>
            <w:tcW w:w="6094"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项目经理</w:t>
            </w:r>
          </w:p>
        </w:tc>
        <w:tc>
          <w:tcPr>
            <w:tcW w:w="6094"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技术负责人</w:t>
            </w:r>
          </w:p>
        </w:tc>
        <w:tc>
          <w:tcPr>
            <w:tcW w:w="6094"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总监理工程师及电话</w:t>
            </w:r>
          </w:p>
        </w:tc>
        <w:tc>
          <w:tcPr>
            <w:tcW w:w="6094"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2411"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项目描述</w:t>
            </w:r>
          </w:p>
        </w:tc>
        <w:tc>
          <w:tcPr>
            <w:tcW w:w="6094"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60" w:lineRule="auto"/>
              <w:jc w:val="center"/>
              <w:rPr>
                <w:rFonts w:ascii="宋体" w:hAnsi="宋体"/>
                <w:color w:val="000000" w:themeColor="text1"/>
                <w:szCs w:val="21"/>
              </w:rPr>
            </w:pPr>
            <w:r>
              <w:rPr>
                <w:rFonts w:hint="eastAsia" w:hAnsi="宋体"/>
                <w:color w:val="000000" w:themeColor="text1"/>
              </w:rPr>
              <w:t>工程获奖情况(请注明证书编号)</w:t>
            </w:r>
          </w:p>
        </w:tc>
        <w:tc>
          <w:tcPr>
            <w:tcW w:w="6094"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备注</w:t>
            </w:r>
          </w:p>
        </w:tc>
        <w:tc>
          <w:tcPr>
            <w:tcW w:w="6094" w:type="dxa"/>
            <w:vAlign w:val="center"/>
          </w:tcPr>
          <w:p>
            <w:pPr>
              <w:spacing w:line="360" w:lineRule="auto"/>
              <w:jc w:val="center"/>
              <w:rPr>
                <w:rFonts w:ascii="宋体" w:hAnsi="宋体"/>
                <w:color w:val="000000" w:themeColor="text1"/>
                <w:szCs w:val="21"/>
              </w:rPr>
            </w:pPr>
          </w:p>
        </w:tc>
      </w:tr>
    </w:tbl>
    <w:p>
      <w:pPr>
        <w:spacing w:line="360" w:lineRule="auto"/>
        <w:ind w:left="630" w:hanging="630" w:hangingChars="300"/>
        <w:rPr>
          <w:rFonts w:ascii="宋体" w:hAnsi="宋体"/>
          <w:color w:val="000000" w:themeColor="text1"/>
          <w:szCs w:val="21"/>
        </w:rPr>
      </w:pPr>
      <w:r>
        <w:rPr>
          <w:rFonts w:hint="eastAsia" w:ascii="黑体" w:hAnsi="宋体" w:eastAsia="黑体"/>
          <w:color w:val="000000" w:themeColor="text1"/>
          <w:szCs w:val="21"/>
        </w:rPr>
        <w:t>备注：</w:t>
      </w:r>
      <w:r>
        <w:rPr>
          <w:rFonts w:hint="eastAsia" w:ascii="宋体" w:hAnsi="宋体"/>
          <w:color w:val="000000" w:themeColor="text1"/>
          <w:szCs w:val="21"/>
        </w:rPr>
        <w:t>1、类似项目指工程。</w:t>
      </w:r>
    </w:p>
    <w:p>
      <w:pPr>
        <w:spacing w:line="360" w:lineRule="auto"/>
        <w:ind w:left="630" w:leftChars="300"/>
        <w:rPr>
          <w:rFonts w:ascii="宋体" w:hAnsi="宋体"/>
          <w:color w:val="000000" w:themeColor="text1"/>
          <w:szCs w:val="21"/>
        </w:rPr>
      </w:pPr>
      <w:r>
        <w:rPr>
          <w:rFonts w:hint="eastAsia" w:ascii="宋体" w:hAnsi="宋体"/>
          <w:color w:val="000000" w:themeColor="text1"/>
          <w:szCs w:val="21"/>
        </w:rPr>
        <w:t>2、本表后附中标通知书和(或)合同协议书、工程接收证书(工程竣工验收证书)的复印件，具体年份要求见投标人须知前附表。每张表格只填写一个项目，并标明序号。</w:t>
      </w:r>
    </w:p>
    <w:p>
      <w:pPr>
        <w:rPr>
          <w:b/>
          <w:color w:val="000000" w:themeColor="text1"/>
          <w:sz w:val="32"/>
          <w:szCs w:val="32"/>
        </w:rPr>
      </w:pPr>
      <w:r>
        <w:rPr>
          <w:rFonts w:ascii="宋体"/>
          <w:color w:val="000000" w:themeColor="text1"/>
          <w:szCs w:val="21"/>
        </w:rPr>
        <w:br w:type="page"/>
      </w:r>
      <w:bookmarkStart w:id="1147" w:name="_Toc273437377"/>
      <w:r>
        <w:rPr>
          <w:rFonts w:hint="eastAsia" w:ascii="宋体"/>
          <w:b/>
          <w:color w:val="000000" w:themeColor="text1"/>
          <w:szCs w:val="21"/>
        </w:rPr>
        <w:t>(八)正在施工的和新承接的项目情况表</w:t>
      </w:r>
      <w:bookmarkEnd w:id="1147"/>
    </w:p>
    <w:tbl>
      <w:tblPr>
        <w:tblStyle w:val="42"/>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项目名称</w:t>
            </w:r>
          </w:p>
        </w:tc>
        <w:tc>
          <w:tcPr>
            <w:tcW w:w="6095"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项目所在地</w:t>
            </w:r>
          </w:p>
        </w:tc>
        <w:tc>
          <w:tcPr>
            <w:tcW w:w="6095"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发包人名称</w:t>
            </w:r>
          </w:p>
        </w:tc>
        <w:tc>
          <w:tcPr>
            <w:tcW w:w="6095"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发包人地址</w:t>
            </w:r>
          </w:p>
        </w:tc>
        <w:tc>
          <w:tcPr>
            <w:tcW w:w="6095"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发包人电话</w:t>
            </w:r>
          </w:p>
        </w:tc>
        <w:tc>
          <w:tcPr>
            <w:tcW w:w="6095"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签约合同价</w:t>
            </w:r>
          </w:p>
        </w:tc>
        <w:tc>
          <w:tcPr>
            <w:tcW w:w="6095"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开工日期</w:t>
            </w:r>
          </w:p>
        </w:tc>
        <w:tc>
          <w:tcPr>
            <w:tcW w:w="6095"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计划竣工日期</w:t>
            </w:r>
          </w:p>
        </w:tc>
        <w:tc>
          <w:tcPr>
            <w:tcW w:w="6095"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承担的工作</w:t>
            </w:r>
          </w:p>
        </w:tc>
        <w:tc>
          <w:tcPr>
            <w:tcW w:w="6095"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工程质量</w:t>
            </w:r>
          </w:p>
        </w:tc>
        <w:tc>
          <w:tcPr>
            <w:tcW w:w="6095"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项目经理</w:t>
            </w:r>
          </w:p>
        </w:tc>
        <w:tc>
          <w:tcPr>
            <w:tcW w:w="6095"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技术负责人</w:t>
            </w:r>
          </w:p>
        </w:tc>
        <w:tc>
          <w:tcPr>
            <w:tcW w:w="6095"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总监理工程师及电话</w:t>
            </w:r>
          </w:p>
        </w:tc>
        <w:tc>
          <w:tcPr>
            <w:tcW w:w="6095"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2410"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项目描述</w:t>
            </w:r>
          </w:p>
        </w:tc>
        <w:tc>
          <w:tcPr>
            <w:tcW w:w="6095"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备注</w:t>
            </w:r>
          </w:p>
        </w:tc>
        <w:tc>
          <w:tcPr>
            <w:tcW w:w="6095" w:type="dxa"/>
            <w:vAlign w:val="center"/>
          </w:tcPr>
          <w:p>
            <w:pPr>
              <w:spacing w:line="360" w:lineRule="auto"/>
              <w:jc w:val="center"/>
              <w:rPr>
                <w:rFonts w:ascii="宋体" w:hAnsi="宋体"/>
                <w:color w:val="000000" w:themeColor="text1"/>
                <w:szCs w:val="21"/>
              </w:rPr>
            </w:pPr>
          </w:p>
        </w:tc>
      </w:tr>
    </w:tbl>
    <w:p>
      <w:pPr>
        <w:spacing w:line="360" w:lineRule="auto"/>
        <w:rPr>
          <w:rFonts w:ascii="宋体" w:hAnsi="宋体"/>
          <w:color w:val="000000" w:themeColor="text1"/>
          <w:szCs w:val="21"/>
        </w:rPr>
      </w:pPr>
      <w:r>
        <w:rPr>
          <w:rFonts w:hint="eastAsia" w:ascii="黑体" w:hAnsi="宋体" w:eastAsia="黑体"/>
          <w:color w:val="000000" w:themeColor="text1"/>
          <w:szCs w:val="21"/>
        </w:rPr>
        <w:t>备注：</w:t>
      </w:r>
      <w:r>
        <w:rPr>
          <w:rFonts w:hint="eastAsia" w:ascii="宋体" w:hAnsi="宋体"/>
          <w:color w:val="000000" w:themeColor="text1"/>
          <w:szCs w:val="21"/>
        </w:rPr>
        <w:t>本表后附中标通知书和(或)合同协议书复印件。每张表格只填写一个项目，并标明序号。</w:t>
      </w:r>
    </w:p>
    <w:p>
      <w:pPr>
        <w:rPr>
          <w:color w:val="000000" w:themeColor="text1"/>
          <w:sz w:val="32"/>
          <w:szCs w:val="32"/>
        </w:rPr>
      </w:pPr>
      <w:r>
        <w:rPr>
          <w:rFonts w:ascii="宋体"/>
          <w:color w:val="000000" w:themeColor="text1"/>
          <w:szCs w:val="21"/>
        </w:rPr>
        <w:br w:type="page"/>
      </w:r>
      <w:bookmarkStart w:id="1148" w:name="_Toc273437378"/>
      <w:r>
        <w:rPr>
          <w:rFonts w:hint="eastAsia" w:ascii="宋体"/>
          <w:b/>
          <w:color w:val="000000" w:themeColor="text1"/>
          <w:szCs w:val="21"/>
        </w:rPr>
        <w:t>（九</w:t>
      </w:r>
      <w:r>
        <w:rPr>
          <w:rFonts w:ascii="宋体"/>
          <w:b/>
          <w:color w:val="000000" w:themeColor="text1"/>
          <w:szCs w:val="21"/>
        </w:rPr>
        <w:t>）</w:t>
      </w:r>
      <w:r>
        <w:rPr>
          <w:rFonts w:hint="eastAsia" w:ascii="宋体"/>
          <w:b/>
          <w:color w:val="000000" w:themeColor="text1"/>
          <w:szCs w:val="21"/>
        </w:rPr>
        <w:t>近年发生的诉讼和仲裁情况</w:t>
      </w:r>
      <w:bookmarkEnd w:id="1148"/>
    </w:p>
    <w:p>
      <w:pPr>
        <w:rPr>
          <w:rFonts w:ascii="宋体" w:hAnsi="宋体"/>
          <w:color w:val="000000" w:themeColor="text1"/>
          <w:szCs w:val="21"/>
        </w:rPr>
      </w:pPr>
      <w:r>
        <w:rPr>
          <w:rFonts w:hint="eastAsia" w:ascii="黑体" w:hAnsi="宋体" w:eastAsia="黑体"/>
          <w:color w:val="000000" w:themeColor="text1"/>
          <w:szCs w:val="21"/>
        </w:rPr>
        <w:t>说明：</w:t>
      </w:r>
      <w:r>
        <w:rPr>
          <w:rFonts w:hint="eastAsia" w:ascii="宋体" w:hAnsi="宋体"/>
          <w:color w:val="000000" w:themeColor="text1"/>
          <w:szCs w:val="21"/>
        </w:rPr>
        <w:t>近年发生的诉讼和仲裁情况仅限于投标人败诉的，且与履行施工承包合同有关的案件，不包括调解结案以及未裁决的仲裁或未终审判决的诉讼。</w:t>
      </w:r>
    </w:p>
    <w:p>
      <w:pPr>
        <w:rPr>
          <w:rFonts w:ascii="宋体" w:hAnsi="宋体"/>
          <w:b/>
          <w:color w:val="000000" w:themeColor="text1"/>
          <w:szCs w:val="21"/>
        </w:rPr>
      </w:pPr>
      <w:r>
        <w:rPr>
          <w:rFonts w:ascii="宋体"/>
          <w:color w:val="000000" w:themeColor="text1"/>
          <w:szCs w:val="21"/>
        </w:rPr>
        <w:br w:type="page"/>
      </w:r>
      <w:bookmarkStart w:id="1149" w:name="_Toc273437379"/>
      <w:r>
        <w:rPr>
          <w:rFonts w:hint="eastAsia" w:ascii="宋体" w:hAnsi="宋体"/>
          <w:b/>
          <w:color w:val="000000" w:themeColor="text1"/>
          <w:szCs w:val="21"/>
        </w:rPr>
        <w:t>(十)企业其他信誉情况表(年份要求同诉讼及仲裁情况年份要求)</w:t>
      </w:r>
      <w:bookmarkEnd w:id="1149"/>
    </w:p>
    <w:p>
      <w:pPr>
        <w:spacing w:line="360" w:lineRule="auto"/>
        <w:ind w:left="630" w:hanging="630" w:hangingChars="300"/>
        <w:rPr>
          <w:rFonts w:ascii="黑体" w:hAnsi="宋体" w:eastAsia="黑体"/>
          <w:color w:val="000000" w:themeColor="text1"/>
          <w:szCs w:val="21"/>
        </w:rPr>
      </w:pPr>
      <w:r>
        <w:rPr>
          <w:rFonts w:hint="eastAsia" w:ascii="黑体" w:hAnsi="宋体" w:eastAsia="黑体"/>
          <w:color w:val="000000" w:themeColor="text1"/>
          <w:szCs w:val="21"/>
        </w:rPr>
        <w:t>1、</w:t>
      </w:r>
      <w:r>
        <w:rPr>
          <w:rFonts w:hint="eastAsia"/>
          <w:color w:val="000000" w:themeColor="text1"/>
        </w:rPr>
        <w:t>近年企业不良行为记录情况</w:t>
      </w:r>
    </w:p>
    <w:p>
      <w:pPr>
        <w:spacing w:line="360" w:lineRule="auto"/>
        <w:ind w:left="630" w:hanging="630" w:hangingChars="300"/>
        <w:rPr>
          <w:rFonts w:ascii="黑体" w:hAnsi="宋体" w:eastAsia="黑体"/>
          <w:color w:val="000000" w:themeColor="text1"/>
          <w:szCs w:val="21"/>
        </w:rPr>
      </w:pPr>
    </w:p>
    <w:p>
      <w:pPr>
        <w:spacing w:line="360" w:lineRule="auto"/>
        <w:ind w:left="630" w:hanging="630" w:hangingChars="300"/>
        <w:rPr>
          <w:rFonts w:ascii="黑体" w:hAnsi="宋体" w:eastAsia="黑体"/>
          <w:color w:val="000000" w:themeColor="text1"/>
          <w:szCs w:val="21"/>
        </w:rPr>
      </w:pPr>
    </w:p>
    <w:p>
      <w:pPr>
        <w:spacing w:line="360" w:lineRule="auto"/>
        <w:ind w:left="630" w:hanging="630" w:hangingChars="300"/>
        <w:rPr>
          <w:rFonts w:ascii="黑体" w:hAnsi="宋体" w:eastAsia="黑体"/>
          <w:color w:val="000000" w:themeColor="text1"/>
          <w:szCs w:val="21"/>
        </w:rPr>
      </w:pPr>
    </w:p>
    <w:p>
      <w:pPr>
        <w:spacing w:line="360" w:lineRule="auto"/>
        <w:ind w:left="630" w:hanging="630" w:hangingChars="300"/>
        <w:rPr>
          <w:rFonts w:ascii="黑体" w:hAnsi="宋体" w:eastAsia="黑体"/>
          <w:color w:val="000000" w:themeColor="text1"/>
          <w:szCs w:val="21"/>
        </w:rPr>
      </w:pPr>
    </w:p>
    <w:p>
      <w:pPr>
        <w:spacing w:line="360" w:lineRule="auto"/>
        <w:ind w:left="630" w:hanging="630" w:hangingChars="300"/>
        <w:rPr>
          <w:rFonts w:ascii="黑体" w:hAnsi="宋体" w:eastAsia="黑体"/>
          <w:color w:val="000000" w:themeColor="text1"/>
          <w:szCs w:val="21"/>
        </w:rPr>
      </w:pPr>
    </w:p>
    <w:p>
      <w:pPr>
        <w:spacing w:line="360" w:lineRule="auto"/>
        <w:ind w:left="630" w:hanging="630" w:hangingChars="300"/>
        <w:rPr>
          <w:color w:val="000000" w:themeColor="text1"/>
        </w:rPr>
      </w:pPr>
      <w:r>
        <w:rPr>
          <w:rFonts w:hint="eastAsia"/>
          <w:color w:val="000000" w:themeColor="text1"/>
        </w:rPr>
        <w:t>2、在施工程以及近年已竣工工程合同履行情况</w:t>
      </w:r>
    </w:p>
    <w:p>
      <w:pPr>
        <w:spacing w:line="360" w:lineRule="auto"/>
        <w:ind w:left="630" w:hanging="630" w:hangingChars="300"/>
        <w:rPr>
          <w:rFonts w:ascii="黑体" w:hAnsi="宋体" w:eastAsia="黑体"/>
          <w:color w:val="000000" w:themeColor="text1"/>
          <w:szCs w:val="21"/>
        </w:rPr>
      </w:pPr>
    </w:p>
    <w:p>
      <w:pPr>
        <w:spacing w:line="360" w:lineRule="auto"/>
        <w:ind w:left="630" w:hanging="630" w:hangingChars="300"/>
        <w:rPr>
          <w:rFonts w:ascii="黑体" w:hAnsi="宋体" w:eastAsia="黑体"/>
          <w:color w:val="000000" w:themeColor="text1"/>
          <w:szCs w:val="21"/>
        </w:rPr>
      </w:pPr>
    </w:p>
    <w:p>
      <w:pPr>
        <w:spacing w:line="360" w:lineRule="auto"/>
        <w:ind w:left="630" w:hanging="630" w:hangingChars="300"/>
        <w:rPr>
          <w:rFonts w:ascii="黑体" w:hAnsi="宋体" w:eastAsia="黑体"/>
          <w:color w:val="000000" w:themeColor="text1"/>
          <w:szCs w:val="21"/>
        </w:rPr>
      </w:pPr>
    </w:p>
    <w:p>
      <w:pPr>
        <w:spacing w:line="360" w:lineRule="auto"/>
        <w:ind w:left="630" w:hanging="630" w:hangingChars="300"/>
        <w:rPr>
          <w:rFonts w:ascii="黑体" w:hAnsi="宋体" w:eastAsia="黑体"/>
          <w:color w:val="000000" w:themeColor="text1"/>
          <w:szCs w:val="21"/>
        </w:rPr>
      </w:pPr>
    </w:p>
    <w:p>
      <w:pPr>
        <w:spacing w:line="360" w:lineRule="auto"/>
        <w:ind w:left="630" w:hanging="630" w:hangingChars="300"/>
        <w:rPr>
          <w:rFonts w:ascii="黑体" w:hAnsi="宋体" w:eastAsia="黑体"/>
          <w:color w:val="000000" w:themeColor="text1"/>
          <w:szCs w:val="21"/>
        </w:rPr>
      </w:pPr>
    </w:p>
    <w:p>
      <w:pPr>
        <w:spacing w:line="360" w:lineRule="auto"/>
        <w:ind w:left="630" w:hanging="630" w:hangingChars="300"/>
        <w:rPr>
          <w:rFonts w:ascii="黑体" w:hAnsi="宋体" w:eastAsia="黑体"/>
          <w:color w:val="000000" w:themeColor="text1"/>
          <w:szCs w:val="21"/>
        </w:rPr>
      </w:pPr>
    </w:p>
    <w:p>
      <w:pPr>
        <w:spacing w:line="360" w:lineRule="auto"/>
        <w:ind w:left="630" w:hanging="630" w:hangingChars="300"/>
        <w:rPr>
          <w:color w:val="000000" w:themeColor="text1"/>
        </w:rPr>
      </w:pPr>
      <w:r>
        <w:rPr>
          <w:rFonts w:hint="eastAsia"/>
          <w:color w:val="000000" w:themeColor="text1"/>
        </w:rPr>
        <w:t>3、其他</w:t>
      </w:r>
    </w:p>
    <w:p>
      <w:pPr>
        <w:spacing w:line="360" w:lineRule="auto"/>
        <w:ind w:left="630" w:hanging="630" w:hangingChars="300"/>
        <w:rPr>
          <w:rFonts w:ascii="黑体" w:hAnsi="宋体" w:eastAsia="黑体"/>
          <w:color w:val="000000" w:themeColor="text1"/>
          <w:szCs w:val="21"/>
        </w:rPr>
      </w:pPr>
    </w:p>
    <w:p>
      <w:pPr>
        <w:spacing w:line="360" w:lineRule="auto"/>
        <w:ind w:left="630" w:hanging="630" w:hangingChars="300"/>
        <w:rPr>
          <w:rFonts w:ascii="黑体" w:hAnsi="宋体" w:eastAsia="黑体"/>
          <w:color w:val="000000" w:themeColor="text1"/>
          <w:szCs w:val="21"/>
        </w:rPr>
      </w:pPr>
    </w:p>
    <w:p>
      <w:pPr>
        <w:spacing w:line="360" w:lineRule="auto"/>
        <w:ind w:left="630" w:hanging="630" w:hangingChars="300"/>
        <w:rPr>
          <w:rFonts w:ascii="黑体" w:hAnsi="宋体" w:eastAsia="黑体"/>
          <w:color w:val="000000" w:themeColor="text1"/>
          <w:szCs w:val="21"/>
        </w:rPr>
      </w:pPr>
    </w:p>
    <w:p>
      <w:pPr>
        <w:spacing w:line="360" w:lineRule="auto"/>
        <w:ind w:left="630" w:hanging="630" w:hangingChars="300"/>
        <w:rPr>
          <w:rFonts w:ascii="黑体" w:hAnsi="宋体" w:eastAsia="黑体"/>
          <w:color w:val="000000" w:themeColor="text1"/>
          <w:szCs w:val="21"/>
        </w:rPr>
      </w:pPr>
    </w:p>
    <w:p>
      <w:pPr>
        <w:spacing w:line="360" w:lineRule="auto"/>
        <w:ind w:left="630" w:hanging="630" w:hangingChars="300"/>
        <w:rPr>
          <w:rFonts w:ascii="黑体" w:hAnsi="宋体" w:eastAsia="黑体"/>
          <w:color w:val="000000" w:themeColor="text1"/>
          <w:szCs w:val="21"/>
        </w:rPr>
      </w:pPr>
    </w:p>
    <w:p>
      <w:pPr>
        <w:spacing w:line="360" w:lineRule="auto"/>
        <w:ind w:left="945" w:hanging="945" w:hangingChars="450"/>
        <w:rPr>
          <w:rFonts w:ascii="宋体" w:hAnsi="宋体"/>
          <w:color w:val="000000" w:themeColor="text1"/>
          <w:szCs w:val="21"/>
        </w:rPr>
      </w:pPr>
      <w:r>
        <w:rPr>
          <w:rFonts w:hint="eastAsia" w:ascii="黑体" w:hAnsi="宋体" w:eastAsia="黑体"/>
          <w:color w:val="000000" w:themeColor="text1"/>
          <w:szCs w:val="21"/>
        </w:rPr>
        <w:t>备注：</w:t>
      </w:r>
      <w:r>
        <w:rPr>
          <w:rFonts w:hint="eastAsia" w:ascii="宋体" w:hAnsi="宋体"/>
          <w:color w:val="000000" w:themeColor="text1"/>
          <w:szCs w:val="21"/>
        </w:rPr>
        <w:t>1、企业不良行为记录情况主要是近年投标人在工程建设过程中因违反有关工程建设的法律、法规、规章或强制性标准和执业行为规范，经县级以上建设行政主管部门或其委托的执法监督机构查实和行政处罚，形成的不良行为记录。应当结合第二章“投标人须知”前附表第10.1.2项定义的范围填写。</w:t>
      </w:r>
    </w:p>
    <w:p>
      <w:pPr>
        <w:spacing w:line="360" w:lineRule="auto"/>
        <w:ind w:left="945" w:leftChars="300" w:hanging="315" w:hangingChars="150"/>
        <w:rPr>
          <w:rFonts w:ascii="宋体" w:hAnsi="宋体"/>
          <w:color w:val="000000" w:themeColor="text1"/>
          <w:szCs w:val="21"/>
        </w:rPr>
      </w:pPr>
      <w:r>
        <w:rPr>
          <w:rFonts w:hint="eastAsia" w:ascii="宋体" w:hAnsi="宋体"/>
          <w:color w:val="000000" w:themeColor="text1"/>
          <w:szCs w:val="21"/>
        </w:rPr>
        <w:t>2、合同履行情况主要是投标人近年所承接工程和已竣工工程是否按合同约定的工期、质量、安全等履行合同义务，对未竣工工程合同履行情况还应重点说明非不可抗力解除合同(如果有)的原因等具体情况，等等。</w:t>
      </w:r>
    </w:p>
    <w:p>
      <w:pPr>
        <w:rPr>
          <w:b/>
          <w:color w:val="000000" w:themeColor="text1"/>
        </w:rPr>
      </w:pPr>
      <w:r>
        <w:rPr>
          <w:color w:val="000000" w:themeColor="text1"/>
          <w:szCs w:val="21"/>
        </w:rPr>
        <w:br w:type="page"/>
      </w:r>
      <w:bookmarkStart w:id="1150" w:name="_Toc273437380"/>
      <w:r>
        <w:rPr>
          <w:rFonts w:hint="eastAsia"/>
          <w:b/>
          <w:color w:val="000000" w:themeColor="text1"/>
        </w:rPr>
        <w:t>(十</w:t>
      </w:r>
      <w:r>
        <w:rPr>
          <w:b/>
          <w:color w:val="000000" w:themeColor="text1"/>
        </w:rPr>
        <w:t>一</w:t>
      </w:r>
      <w:r>
        <w:rPr>
          <w:rFonts w:hint="eastAsia"/>
          <w:b/>
          <w:color w:val="000000" w:themeColor="text1"/>
        </w:rPr>
        <w:t>)项目管理</w:t>
      </w:r>
      <w:bookmarkEnd w:id="1150"/>
      <w:r>
        <w:rPr>
          <w:rFonts w:hint="eastAsia"/>
          <w:b/>
          <w:color w:val="000000" w:themeColor="text1"/>
        </w:rPr>
        <w:t>机构</w:t>
      </w:r>
    </w:p>
    <w:p>
      <w:pPr>
        <w:spacing w:before="156" w:beforeLines="50" w:after="156" w:afterLines="50" w:line="360" w:lineRule="auto"/>
        <w:rPr>
          <w:rFonts w:ascii="黑体" w:hAnsi="宋体" w:eastAsia="黑体"/>
          <w:color w:val="000000" w:themeColor="text1"/>
        </w:rPr>
      </w:pPr>
      <w:r>
        <w:rPr>
          <w:rFonts w:hint="eastAsia" w:ascii="黑体" w:hAnsi="宋体" w:eastAsia="黑体"/>
          <w:color w:val="000000" w:themeColor="text1"/>
        </w:rPr>
        <w:t>1.项目管理机构组成表</w:t>
      </w:r>
    </w:p>
    <w:tbl>
      <w:tblPr>
        <w:tblStyle w:val="42"/>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03"/>
        <w:gridCol w:w="703"/>
        <w:gridCol w:w="1120"/>
        <w:gridCol w:w="764"/>
        <w:gridCol w:w="781"/>
        <w:gridCol w:w="842"/>
        <w:gridCol w:w="2094"/>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Merge w:val="restart"/>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职务</w:t>
            </w:r>
          </w:p>
        </w:tc>
        <w:tc>
          <w:tcPr>
            <w:tcW w:w="703" w:type="dxa"/>
            <w:vMerge w:val="restart"/>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姓名</w:t>
            </w:r>
          </w:p>
        </w:tc>
        <w:tc>
          <w:tcPr>
            <w:tcW w:w="703" w:type="dxa"/>
            <w:vMerge w:val="restart"/>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职称</w:t>
            </w:r>
          </w:p>
        </w:tc>
        <w:tc>
          <w:tcPr>
            <w:tcW w:w="5601" w:type="dxa"/>
            <w:gridSpan w:val="5"/>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执业或职业资格证明</w:t>
            </w:r>
          </w:p>
        </w:tc>
        <w:tc>
          <w:tcPr>
            <w:tcW w:w="703" w:type="dxa"/>
            <w:vMerge w:val="restart"/>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Merge w:val="continue"/>
            <w:vAlign w:val="center"/>
          </w:tcPr>
          <w:p>
            <w:pPr>
              <w:spacing w:line="360" w:lineRule="auto"/>
              <w:jc w:val="center"/>
              <w:rPr>
                <w:rFonts w:ascii="宋体" w:hAnsi="宋体"/>
                <w:color w:val="000000" w:themeColor="text1"/>
                <w:szCs w:val="21"/>
              </w:rPr>
            </w:pPr>
          </w:p>
        </w:tc>
        <w:tc>
          <w:tcPr>
            <w:tcW w:w="703" w:type="dxa"/>
            <w:vMerge w:val="continue"/>
            <w:vAlign w:val="center"/>
          </w:tcPr>
          <w:p>
            <w:pPr>
              <w:spacing w:line="360" w:lineRule="auto"/>
              <w:jc w:val="center"/>
              <w:rPr>
                <w:rFonts w:ascii="宋体" w:hAnsi="宋体"/>
                <w:color w:val="000000" w:themeColor="text1"/>
                <w:szCs w:val="21"/>
              </w:rPr>
            </w:pPr>
          </w:p>
        </w:tc>
        <w:tc>
          <w:tcPr>
            <w:tcW w:w="703" w:type="dxa"/>
            <w:vMerge w:val="continue"/>
            <w:vAlign w:val="center"/>
          </w:tcPr>
          <w:p>
            <w:pPr>
              <w:spacing w:line="360" w:lineRule="auto"/>
              <w:jc w:val="center"/>
              <w:rPr>
                <w:rFonts w:ascii="宋体" w:hAnsi="宋体"/>
                <w:color w:val="000000" w:themeColor="text1"/>
                <w:szCs w:val="21"/>
              </w:rPr>
            </w:pPr>
          </w:p>
        </w:tc>
        <w:tc>
          <w:tcPr>
            <w:tcW w:w="1120"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证书名称</w:t>
            </w:r>
          </w:p>
        </w:tc>
        <w:tc>
          <w:tcPr>
            <w:tcW w:w="764"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级别</w:t>
            </w:r>
          </w:p>
        </w:tc>
        <w:tc>
          <w:tcPr>
            <w:tcW w:w="781"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证号</w:t>
            </w:r>
          </w:p>
        </w:tc>
        <w:tc>
          <w:tcPr>
            <w:tcW w:w="842"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专业</w:t>
            </w:r>
          </w:p>
        </w:tc>
        <w:tc>
          <w:tcPr>
            <w:tcW w:w="2094"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养老保险</w:t>
            </w:r>
          </w:p>
        </w:tc>
        <w:tc>
          <w:tcPr>
            <w:tcW w:w="703" w:type="dxa"/>
            <w:vMerge w:val="continue"/>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20" w:type="dxa"/>
            <w:vAlign w:val="center"/>
          </w:tcPr>
          <w:p>
            <w:pPr>
              <w:spacing w:line="360" w:lineRule="auto"/>
              <w:jc w:val="center"/>
              <w:rPr>
                <w:rFonts w:ascii="宋体" w:hAnsi="宋体"/>
                <w:color w:val="000000" w:themeColor="text1"/>
                <w:szCs w:val="21"/>
              </w:rPr>
            </w:pPr>
          </w:p>
        </w:tc>
        <w:tc>
          <w:tcPr>
            <w:tcW w:w="764" w:type="dxa"/>
            <w:vAlign w:val="center"/>
          </w:tcPr>
          <w:p>
            <w:pPr>
              <w:spacing w:line="360" w:lineRule="auto"/>
              <w:jc w:val="center"/>
              <w:rPr>
                <w:rFonts w:ascii="宋体" w:hAnsi="宋体"/>
                <w:color w:val="000000" w:themeColor="text1"/>
                <w:szCs w:val="21"/>
              </w:rPr>
            </w:pPr>
          </w:p>
        </w:tc>
        <w:tc>
          <w:tcPr>
            <w:tcW w:w="781"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c>
          <w:tcPr>
            <w:tcW w:w="209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20" w:type="dxa"/>
            <w:vAlign w:val="center"/>
          </w:tcPr>
          <w:p>
            <w:pPr>
              <w:spacing w:line="360" w:lineRule="auto"/>
              <w:jc w:val="center"/>
              <w:rPr>
                <w:rFonts w:ascii="宋体" w:hAnsi="宋体"/>
                <w:color w:val="000000" w:themeColor="text1"/>
                <w:szCs w:val="21"/>
              </w:rPr>
            </w:pPr>
          </w:p>
        </w:tc>
        <w:tc>
          <w:tcPr>
            <w:tcW w:w="764" w:type="dxa"/>
            <w:vAlign w:val="center"/>
          </w:tcPr>
          <w:p>
            <w:pPr>
              <w:spacing w:line="360" w:lineRule="auto"/>
              <w:jc w:val="center"/>
              <w:rPr>
                <w:rFonts w:ascii="宋体" w:hAnsi="宋体"/>
                <w:color w:val="000000" w:themeColor="text1"/>
                <w:szCs w:val="21"/>
              </w:rPr>
            </w:pPr>
          </w:p>
        </w:tc>
        <w:tc>
          <w:tcPr>
            <w:tcW w:w="781"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c>
          <w:tcPr>
            <w:tcW w:w="209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20" w:type="dxa"/>
            <w:vAlign w:val="center"/>
          </w:tcPr>
          <w:p>
            <w:pPr>
              <w:spacing w:line="360" w:lineRule="auto"/>
              <w:jc w:val="center"/>
              <w:rPr>
                <w:rFonts w:ascii="宋体" w:hAnsi="宋体"/>
                <w:color w:val="000000" w:themeColor="text1"/>
                <w:szCs w:val="21"/>
              </w:rPr>
            </w:pPr>
          </w:p>
        </w:tc>
        <w:tc>
          <w:tcPr>
            <w:tcW w:w="764" w:type="dxa"/>
            <w:vAlign w:val="center"/>
          </w:tcPr>
          <w:p>
            <w:pPr>
              <w:spacing w:line="360" w:lineRule="auto"/>
              <w:jc w:val="center"/>
              <w:rPr>
                <w:rFonts w:ascii="宋体" w:hAnsi="宋体"/>
                <w:color w:val="000000" w:themeColor="text1"/>
                <w:szCs w:val="21"/>
              </w:rPr>
            </w:pPr>
          </w:p>
        </w:tc>
        <w:tc>
          <w:tcPr>
            <w:tcW w:w="781"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c>
          <w:tcPr>
            <w:tcW w:w="209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20" w:type="dxa"/>
            <w:vAlign w:val="center"/>
          </w:tcPr>
          <w:p>
            <w:pPr>
              <w:spacing w:line="360" w:lineRule="auto"/>
              <w:jc w:val="center"/>
              <w:rPr>
                <w:rFonts w:ascii="宋体" w:hAnsi="宋体"/>
                <w:color w:val="000000" w:themeColor="text1"/>
                <w:szCs w:val="21"/>
              </w:rPr>
            </w:pPr>
          </w:p>
        </w:tc>
        <w:tc>
          <w:tcPr>
            <w:tcW w:w="764" w:type="dxa"/>
            <w:vAlign w:val="center"/>
          </w:tcPr>
          <w:p>
            <w:pPr>
              <w:spacing w:line="360" w:lineRule="auto"/>
              <w:jc w:val="center"/>
              <w:rPr>
                <w:rFonts w:ascii="宋体" w:hAnsi="宋体"/>
                <w:color w:val="000000" w:themeColor="text1"/>
                <w:szCs w:val="21"/>
              </w:rPr>
            </w:pPr>
          </w:p>
        </w:tc>
        <w:tc>
          <w:tcPr>
            <w:tcW w:w="781"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c>
          <w:tcPr>
            <w:tcW w:w="209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20" w:type="dxa"/>
            <w:vAlign w:val="center"/>
          </w:tcPr>
          <w:p>
            <w:pPr>
              <w:spacing w:line="360" w:lineRule="auto"/>
              <w:jc w:val="center"/>
              <w:rPr>
                <w:rFonts w:ascii="宋体" w:hAnsi="宋体"/>
                <w:color w:val="000000" w:themeColor="text1"/>
                <w:szCs w:val="21"/>
              </w:rPr>
            </w:pPr>
          </w:p>
        </w:tc>
        <w:tc>
          <w:tcPr>
            <w:tcW w:w="764" w:type="dxa"/>
            <w:vAlign w:val="center"/>
          </w:tcPr>
          <w:p>
            <w:pPr>
              <w:spacing w:line="360" w:lineRule="auto"/>
              <w:jc w:val="center"/>
              <w:rPr>
                <w:rFonts w:ascii="宋体" w:hAnsi="宋体"/>
                <w:color w:val="000000" w:themeColor="text1"/>
                <w:szCs w:val="21"/>
              </w:rPr>
            </w:pPr>
          </w:p>
        </w:tc>
        <w:tc>
          <w:tcPr>
            <w:tcW w:w="781"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c>
          <w:tcPr>
            <w:tcW w:w="209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20" w:type="dxa"/>
            <w:vAlign w:val="center"/>
          </w:tcPr>
          <w:p>
            <w:pPr>
              <w:spacing w:line="360" w:lineRule="auto"/>
              <w:jc w:val="center"/>
              <w:rPr>
                <w:rFonts w:ascii="宋体" w:hAnsi="宋体"/>
                <w:color w:val="000000" w:themeColor="text1"/>
                <w:szCs w:val="21"/>
              </w:rPr>
            </w:pPr>
          </w:p>
        </w:tc>
        <w:tc>
          <w:tcPr>
            <w:tcW w:w="764" w:type="dxa"/>
            <w:vAlign w:val="center"/>
          </w:tcPr>
          <w:p>
            <w:pPr>
              <w:spacing w:line="360" w:lineRule="auto"/>
              <w:jc w:val="center"/>
              <w:rPr>
                <w:rFonts w:ascii="宋体" w:hAnsi="宋体"/>
                <w:color w:val="000000" w:themeColor="text1"/>
                <w:szCs w:val="21"/>
              </w:rPr>
            </w:pPr>
          </w:p>
        </w:tc>
        <w:tc>
          <w:tcPr>
            <w:tcW w:w="781"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c>
          <w:tcPr>
            <w:tcW w:w="209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20" w:type="dxa"/>
            <w:vAlign w:val="center"/>
          </w:tcPr>
          <w:p>
            <w:pPr>
              <w:spacing w:line="360" w:lineRule="auto"/>
              <w:jc w:val="center"/>
              <w:rPr>
                <w:rFonts w:ascii="宋体" w:hAnsi="宋体"/>
                <w:color w:val="000000" w:themeColor="text1"/>
                <w:szCs w:val="21"/>
              </w:rPr>
            </w:pPr>
          </w:p>
        </w:tc>
        <w:tc>
          <w:tcPr>
            <w:tcW w:w="764" w:type="dxa"/>
            <w:vAlign w:val="center"/>
          </w:tcPr>
          <w:p>
            <w:pPr>
              <w:spacing w:line="360" w:lineRule="auto"/>
              <w:jc w:val="center"/>
              <w:rPr>
                <w:rFonts w:ascii="宋体" w:hAnsi="宋体"/>
                <w:color w:val="000000" w:themeColor="text1"/>
                <w:szCs w:val="21"/>
              </w:rPr>
            </w:pPr>
          </w:p>
        </w:tc>
        <w:tc>
          <w:tcPr>
            <w:tcW w:w="781"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c>
          <w:tcPr>
            <w:tcW w:w="209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20" w:type="dxa"/>
            <w:vAlign w:val="center"/>
          </w:tcPr>
          <w:p>
            <w:pPr>
              <w:spacing w:line="360" w:lineRule="auto"/>
              <w:jc w:val="center"/>
              <w:rPr>
                <w:rFonts w:ascii="宋体" w:hAnsi="宋体"/>
                <w:color w:val="000000" w:themeColor="text1"/>
                <w:szCs w:val="21"/>
              </w:rPr>
            </w:pPr>
          </w:p>
        </w:tc>
        <w:tc>
          <w:tcPr>
            <w:tcW w:w="764" w:type="dxa"/>
            <w:vAlign w:val="center"/>
          </w:tcPr>
          <w:p>
            <w:pPr>
              <w:spacing w:line="360" w:lineRule="auto"/>
              <w:jc w:val="center"/>
              <w:rPr>
                <w:rFonts w:ascii="宋体" w:hAnsi="宋体"/>
                <w:color w:val="000000" w:themeColor="text1"/>
                <w:szCs w:val="21"/>
              </w:rPr>
            </w:pPr>
          </w:p>
        </w:tc>
        <w:tc>
          <w:tcPr>
            <w:tcW w:w="781"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c>
          <w:tcPr>
            <w:tcW w:w="209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20" w:type="dxa"/>
            <w:vAlign w:val="center"/>
          </w:tcPr>
          <w:p>
            <w:pPr>
              <w:spacing w:line="360" w:lineRule="auto"/>
              <w:jc w:val="center"/>
              <w:rPr>
                <w:rFonts w:ascii="宋体" w:hAnsi="宋体"/>
                <w:color w:val="000000" w:themeColor="text1"/>
                <w:szCs w:val="21"/>
              </w:rPr>
            </w:pPr>
          </w:p>
        </w:tc>
        <w:tc>
          <w:tcPr>
            <w:tcW w:w="764" w:type="dxa"/>
            <w:vAlign w:val="center"/>
          </w:tcPr>
          <w:p>
            <w:pPr>
              <w:spacing w:line="360" w:lineRule="auto"/>
              <w:jc w:val="center"/>
              <w:rPr>
                <w:rFonts w:ascii="宋体" w:hAnsi="宋体"/>
                <w:color w:val="000000" w:themeColor="text1"/>
                <w:szCs w:val="21"/>
              </w:rPr>
            </w:pPr>
          </w:p>
        </w:tc>
        <w:tc>
          <w:tcPr>
            <w:tcW w:w="781"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c>
          <w:tcPr>
            <w:tcW w:w="209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20" w:type="dxa"/>
            <w:vAlign w:val="center"/>
          </w:tcPr>
          <w:p>
            <w:pPr>
              <w:spacing w:line="360" w:lineRule="auto"/>
              <w:jc w:val="center"/>
              <w:rPr>
                <w:rFonts w:ascii="宋体" w:hAnsi="宋体"/>
                <w:color w:val="000000" w:themeColor="text1"/>
                <w:szCs w:val="21"/>
              </w:rPr>
            </w:pPr>
          </w:p>
        </w:tc>
        <w:tc>
          <w:tcPr>
            <w:tcW w:w="764" w:type="dxa"/>
            <w:vAlign w:val="center"/>
          </w:tcPr>
          <w:p>
            <w:pPr>
              <w:spacing w:line="360" w:lineRule="auto"/>
              <w:jc w:val="center"/>
              <w:rPr>
                <w:rFonts w:ascii="宋体" w:hAnsi="宋体"/>
                <w:color w:val="000000" w:themeColor="text1"/>
                <w:szCs w:val="21"/>
              </w:rPr>
            </w:pPr>
          </w:p>
        </w:tc>
        <w:tc>
          <w:tcPr>
            <w:tcW w:w="781"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c>
          <w:tcPr>
            <w:tcW w:w="209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20" w:type="dxa"/>
            <w:vAlign w:val="center"/>
          </w:tcPr>
          <w:p>
            <w:pPr>
              <w:spacing w:line="360" w:lineRule="auto"/>
              <w:jc w:val="center"/>
              <w:rPr>
                <w:rFonts w:ascii="宋体" w:hAnsi="宋体"/>
                <w:color w:val="000000" w:themeColor="text1"/>
                <w:szCs w:val="21"/>
              </w:rPr>
            </w:pPr>
          </w:p>
        </w:tc>
        <w:tc>
          <w:tcPr>
            <w:tcW w:w="764" w:type="dxa"/>
            <w:vAlign w:val="center"/>
          </w:tcPr>
          <w:p>
            <w:pPr>
              <w:spacing w:line="360" w:lineRule="auto"/>
              <w:jc w:val="center"/>
              <w:rPr>
                <w:rFonts w:ascii="宋体" w:hAnsi="宋体"/>
                <w:color w:val="000000" w:themeColor="text1"/>
                <w:szCs w:val="21"/>
              </w:rPr>
            </w:pPr>
          </w:p>
        </w:tc>
        <w:tc>
          <w:tcPr>
            <w:tcW w:w="781"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c>
          <w:tcPr>
            <w:tcW w:w="209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20" w:type="dxa"/>
            <w:vAlign w:val="center"/>
          </w:tcPr>
          <w:p>
            <w:pPr>
              <w:spacing w:line="360" w:lineRule="auto"/>
              <w:jc w:val="center"/>
              <w:rPr>
                <w:rFonts w:ascii="宋体" w:hAnsi="宋体"/>
                <w:color w:val="000000" w:themeColor="text1"/>
                <w:szCs w:val="21"/>
              </w:rPr>
            </w:pPr>
          </w:p>
        </w:tc>
        <w:tc>
          <w:tcPr>
            <w:tcW w:w="764" w:type="dxa"/>
            <w:vAlign w:val="center"/>
          </w:tcPr>
          <w:p>
            <w:pPr>
              <w:spacing w:line="360" w:lineRule="auto"/>
              <w:jc w:val="center"/>
              <w:rPr>
                <w:rFonts w:ascii="宋体" w:hAnsi="宋体"/>
                <w:color w:val="000000" w:themeColor="text1"/>
                <w:szCs w:val="21"/>
              </w:rPr>
            </w:pPr>
          </w:p>
        </w:tc>
        <w:tc>
          <w:tcPr>
            <w:tcW w:w="781"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c>
          <w:tcPr>
            <w:tcW w:w="209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20" w:type="dxa"/>
            <w:vAlign w:val="center"/>
          </w:tcPr>
          <w:p>
            <w:pPr>
              <w:spacing w:line="360" w:lineRule="auto"/>
              <w:jc w:val="center"/>
              <w:rPr>
                <w:rFonts w:ascii="宋体" w:hAnsi="宋体"/>
                <w:color w:val="000000" w:themeColor="text1"/>
                <w:szCs w:val="21"/>
              </w:rPr>
            </w:pPr>
          </w:p>
        </w:tc>
        <w:tc>
          <w:tcPr>
            <w:tcW w:w="764" w:type="dxa"/>
            <w:vAlign w:val="center"/>
          </w:tcPr>
          <w:p>
            <w:pPr>
              <w:spacing w:line="360" w:lineRule="auto"/>
              <w:jc w:val="center"/>
              <w:rPr>
                <w:rFonts w:ascii="宋体" w:hAnsi="宋体"/>
                <w:color w:val="000000" w:themeColor="text1"/>
                <w:szCs w:val="21"/>
              </w:rPr>
            </w:pPr>
          </w:p>
        </w:tc>
        <w:tc>
          <w:tcPr>
            <w:tcW w:w="781"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c>
          <w:tcPr>
            <w:tcW w:w="209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20" w:type="dxa"/>
            <w:vAlign w:val="center"/>
          </w:tcPr>
          <w:p>
            <w:pPr>
              <w:spacing w:line="360" w:lineRule="auto"/>
              <w:jc w:val="center"/>
              <w:rPr>
                <w:rFonts w:ascii="宋体" w:hAnsi="宋体"/>
                <w:color w:val="000000" w:themeColor="text1"/>
                <w:szCs w:val="21"/>
              </w:rPr>
            </w:pPr>
          </w:p>
        </w:tc>
        <w:tc>
          <w:tcPr>
            <w:tcW w:w="764" w:type="dxa"/>
            <w:vAlign w:val="center"/>
          </w:tcPr>
          <w:p>
            <w:pPr>
              <w:spacing w:line="360" w:lineRule="auto"/>
              <w:jc w:val="center"/>
              <w:rPr>
                <w:rFonts w:ascii="宋体" w:hAnsi="宋体"/>
                <w:color w:val="000000" w:themeColor="text1"/>
                <w:szCs w:val="21"/>
              </w:rPr>
            </w:pPr>
          </w:p>
        </w:tc>
        <w:tc>
          <w:tcPr>
            <w:tcW w:w="781"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c>
          <w:tcPr>
            <w:tcW w:w="209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20" w:type="dxa"/>
            <w:vAlign w:val="center"/>
          </w:tcPr>
          <w:p>
            <w:pPr>
              <w:spacing w:line="360" w:lineRule="auto"/>
              <w:jc w:val="center"/>
              <w:rPr>
                <w:rFonts w:ascii="宋体" w:hAnsi="宋体"/>
                <w:color w:val="000000" w:themeColor="text1"/>
                <w:szCs w:val="21"/>
              </w:rPr>
            </w:pPr>
          </w:p>
        </w:tc>
        <w:tc>
          <w:tcPr>
            <w:tcW w:w="764" w:type="dxa"/>
            <w:vAlign w:val="center"/>
          </w:tcPr>
          <w:p>
            <w:pPr>
              <w:spacing w:line="360" w:lineRule="auto"/>
              <w:jc w:val="center"/>
              <w:rPr>
                <w:rFonts w:ascii="宋体" w:hAnsi="宋体"/>
                <w:color w:val="000000" w:themeColor="text1"/>
                <w:szCs w:val="21"/>
              </w:rPr>
            </w:pPr>
          </w:p>
        </w:tc>
        <w:tc>
          <w:tcPr>
            <w:tcW w:w="781"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c>
          <w:tcPr>
            <w:tcW w:w="209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20" w:type="dxa"/>
            <w:vAlign w:val="center"/>
          </w:tcPr>
          <w:p>
            <w:pPr>
              <w:spacing w:line="360" w:lineRule="auto"/>
              <w:jc w:val="center"/>
              <w:rPr>
                <w:rFonts w:ascii="宋体" w:hAnsi="宋体"/>
                <w:color w:val="000000" w:themeColor="text1"/>
                <w:szCs w:val="21"/>
              </w:rPr>
            </w:pPr>
          </w:p>
        </w:tc>
        <w:tc>
          <w:tcPr>
            <w:tcW w:w="764" w:type="dxa"/>
            <w:vAlign w:val="center"/>
          </w:tcPr>
          <w:p>
            <w:pPr>
              <w:spacing w:line="360" w:lineRule="auto"/>
              <w:jc w:val="center"/>
              <w:rPr>
                <w:rFonts w:ascii="宋体" w:hAnsi="宋体"/>
                <w:color w:val="000000" w:themeColor="text1"/>
                <w:szCs w:val="21"/>
              </w:rPr>
            </w:pPr>
          </w:p>
        </w:tc>
        <w:tc>
          <w:tcPr>
            <w:tcW w:w="781"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c>
          <w:tcPr>
            <w:tcW w:w="209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20" w:type="dxa"/>
            <w:vAlign w:val="center"/>
          </w:tcPr>
          <w:p>
            <w:pPr>
              <w:spacing w:line="360" w:lineRule="auto"/>
              <w:jc w:val="center"/>
              <w:rPr>
                <w:rFonts w:ascii="宋体" w:hAnsi="宋体"/>
                <w:color w:val="000000" w:themeColor="text1"/>
                <w:szCs w:val="21"/>
              </w:rPr>
            </w:pPr>
          </w:p>
        </w:tc>
        <w:tc>
          <w:tcPr>
            <w:tcW w:w="764" w:type="dxa"/>
            <w:vAlign w:val="center"/>
          </w:tcPr>
          <w:p>
            <w:pPr>
              <w:spacing w:line="360" w:lineRule="auto"/>
              <w:jc w:val="center"/>
              <w:rPr>
                <w:rFonts w:ascii="宋体" w:hAnsi="宋体"/>
                <w:color w:val="000000" w:themeColor="text1"/>
                <w:szCs w:val="21"/>
              </w:rPr>
            </w:pPr>
          </w:p>
        </w:tc>
        <w:tc>
          <w:tcPr>
            <w:tcW w:w="781"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c>
          <w:tcPr>
            <w:tcW w:w="209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20" w:type="dxa"/>
            <w:vAlign w:val="center"/>
          </w:tcPr>
          <w:p>
            <w:pPr>
              <w:spacing w:line="360" w:lineRule="auto"/>
              <w:jc w:val="center"/>
              <w:rPr>
                <w:rFonts w:ascii="宋体" w:hAnsi="宋体"/>
                <w:color w:val="000000" w:themeColor="text1"/>
                <w:szCs w:val="21"/>
              </w:rPr>
            </w:pPr>
          </w:p>
        </w:tc>
        <w:tc>
          <w:tcPr>
            <w:tcW w:w="764" w:type="dxa"/>
            <w:vAlign w:val="center"/>
          </w:tcPr>
          <w:p>
            <w:pPr>
              <w:spacing w:line="360" w:lineRule="auto"/>
              <w:jc w:val="center"/>
              <w:rPr>
                <w:rFonts w:ascii="宋体" w:hAnsi="宋体"/>
                <w:color w:val="000000" w:themeColor="text1"/>
                <w:szCs w:val="21"/>
              </w:rPr>
            </w:pPr>
          </w:p>
        </w:tc>
        <w:tc>
          <w:tcPr>
            <w:tcW w:w="781"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c>
          <w:tcPr>
            <w:tcW w:w="209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20" w:type="dxa"/>
            <w:vAlign w:val="center"/>
          </w:tcPr>
          <w:p>
            <w:pPr>
              <w:spacing w:line="360" w:lineRule="auto"/>
              <w:jc w:val="center"/>
              <w:rPr>
                <w:rFonts w:ascii="宋体" w:hAnsi="宋体"/>
                <w:color w:val="000000" w:themeColor="text1"/>
                <w:szCs w:val="21"/>
              </w:rPr>
            </w:pPr>
          </w:p>
        </w:tc>
        <w:tc>
          <w:tcPr>
            <w:tcW w:w="764" w:type="dxa"/>
            <w:vAlign w:val="center"/>
          </w:tcPr>
          <w:p>
            <w:pPr>
              <w:spacing w:line="360" w:lineRule="auto"/>
              <w:jc w:val="center"/>
              <w:rPr>
                <w:rFonts w:ascii="宋体" w:hAnsi="宋体"/>
                <w:color w:val="000000" w:themeColor="text1"/>
                <w:szCs w:val="21"/>
              </w:rPr>
            </w:pPr>
          </w:p>
        </w:tc>
        <w:tc>
          <w:tcPr>
            <w:tcW w:w="781"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c>
          <w:tcPr>
            <w:tcW w:w="209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20" w:type="dxa"/>
            <w:vAlign w:val="center"/>
          </w:tcPr>
          <w:p>
            <w:pPr>
              <w:spacing w:line="360" w:lineRule="auto"/>
              <w:jc w:val="center"/>
              <w:rPr>
                <w:rFonts w:ascii="宋体" w:hAnsi="宋体"/>
                <w:color w:val="000000" w:themeColor="text1"/>
                <w:szCs w:val="21"/>
              </w:rPr>
            </w:pPr>
          </w:p>
        </w:tc>
        <w:tc>
          <w:tcPr>
            <w:tcW w:w="764" w:type="dxa"/>
            <w:vAlign w:val="center"/>
          </w:tcPr>
          <w:p>
            <w:pPr>
              <w:spacing w:line="360" w:lineRule="auto"/>
              <w:jc w:val="center"/>
              <w:rPr>
                <w:rFonts w:ascii="宋体" w:hAnsi="宋体"/>
                <w:color w:val="000000" w:themeColor="text1"/>
                <w:szCs w:val="21"/>
              </w:rPr>
            </w:pPr>
          </w:p>
        </w:tc>
        <w:tc>
          <w:tcPr>
            <w:tcW w:w="781"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c>
          <w:tcPr>
            <w:tcW w:w="209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20" w:type="dxa"/>
            <w:vAlign w:val="center"/>
          </w:tcPr>
          <w:p>
            <w:pPr>
              <w:spacing w:line="360" w:lineRule="auto"/>
              <w:jc w:val="center"/>
              <w:rPr>
                <w:rFonts w:ascii="宋体" w:hAnsi="宋体"/>
                <w:color w:val="000000" w:themeColor="text1"/>
                <w:szCs w:val="21"/>
              </w:rPr>
            </w:pPr>
          </w:p>
        </w:tc>
        <w:tc>
          <w:tcPr>
            <w:tcW w:w="764" w:type="dxa"/>
            <w:vAlign w:val="center"/>
          </w:tcPr>
          <w:p>
            <w:pPr>
              <w:spacing w:line="360" w:lineRule="auto"/>
              <w:jc w:val="center"/>
              <w:rPr>
                <w:rFonts w:ascii="宋体" w:hAnsi="宋体"/>
                <w:color w:val="000000" w:themeColor="text1"/>
                <w:szCs w:val="21"/>
              </w:rPr>
            </w:pPr>
          </w:p>
        </w:tc>
        <w:tc>
          <w:tcPr>
            <w:tcW w:w="781"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c>
          <w:tcPr>
            <w:tcW w:w="209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20" w:type="dxa"/>
            <w:vAlign w:val="center"/>
          </w:tcPr>
          <w:p>
            <w:pPr>
              <w:spacing w:line="360" w:lineRule="auto"/>
              <w:jc w:val="center"/>
              <w:rPr>
                <w:rFonts w:ascii="宋体" w:hAnsi="宋体"/>
                <w:color w:val="000000" w:themeColor="text1"/>
                <w:szCs w:val="21"/>
              </w:rPr>
            </w:pPr>
          </w:p>
        </w:tc>
        <w:tc>
          <w:tcPr>
            <w:tcW w:w="764" w:type="dxa"/>
            <w:vAlign w:val="center"/>
          </w:tcPr>
          <w:p>
            <w:pPr>
              <w:spacing w:line="360" w:lineRule="auto"/>
              <w:jc w:val="center"/>
              <w:rPr>
                <w:rFonts w:ascii="宋体" w:hAnsi="宋体"/>
                <w:color w:val="000000" w:themeColor="text1"/>
                <w:szCs w:val="21"/>
              </w:rPr>
            </w:pPr>
          </w:p>
        </w:tc>
        <w:tc>
          <w:tcPr>
            <w:tcW w:w="781"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c>
          <w:tcPr>
            <w:tcW w:w="209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20" w:type="dxa"/>
            <w:vAlign w:val="center"/>
          </w:tcPr>
          <w:p>
            <w:pPr>
              <w:spacing w:line="360" w:lineRule="auto"/>
              <w:jc w:val="center"/>
              <w:rPr>
                <w:rFonts w:ascii="宋体" w:hAnsi="宋体"/>
                <w:color w:val="000000" w:themeColor="text1"/>
                <w:szCs w:val="21"/>
              </w:rPr>
            </w:pPr>
          </w:p>
        </w:tc>
        <w:tc>
          <w:tcPr>
            <w:tcW w:w="764" w:type="dxa"/>
            <w:vAlign w:val="center"/>
          </w:tcPr>
          <w:p>
            <w:pPr>
              <w:spacing w:line="360" w:lineRule="auto"/>
              <w:jc w:val="center"/>
              <w:rPr>
                <w:rFonts w:ascii="宋体" w:hAnsi="宋体"/>
                <w:color w:val="000000" w:themeColor="text1"/>
                <w:szCs w:val="21"/>
              </w:rPr>
            </w:pPr>
          </w:p>
        </w:tc>
        <w:tc>
          <w:tcPr>
            <w:tcW w:w="781"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c>
          <w:tcPr>
            <w:tcW w:w="2094"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r>
    </w:tbl>
    <w:p>
      <w:pPr>
        <w:spacing w:line="360" w:lineRule="auto"/>
        <w:rPr>
          <w:rFonts w:ascii="宋体" w:hAnsi="宋体"/>
          <w:color w:val="000000" w:themeColor="text1"/>
          <w:szCs w:val="21"/>
        </w:rPr>
      </w:pPr>
    </w:p>
    <w:p>
      <w:pPr>
        <w:spacing w:before="156" w:beforeLines="50" w:after="156" w:afterLines="50" w:line="360" w:lineRule="auto"/>
        <w:rPr>
          <w:rFonts w:ascii="黑体" w:hAnsi="宋体" w:eastAsia="黑体"/>
          <w:color w:val="000000" w:themeColor="text1"/>
        </w:rPr>
      </w:pPr>
      <w:r>
        <w:rPr>
          <w:rFonts w:ascii="宋体" w:hAnsi="宋体"/>
          <w:color w:val="000000" w:themeColor="text1"/>
          <w:szCs w:val="21"/>
        </w:rPr>
        <w:br w:type="page"/>
      </w:r>
      <w:r>
        <w:rPr>
          <w:rFonts w:hint="eastAsia" w:ascii="黑体" w:hAnsi="宋体" w:eastAsia="黑体"/>
          <w:color w:val="000000" w:themeColor="text1"/>
        </w:rPr>
        <w:t>2.主要人员简历表</w:t>
      </w:r>
    </w:p>
    <w:p>
      <w:pPr>
        <w:spacing w:before="312" w:beforeLines="100" w:after="156" w:afterLines="50" w:line="360" w:lineRule="auto"/>
        <w:jc w:val="center"/>
        <w:rPr>
          <w:rFonts w:ascii="黑体" w:hAnsi="宋体" w:eastAsia="黑体"/>
          <w:color w:val="000000" w:themeColor="text1"/>
        </w:rPr>
      </w:pPr>
      <w:r>
        <w:rPr>
          <w:rFonts w:hint="eastAsia" w:ascii="黑体" w:hAnsi="宋体" w:eastAsia="黑体"/>
          <w:color w:val="000000" w:themeColor="text1"/>
        </w:rPr>
        <w:t>附1：项目经理简历表</w:t>
      </w:r>
    </w:p>
    <w:p>
      <w:pPr>
        <w:spacing w:line="360" w:lineRule="auto"/>
        <w:rPr>
          <w:rFonts w:ascii="宋体" w:hAnsi="宋体"/>
          <w:color w:val="000000" w:themeColor="text1"/>
          <w:szCs w:val="21"/>
        </w:rPr>
      </w:pPr>
      <w:r>
        <w:rPr>
          <w:rFonts w:hint="eastAsia" w:ascii="宋体" w:hAnsi="宋体"/>
          <w:color w:val="000000" w:themeColor="text1"/>
          <w:szCs w:val="21"/>
        </w:rPr>
        <w:t>项目经理应附建造师执业资格证书、注册证书、安全生产考核合格证书、身份证、职称证、</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学历证、养老保险复印件及未担任其他在施建设工程项目项目经理的承诺书，管理过的项目业绩须附合同协议书和工程接收证书(工程竣工验收证书)。类似项目限于以项目经理身份参与的项目。</w:t>
      </w:r>
    </w:p>
    <w:tbl>
      <w:tblPr>
        <w:tblStyle w:val="42"/>
        <w:tblW w:w="8414" w:type="dxa"/>
        <w:tblInd w:w="108" w:type="dxa"/>
        <w:tblLayout w:type="fixed"/>
        <w:tblCellMar>
          <w:top w:w="0" w:type="dxa"/>
          <w:left w:w="108" w:type="dxa"/>
          <w:bottom w:w="0" w:type="dxa"/>
          <w:right w:w="108" w:type="dxa"/>
        </w:tblCellMar>
      </w:tblPr>
      <w:tblGrid>
        <w:gridCol w:w="1082"/>
        <w:gridCol w:w="1023"/>
        <w:gridCol w:w="1124"/>
        <w:gridCol w:w="1262"/>
        <w:gridCol w:w="1822"/>
        <w:gridCol w:w="2101"/>
      </w:tblGrid>
      <w:tr>
        <w:tblPrEx>
          <w:tblCellMar>
            <w:top w:w="0" w:type="dxa"/>
            <w:left w:w="108" w:type="dxa"/>
            <w:bottom w:w="0" w:type="dxa"/>
            <w:right w:w="108" w:type="dxa"/>
          </w:tblCellMar>
        </w:tblPrEx>
        <w:trPr>
          <w:trHeight w:val="454" w:hRule="atLeast"/>
        </w:trPr>
        <w:tc>
          <w:tcPr>
            <w:tcW w:w="10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姓  名</w:t>
            </w:r>
          </w:p>
        </w:tc>
        <w:tc>
          <w:tcPr>
            <w:tcW w:w="10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c>
          <w:tcPr>
            <w:tcW w:w="11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年  龄</w:t>
            </w:r>
          </w:p>
        </w:tc>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c>
          <w:tcPr>
            <w:tcW w:w="18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学历</w:t>
            </w:r>
          </w:p>
        </w:tc>
        <w:tc>
          <w:tcPr>
            <w:tcW w:w="21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r>
      <w:tr>
        <w:tblPrEx>
          <w:tblCellMar>
            <w:top w:w="0" w:type="dxa"/>
            <w:left w:w="108" w:type="dxa"/>
            <w:bottom w:w="0" w:type="dxa"/>
            <w:right w:w="108" w:type="dxa"/>
          </w:tblCellMar>
        </w:tblPrEx>
        <w:trPr>
          <w:trHeight w:val="454" w:hRule="atLeast"/>
        </w:trPr>
        <w:tc>
          <w:tcPr>
            <w:tcW w:w="10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职  称</w:t>
            </w:r>
          </w:p>
        </w:tc>
        <w:tc>
          <w:tcPr>
            <w:tcW w:w="10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c>
          <w:tcPr>
            <w:tcW w:w="11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职  务</w:t>
            </w:r>
          </w:p>
        </w:tc>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c>
          <w:tcPr>
            <w:tcW w:w="18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拟在本工程任职</w:t>
            </w:r>
          </w:p>
        </w:tc>
        <w:tc>
          <w:tcPr>
            <w:tcW w:w="21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项目经理</w:t>
            </w:r>
          </w:p>
        </w:tc>
      </w:tr>
      <w:tr>
        <w:tblPrEx>
          <w:tblCellMar>
            <w:top w:w="0" w:type="dxa"/>
            <w:left w:w="108" w:type="dxa"/>
            <w:bottom w:w="0" w:type="dxa"/>
            <w:right w:w="108" w:type="dxa"/>
          </w:tblCellMar>
        </w:tblPrEx>
        <w:trPr>
          <w:trHeight w:val="454" w:hRule="atLeast"/>
        </w:trPr>
        <w:tc>
          <w:tcPr>
            <w:tcW w:w="322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注册建造师执业资格等级</w:t>
            </w:r>
          </w:p>
        </w:tc>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 xml:space="preserve">      级</w:t>
            </w:r>
          </w:p>
        </w:tc>
        <w:tc>
          <w:tcPr>
            <w:tcW w:w="18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建造师专业</w:t>
            </w:r>
          </w:p>
        </w:tc>
        <w:tc>
          <w:tcPr>
            <w:tcW w:w="21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r>
      <w:tr>
        <w:tblPrEx>
          <w:tblCellMar>
            <w:top w:w="0" w:type="dxa"/>
            <w:left w:w="108" w:type="dxa"/>
            <w:bottom w:w="0" w:type="dxa"/>
            <w:right w:w="108" w:type="dxa"/>
          </w:tblCellMar>
        </w:tblPrEx>
        <w:trPr>
          <w:trHeight w:val="454" w:hRule="atLeast"/>
        </w:trPr>
        <w:tc>
          <w:tcPr>
            <w:tcW w:w="322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安全生产考核合格证书</w:t>
            </w:r>
          </w:p>
        </w:tc>
        <w:tc>
          <w:tcPr>
            <w:tcW w:w="518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r>
      <w:tr>
        <w:tblPrEx>
          <w:tblCellMar>
            <w:top w:w="0" w:type="dxa"/>
            <w:left w:w="108" w:type="dxa"/>
            <w:bottom w:w="0" w:type="dxa"/>
            <w:right w:w="108" w:type="dxa"/>
          </w:tblCellMar>
        </w:tblPrEx>
        <w:trPr>
          <w:trHeight w:val="454" w:hRule="atLeast"/>
        </w:trPr>
        <w:tc>
          <w:tcPr>
            <w:tcW w:w="10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毕业学校</w:t>
            </w:r>
          </w:p>
        </w:tc>
        <w:tc>
          <w:tcPr>
            <w:tcW w:w="7332"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400"/>
              <w:rPr>
                <w:rFonts w:ascii="宋体" w:hAnsi="宋体"/>
                <w:color w:val="000000" w:themeColor="text1"/>
                <w:szCs w:val="21"/>
              </w:rPr>
            </w:pPr>
            <w:r>
              <w:rPr>
                <w:rFonts w:hint="eastAsia" w:ascii="宋体" w:hAnsi="宋体"/>
                <w:color w:val="000000" w:themeColor="text1"/>
                <w:szCs w:val="21"/>
              </w:rPr>
              <w:t>年毕业于                  学校            专业</w:t>
            </w:r>
          </w:p>
        </w:tc>
      </w:tr>
      <w:tr>
        <w:tblPrEx>
          <w:tblCellMar>
            <w:top w:w="0" w:type="dxa"/>
            <w:left w:w="108" w:type="dxa"/>
            <w:bottom w:w="0" w:type="dxa"/>
            <w:right w:w="108" w:type="dxa"/>
          </w:tblCellMar>
        </w:tblPrEx>
        <w:trPr>
          <w:trHeight w:val="454" w:hRule="atLeast"/>
        </w:trPr>
        <w:tc>
          <w:tcPr>
            <w:tcW w:w="8414"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主要工作经历</w:t>
            </w:r>
          </w:p>
        </w:tc>
      </w:tr>
      <w:tr>
        <w:tblPrEx>
          <w:tblCellMar>
            <w:top w:w="0" w:type="dxa"/>
            <w:left w:w="108" w:type="dxa"/>
            <w:bottom w:w="0" w:type="dxa"/>
            <w:right w:w="108" w:type="dxa"/>
          </w:tblCellMar>
        </w:tblPrEx>
        <w:trPr>
          <w:trHeight w:val="454" w:hRule="atLeast"/>
        </w:trPr>
        <w:tc>
          <w:tcPr>
            <w:tcW w:w="10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时  间</w:t>
            </w:r>
          </w:p>
        </w:tc>
        <w:tc>
          <w:tcPr>
            <w:tcW w:w="340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参加过的类似项目名称</w:t>
            </w:r>
          </w:p>
        </w:tc>
        <w:tc>
          <w:tcPr>
            <w:tcW w:w="18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工程概况说明</w:t>
            </w:r>
          </w:p>
        </w:tc>
        <w:tc>
          <w:tcPr>
            <w:tcW w:w="21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发包人及联系电话</w:t>
            </w:r>
          </w:p>
        </w:tc>
      </w:tr>
      <w:tr>
        <w:tblPrEx>
          <w:tblCellMar>
            <w:top w:w="0" w:type="dxa"/>
            <w:left w:w="108" w:type="dxa"/>
            <w:bottom w:w="0" w:type="dxa"/>
            <w:right w:w="108" w:type="dxa"/>
          </w:tblCellMar>
        </w:tblPrEx>
        <w:trPr>
          <w:trHeight w:val="680" w:hRule="atLeast"/>
        </w:trPr>
        <w:tc>
          <w:tcPr>
            <w:tcW w:w="10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c>
          <w:tcPr>
            <w:tcW w:w="10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c>
          <w:tcPr>
            <w:tcW w:w="11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c>
          <w:tcPr>
            <w:tcW w:w="18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c>
          <w:tcPr>
            <w:tcW w:w="21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r>
      <w:tr>
        <w:tblPrEx>
          <w:tblCellMar>
            <w:top w:w="0" w:type="dxa"/>
            <w:left w:w="108" w:type="dxa"/>
            <w:bottom w:w="0" w:type="dxa"/>
            <w:right w:w="108" w:type="dxa"/>
          </w:tblCellMar>
        </w:tblPrEx>
        <w:trPr>
          <w:trHeight w:val="680" w:hRule="atLeast"/>
        </w:trPr>
        <w:tc>
          <w:tcPr>
            <w:tcW w:w="10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c>
          <w:tcPr>
            <w:tcW w:w="10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c>
          <w:tcPr>
            <w:tcW w:w="11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c>
          <w:tcPr>
            <w:tcW w:w="18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c>
          <w:tcPr>
            <w:tcW w:w="21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r>
      <w:tr>
        <w:tblPrEx>
          <w:tblCellMar>
            <w:top w:w="0" w:type="dxa"/>
            <w:left w:w="108" w:type="dxa"/>
            <w:bottom w:w="0" w:type="dxa"/>
            <w:right w:w="108" w:type="dxa"/>
          </w:tblCellMar>
        </w:tblPrEx>
        <w:trPr>
          <w:trHeight w:val="680" w:hRule="atLeast"/>
        </w:trPr>
        <w:tc>
          <w:tcPr>
            <w:tcW w:w="10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c>
          <w:tcPr>
            <w:tcW w:w="10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c>
          <w:tcPr>
            <w:tcW w:w="11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c>
          <w:tcPr>
            <w:tcW w:w="18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c>
          <w:tcPr>
            <w:tcW w:w="21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r>
      <w:tr>
        <w:tblPrEx>
          <w:tblCellMar>
            <w:top w:w="0" w:type="dxa"/>
            <w:left w:w="108" w:type="dxa"/>
            <w:bottom w:w="0" w:type="dxa"/>
            <w:right w:w="108" w:type="dxa"/>
          </w:tblCellMar>
        </w:tblPrEx>
        <w:trPr>
          <w:trHeight w:val="680" w:hRule="atLeast"/>
        </w:trPr>
        <w:tc>
          <w:tcPr>
            <w:tcW w:w="10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c>
          <w:tcPr>
            <w:tcW w:w="10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c>
          <w:tcPr>
            <w:tcW w:w="11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c>
          <w:tcPr>
            <w:tcW w:w="18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c>
          <w:tcPr>
            <w:tcW w:w="21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r>
      <w:tr>
        <w:tblPrEx>
          <w:tblCellMar>
            <w:top w:w="0" w:type="dxa"/>
            <w:left w:w="108" w:type="dxa"/>
            <w:bottom w:w="0" w:type="dxa"/>
            <w:right w:w="108" w:type="dxa"/>
          </w:tblCellMar>
        </w:tblPrEx>
        <w:trPr>
          <w:trHeight w:val="680" w:hRule="atLeast"/>
        </w:trPr>
        <w:tc>
          <w:tcPr>
            <w:tcW w:w="10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c>
          <w:tcPr>
            <w:tcW w:w="10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c>
          <w:tcPr>
            <w:tcW w:w="11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c>
          <w:tcPr>
            <w:tcW w:w="18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c>
          <w:tcPr>
            <w:tcW w:w="21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r>
      <w:tr>
        <w:tblPrEx>
          <w:tblCellMar>
            <w:top w:w="0" w:type="dxa"/>
            <w:left w:w="108" w:type="dxa"/>
            <w:bottom w:w="0" w:type="dxa"/>
            <w:right w:w="108" w:type="dxa"/>
          </w:tblCellMar>
        </w:tblPrEx>
        <w:trPr>
          <w:trHeight w:val="680" w:hRule="atLeast"/>
        </w:trPr>
        <w:tc>
          <w:tcPr>
            <w:tcW w:w="10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c>
          <w:tcPr>
            <w:tcW w:w="10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c>
          <w:tcPr>
            <w:tcW w:w="11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c>
          <w:tcPr>
            <w:tcW w:w="18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c>
          <w:tcPr>
            <w:tcW w:w="21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r>
      <w:tr>
        <w:tblPrEx>
          <w:tblCellMar>
            <w:top w:w="0" w:type="dxa"/>
            <w:left w:w="108" w:type="dxa"/>
            <w:bottom w:w="0" w:type="dxa"/>
            <w:right w:w="108" w:type="dxa"/>
          </w:tblCellMar>
        </w:tblPrEx>
        <w:trPr>
          <w:trHeight w:val="680" w:hRule="atLeast"/>
        </w:trPr>
        <w:tc>
          <w:tcPr>
            <w:tcW w:w="10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c>
          <w:tcPr>
            <w:tcW w:w="10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c>
          <w:tcPr>
            <w:tcW w:w="11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c>
          <w:tcPr>
            <w:tcW w:w="18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c>
          <w:tcPr>
            <w:tcW w:w="21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rPr>
            </w:pPr>
          </w:p>
        </w:tc>
      </w:tr>
      <w:tr>
        <w:tblPrEx>
          <w:tblCellMar>
            <w:top w:w="0" w:type="dxa"/>
            <w:left w:w="108" w:type="dxa"/>
            <w:bottom w:w="0" w:type="dxa"/>
            <w:right w:w="108" w:type="dxa"/>
          </w:tblCellMar>
        </w:tblPrEx>
        <w:trPr>
          <w:trHeight w:val="1350" w:hRule="atLeast"/>
        </w:trPr>
        <w:tc>
          <w:tcPr>
            <w:tcW w:w="8414" w:type="dxa"/>
            <w:gridSpan w:val="6"/>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themeColor="text1"/>
                <w:szCs w:val="21"/>
              </w:rPr>
            </w:pPr>
            <w:r>
              <w:rPr>
                <w:rFonts w:hint="eastAsia"/>
                <w:color w:val="000000" w:themeColor="text1"/>
                <w:sz w:val="28"/>
              </w:rPr>
              <w:t>是否有在建工程情况：</w:t>
            </w:r>
          </w:p>
        </w:tc>
      </w:tr>
    </w:tbl>
    <w:p>
      <w:pPr>
        <w:spacing w:before="312" w:beforeLines="100" w:after="156" w:afterLines="50" w:line="360" w:lineRule="auto"/>
        <w:jc w:val="center"/>
        <w:rPr>
          <w:rFonts w:ascii="黑体" w:hAnsi="宋体" w:eastAsia="黑体"/>
          <w:color w:val="000000" w:themeColor="text1"/>
        </w:rPr>
      </w:pPr>
      <w:r>
        <w:rPr>
          <w:rFonts w:ascii="宋体" w:hAnsi="宋体"/>
          <w:color w:val="000000" w:themeColor="text1"/>
          <w:szCs w:val="21"/>
        </w:rPr>
        <w:br w:type="page"/>
      </w:r>
      <w:r>
        <w:rPr>
          <w:rFonts w:hint="eastAsia" w:ascii="黑体" w:hAnsi="宋体" w:eastAsia="黑体"/>
          <w:color w:val="000000" w:themeColor="text1"/>
        </w:rPr>
        <w:t>附2：项目经理类似工程和获奖工程情况简表</w:t>
      </w:r>
    </w:p>
    <w:tbl>
      <w:tblPr>
        <w:tblStyle w:val="42"/>
        <w:tblW w:w="839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73"/>
        <w:gridCol w:w="69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9" w:hRule="atLeast"/>
        </w:trPr>
        <w:tc>
          <w:tcPr>
            <w:tcW w:w="1473" w:type="dxa"/>
            <w:tcBorders>
              <w:top w:val="single" w:color="auto" w:sz="12" w:space="0"/>
              <w:left w:val="single" w:color="auto" w:sz="12" w:space="0"/>
              <w:right w:val="single" w:color="auto" w:sz="4" w:space="0"/>
            </w:tcBorders>
            <w:vAlign w:val="center"/>
          </w:tcPr>
          <w:p>
            <w:pPr>
              <w:snapToGrid w:val="0"/>
              <w:spacing w:line="360" w:lineRule="auto"/>
              <w:rPr>
                <w:color w:val="000000" w:themeColor="text1"/>
              </w:rPr>
            </w:pPr>
            <w:r>
              <w:rPr>
                <w:rFonts w:hint="eastAsia" w:hAnsi="宋体"/>
                <w:color w:val="000000" w:themeColor="text1"/>
              </w:rPr>
              <w:t>合同号</w:t>
            </w:r>
          </w:p>
        </w:tc>
        <w:tc>
          <w:tcPr>
            <w:tcW w:w="6919" w:type="dxa"/>
            <w:tcBorders>
              <w:top w:val="single" w:color="auto" w:sz="12" w:space="0"/>
              <w:left w:val="single" w:color="auto" w:sz="4" w:space="0"/>
              <w:right w:val="single" w:color="auto" w:sz="12" w:space="0"/>
            </w:tcBorders>
            <w:vAlign w:val="center"/>
          </w:tcPr>
          <w:p>
            <w:pPr>
              <w:snapToGrid w:val="0"/>
              <w:spacing w:line="360" w:lineRule="auto"/>
              <w:rPr>
                <w:color w:val="000000" w:themeColor="text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1473" w:type="dxa"/>
            <w:tcBorders>
              <w:left w:val="single" w:color="auto" w:sz="12" w:space="0"/>
              <w:right w:val="single" w:color="auto" w:sz="4" w:space="0"/>
            </w:tcBorders>
            <w:vAlign w:val="center"/>
          </w:tcPr>
          <w:p>
            <w:pPr>
              <w:snapToGrid w:val="0"/>
              <w:spacing w:line="360" w:lineRule="auto"/>
              <w:rPr>
                <w:color w:val="000000" w:themeColor="text1"/>
              </w:rPr>
            </w:pPr>
            <w:r>
              <w:rPr>
                <w:rFonts w:hint="eastAsia" w:hAnsi="宋体"/>
                <w:color w:val="000000" w:themeColor="text1"/>
              </w:rPr>
              <w:t>工程名称</w:t>
            </w:r>
          </w:p>
        </w:tc>
        <w:tc>
          <w:tcPr>
            <w:tcW w:w="6919" w:type="dxa"/>
            <w:tcBorders>
              <w:left w:val="single" w:color="auto" w:sz="4" w:space="0"/>
              <w:right w:val="single" w:color="auto" w:sz="12" w:space="0"/>
            </w:tcBorders>
            <w:vAlign w:val="center"/>
          </w:tcPr>
          <w:p>
            <w:pPr>
              <w:snapToGrid w:val="0"/>
              <w:spacing w:line="360" w:lineRule="auto"/>
              <w:rPr>
                <w:color w:val="000000" w:themeColor="text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5" w:hRule="atLeast"/>
        </w:trPr>
        <w:tc>
          <w:tcPr>
            <w:tcW w:w="1473" w:type="dxa"/>
            <w:tcBorders>
              <w:left w:val="single" w:color="auto" w:sz="12" w:space="0"/>
              <w:right w:val="single" w:color="auto" w:sz="4" w:space="0"/>
            </w:tcBorders>
            <w:vAlign w:val="center"/>
          </w:tcPr>
          <w:p>
            <w:pPr>
              <w:snapToGrid w:val="0"/>
              <w:spacing w:line="360" w:lineRule="auto"/>
              <w:rPr>
                <w:color w:val="000000" w:themeColor="text1"/>
              </w:rPr>
            </w:pPr>
            <w:r>
              <w:rPr>
                <w:rFonts w:hint="eastAsia" w:hAnsi="宋体"/>
                <w:color w:val="000000" w:themeColor="text1"/>
              </w:rPr>
              <w:t>工程地址</w:t>
            </w:r>
          </w:p>
        </w:tc>
        <w:tc>
          <w:tcPr>
            <w:tcW w:w="6919" w:type="dxa"/>
            <w:tcBorders>
              <w:left w:val="single" w:color="auto" w:sz="4" w:space="0"/>
              <w:right w:val="single" w:color="auto" w:sz="12" w:space="0"/>
            </w:tcBorders>
            <w:vAlign w:val="center"/>
          </w:tcPr>
          <w:p>
            <w:pPr>
              <w:snapToGrid w:val="0"/>
              <w:spacing w:line="360" w:lineRule="auto"/>
              <w:rPr>
                <w:color w:val="000000" w:themeColor="text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3" w:hRule="atLeast"/>
        </w:trPr>
        <w:tc>
          <w:tcPr>
            <w:tcW w:w="1473" w:type="dxa"/>
            <w:tcBorders>
              <w:left w:val="single" w:color="auto" w:sz="12" w:space="0"/>
              <w:right w:val="single" w:color="auto" w:sz="4" w:space="0"/>
            </w:tcBorders>
            <w:vAlign w:val="center"/>
          </w:tcPr>
          <w:p>
            <w:pPr>
              <w:snapToGrid w:val="0"/>
              <w:spacing w:line="360" w:lineRule="auto"/>
              <w:rPr>
                <w:color w:val="000000" w:themeColor="text1"/>
              </w:rPr>
            </w:pPr>
            <w:r>
              <w:rPr>
                <w:rFonts w:hint="eastAsia" w:hAnsi="宋体"/>
                <w:color w:val="000000" w:themeColor="text1"/>
              </w:rPr>
              <w:t>建设单位名称</w:t>
            </w:r>
          </w:p>
        </w:tc>
        <w:tc>
          <w:tcPr>
            <w:tcW w:w="6919" w:type="dxa"/>
            <w:tcBorders>
              <w:left w:val="single" w:color="auto" w:sz="4" w:space="0"/>
              <w:right w:val="single" w:color="auto" w:sz="12" w:space="0"/>
            </w:tcBorders>
            <w:vAlign w:val="center"/>
          </w:tcPr>
          <w:p>
            <w:pPr>
              <w:snapToGrid w:val="0"/>
              <w:spacing w:line="360" w:lineRule="auto"/>
              <w:rPr>
                <w:color w:val="000000" w:themeColor="text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5" w:hRule="atLeast"/>
        </w:trPr>
        <w:tc>
          <w:tcPr>
            <w:tcW w:w="8392" w:type="dxa"/>
            <w:gridSpan w:val="2"/>
            <w:tcBorders>
              <w:left w:val="single" w:color="auto" w:sz="12" w:space="0"/>
              <w:right w:val="single" w:color="auto" w:sz="12" w:space="0"/>
            </w:tcBorders>
          </w:tcPr>
          <w:p>
            <w:pPr>
              <w:snapToGrid w:val="0"/>
              <w:spacing w:line="360" w:lineRule="auto"/>
              <w:rPr>
                <w:color w:val="000000" w:themeColor="text1"/>
              </w:rPr>
            </w:pPr>
            <w:r>
              <w:rPr>
                <w:rFonts w:hint="eastAsia" w:hAnsi="宋体"/>
                <w:color w:val="000000" w:themeColor="text1"/>
              </w:rPr>
              <w:t>建设单位地址(请详细说明发包人联系电话及联系人)</w:t>
            </w:r>
            <w:r>
              <w:rPr>
                <w:rFonts w:hint="eastAsia"/>
                <w:color w:val="000000" w:themeColor="text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851" w:hRule="atLeast"/>
        </w:trPr>
        <w:tc>
          <w:tcPr>
            <w:tcW w:w="8392" w:type="dxa"/>
            <w:gridSpan w:val="2"/>
            <w:tcBorders>
              <w:left w:val="single" w:color="auto" w:sz="12" w:space="0"/>
              <w:bottom w:val="single" w:color="auto" w:sz="6" w:space="0"/>
              <w:right w:val="single" w:color="auto" w:sz="12" w:space="0"/>
            </w:tcBorders>
          </w:tcPr>
          <w:p>
            <w:pPr>
              <w:snapToGrid w:val="0"/>
              <w:spacing w:line="360" w:lineRule="auto"/>
              <w:rPr>
                <w:rFonts w:ascii="宋体" w:hAnsi="宋体"/>
                <w:color w:val="000000" w:themeColor="text1"/>
              </w:rPr>
            </w:pPr>
            <w:r>
              <w:rPr>
                <w:rFonts w:hint="eastAsia" w:ascii="宋体" w:hAnsi="宋体"/>
                <w:color w:val="000000" w:themeColor="text1"/>
              </w:rPr>
              <w:t>与投标申请人所申请的合同相类似的工程性质和特点</w:t>
            </w:r>
          </w:p>
          <w:p>
            <w:pPr>
              <w:snapToGrid w:val="0"/>
              <w:spacing w:line="360" w:lineRule="auto"/>
              <w:rPr>
                <w:rFonts w:ascii="宋体" w:hAnsi="宋体"/>
                <w:color w:val="000000" w:themeColor="text1"/>
              </w:rPr>
            </w:pPr>
            <w:r>
              <w:rPr>
                <w:rFonts w:hint="eastAsia" w:ascii="宋体" w:hAnsi="宋体"/>
                <w:color w:val="000000" w:themeColor="text1"/>
              </w:rPr>
              <w:t>(请详细说明所承担的合同工程内容，如规模、长度、跨度、层数、结构、特殊施工工艺等等)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1" w:hRule="atLeast"/>
        </w:trPr>
        <w:tc>
          <w:tcPr>
            <w:tcW w:w="1473" w:type="dxa"/>
            <w:tcBorders>
              <w:left w:val="single" w:color="auto" w:sz="12" w:space="0"/>
              <w:right w:val="single" w:color="auto" w:sz="4" w:space="0"/>
            </w:tcBorders>
            <w:vAlign w:val="center"/>
          </w:tcPr>
          <w:p>
            <w:pPr>
              <w:snapToGrid w:val="0"/>
              <w:spacing w:line="360" w:lineRule="auto"/>
              <w:rPr>
                <w:color w:val="000000" w:themeColor="text1"/>
              </w:rPr>
            </w:pPr>
            <w:r>
              <w:rPr>
                <w:rFonts w:hint="eastAsia" w:hAnsi="宋体"/>
                <w:color w:val="000000" w:themeColor="text1"/>
              </w:rPr>
              <w:t>合同总价</w:t>
            </w:r>
          </w:p>
        </w:tc>
        <w:tc>
          <w:tcPr>
            <w:tcW w:w="6919" w:type="dxa"/>
            <w:tcBorders>
              <w:left w:val="single" w:color="auto" w:sz="4" w:space="0"/>
              <w:right w:val="single" w:color="auto" w:sz="12" w:space="0"/>
            </w:tcBorders>
          </w:tcPr>
          <w:p>
            <w:pPr>
              <w:snapToGrid w:val="0"/>
              <w:spacing w:line="360" w:lineRule="auto"/>
              <w:rPr>
                <w:color w:val="000000" w:themeColor="text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1" w:hRule="atLeast"/>
        </w:trPr>
        <w:tc>
          <w:tcPr>
            <w:tcW w:w="1473" w:type="dxa"/>
            <w:tcBorders>
              <w:left w:val="single" w:color="auto" w:sz="12" w:space="0"/>
              <w:right w:val="single" w:color="auto" w:sz="4" w:space="0"/>
            </w:tcBorders>
            <w:vAlign w:val="center"/>
          </w:tcPr>
          <w:p>
            <w:pPr>
              <w:snapToGrid w:val="0"/>
              <w:spacing w:line="360" w:lineRule="auto"/>
              <w:rPr>
                <w:rFonts w:hAnsi="宋体"/>
                <w:color w:val="000000" w:themeColor="text1"/>
              </w:rPr>
            </w:pPr>
            <w:r>
              <w:rPr>
                <w:rFonts w:hint="eastAsia" w:hAnsi="宋体"/>
                <w:color w:val="000000" w:themeColor="text1"/>
              </w:rPr>
              <w:t>工程规模</w:t>
            </w:r>
          </w:p>
        </w:tc>
        <w:tc>
          <w:tcPr>
            <w:tcW w:w="6919" w:type="dxa"/>
            <w:tcBorders>
              <w:left w:val="single" w:color="auto" w:sz="4" w:space="0"/>
              <w:right w:val="single" w:color="auto" w:sz="12" w:space="0"/>
            </w:tcBorders>
          </w:tcPr>
          <w:p>
            <w:pPr>
              <w:snapToGrid w:val="0"/>
              <w:spacing w:line="360" w:lineRule="auto"/>
              <w:rPr>
                <w:color w:val="000000" w:themeColor="text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1" w:hRule="atLeast"/>
        </w:trPr>
        <w:tc>
          <w:tcPr>
            <w:tcW w:w="1473" w:type="dxa"/>
            <w:tcBorders>
              <w:left w:val="single" w:color="auto" w:sz="12" w:space="0"/>
              <w:right w:val="single" w:color="auto" w:sz="4" w:space="0"/>
            </w:tcBorders>
            <w:vAlign w:val="center"/>
          </w:tcPr>
          <w:p>
            <w:pPr>
              <w:snapToGrid w:val="0"/>
              <w:spacing w:line="360" w:lineRule="auto"/>
              <w:rPr>
                <w:color w:val="000000" w:themeColor="text1"/>
              </w:rPr>
            </w:pPr>
            <w:r>
              <w:rPr>
                <w:rFonts w:hint="eastAsia" w:hAnsi="宋体"/>
                <w:color w:val="000000" w:themeColor="text1"/>
              </w:rPr>
              <w:t>合同授予时间</w:t>
            </w:r>
          </w:p>
        </w:tc>
        <w:tc>
          <w:tcPr>
            <w:tcW w:w="6919" w:type="dxa"/>
            <w:tcBorders>
              <w:left w:val="single" w:color="auto" w:sz="4" w:space="0"/>
              <w:right w:val="single" w:color="auto" w:sz="12" w:space="0"/>
            </w:tcBorders>
          </w:tcPr>
          <w:p>
            <w:pPr>
              <w:snapToGrid w:val="0"/>
              <w:spacing w:line="360" w:lineRule="auto"/>
              <w:rPr>
                <w:color w:val="000000" w:themeColor="text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1" w:hRule="atLeast"/>
        </w:trPr>
        <w:tc>
          <w:tcPr>
            <w:tcW w:w="1473" w:type="dxa"/>
            <w:tcBorders>
              <w:left w:val="single" w:color="auto" w:sz="12" w:space="0"/>
              <w:right w:val="single" w:color="auto" w:sz="4" w:space="0"/>
            </w:tcBorders>
            <w:vAlign w:val="center"/>
          </w:tcPr>
          <w:p>
            <w:pPr>
              <w:snapToGrid w:val="0"/>
              <w:spacing w:line="360" w:lineRule="auto"/>
              <w:rPr>
                <w:rFonts w:hAnsi="宋体"/>
                <w:color w:val="000000" w:themeColor="text1"/>
              </w:rPr>
            </w:pPr>
            <w:r>
              <w:rPr>
                <w:rFonts w:hint="eastAsia" w:hAnsi="宋体"/>
                <w:color w:val="000000" w:themeColor="text1"/>
              </w:rPr>
              <w:t>质量情况</w:t>
            </w:r>
          </w:p>
        </w:tc>
        <w:tc>
          <w:tcPr>
            <w:tcW w:w="6919" w:type="dxa"/>
            <w:tcBorders>
              <w:left w:val="single" w:color="auto" w:sz="4" w:space="0"/>
              <w:bottom w:val="single" w:color="auto" w:sz="4" w:space="0"/>
              <w:right w:val="single" w:color="auto" w:sz="12" w:space="0"/>
            </w:tcBorders>
          </w:tcPr>
          <w:p>
            <w:pPr>
              <w:snapToGrid w:val="0"/>
              <w:spacing w:line="360" w:lineRule="auto"/>
              <w:rPr>
                <w:color w:val="000000" w:themeColor="text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1" w:hRule="atLeast"/>
        </w:trPr>
        <w:tc>
          <w:tcPr>
            <w:tcW w:w="1473" w:type="dxa"/>
            <w:tcBorders>
              <w:left w:val="single" w:color="auto" w:sz="12" w:space="0"/>
              <w:bottom w:val="single" w:color="auto" w:sz="6" w:space="0"/>
              <w:right w:val="single" w:color="auto" w:sz="6" w:space="0"/>
            </w:tcBorders>
            <w:vAlign w:val="center"/>
          </w:tcPr>
          <w:p>
            <w:pPr>
              <w:snapToGrid w:val="0"/>
              <w:spacing w:line="360" w:lineRule="auto"/>
              <w:rPr>
                <w:color w:val="000000" w:themeColor="text1"/>
              </w:rPr>
            </w:pPr>
            <w:r>
              <w:rPr>
                <w:rFonts w:hint="eastAsia" w:hAnsi="宋体"/>
                <w:color w:val="000000" w:themeColor="text1"/>
              </w:rPr>
              <w:t>开竣工日期</w:t>
            </w:r>
          </w:p>
        </w:tc>
        <w:tc>
          <w:tcPr>
            <w:tcW w:w="6919" w:type="dxa"/>
            <w:tcBorders>
              <w:top w:val="single" w:color="auto" w:sz="4" w:space="0"/>
              <w:left w:val="single" w:color="auto" w:sz="6" w:space="0"/>
              <w:bottom w:val="single" w:color="auto" w:sz="6" w:space="0"/>
              <w:right w:val="single" w:color="auto" w:sz="12" w:space="0"/>
            </w:tcBorders>
          </w:tcPr>
          <w:p>
            <w:pPr>
              <w:snapToGrid w:val="0"/>
              <w:spacing w:line="360" w:lineRule="auto"/>
              <w:rPr>
                <w:color w:val="000000" w:themeColor="text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348" w:hRule="atLeast"/>
        </w:trPr>
        <w:tc>
          <w:tcPr>
            <w:tcW w:w="1473" w:type="dxa"/>
            <w:tcBorders>
              <w:left w:val="single" w:color="auto" w:sz="12" w:space="0"/>
              <w:right w:val="single" w:color="auto" w:sz="6" w:space="0"/>
            </w:tcBorders>
          </w:tcPr>
          <w:p>
            <w:pPr>
              <w:snapToGrid w:val="0"/>
              <w:spacing w:line="360" w:lineRule="auto"/>
              <w:rPr>
                <w:rFonts w:hAnsi="宋体"/>
                <w:color w:val="000000" w:themeColor="text1"/>
              </w:rPr>
            </w:pPr>
            <w:r>
              <w:rPr>
                <w:rFonts w:hint="eastAsia" w:hAnsi="宋体"/>
                <w:color w:val="000000" w:themeColor="text1"/>
              </w:rPr>
              <w:t>工程获奖情况(请注明证书编号)</w:t>
            </w:r>
          </w:p>
        </w:tc>
        <w:tc>
          <w:tcPr>
            <w:tcW w:w="6919" w:type="dxa"/>
            <w:tcBorders>
              <w:left w:val="single" w:color="auto" w:sz="6" w:space="0"/>
              <w:right w:val="single" w:color="auto" w:sz="12" w:space="0"/>
            </w:tcBorders>
          </w:tcPr>
          <w:p>
            <w:pPr>
              <w:snapToGrid w:val="0"/>
              <w:spacing w:line="360" w:lineRule="auto"/>
              <w:rPr>
                <w:rFonts w:hAnsi="宋体"/>
                <w:color w:val="000000" w:themeColor="text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347" w:hRule="atLeast"/>
        </w:trPr>
        <w:tc>
          <w:tcPr>
            <w:tcW w:w="1473" w:type="dxa"/>
            <w:tcBorders>
              <w:left w:val="single" w:color="auto" w:sz="12" w:space="0"/>
              <w:bottom w:val="single" w:color="auto" w:sz="12" w:space="0"/>
              <w:right w:val="single" w:color="auto" w:sz="4" w:space="0"/>
            </w:tcBorders>
            <w:vAlign w:val="center"/>
          </w:tcPr>
          <w:p>
            <w:pPr>
              <w:snapToGrid w:val="0"/>
              <w:spacing w:line="360" w:lineRule="auto"/>
              <w:rPr>
                <w:rFonts w:hAnsi="宋体"/>
                <w:color w:val="000000" w:themeColor="text1"/>
              </w:rPr>
            </w:pPr>
            <w:r>
              <w:rPr>
                <w:rFonts w:hint="eastAsia" w:hAnsi="宋体"/>
                <w:color w:val="000000" w:themeColor="text1"/>
              </w:rPr>
              <w:t>备注</w:t>
            </w:r>
          </w:p>
        </w:tc>
        <w:tc>
          <w:tcPr>
            <w:tcW w:w="6919" w:type="dxa"/>
            <w:tcBorders>
              <w:left w:val="single" w:color="auto" w:sz="4" w:space="0"/>
              <w:bottom w:val="single" w:color="auto" w:sz="12" w:space="0"/>
              <w:right w:val="single" w:color="auto" w:sz="12" w:space="0"/>
            </w:tcBorders>
          </w:tcPr>
          <w:p>
            <w:pPr>
              <w:snapToGrid w:val="0"/>
              <w:spacing w:line="360" w:lineRule="auto"/>
              <w:rPr>
                <w:color w:val="000000" w:themeColor="text1"/>
              </w:rPr>
            </w:pPr>
          </w:p>
        </w:tc>
      </w:tr>
    </w:tbl>
    <w:p>
      <w:pPr>
        <w:spacing w:line="360" w:lineRule="auto"/>
        <w:ind w:firstLine="422" w:firstLineChars="200"/>
        <w:rPr>
          <w:color w:val="000000" w:themeColor="text1"/>
        </w:rPr>
      </w:pPr>
      <w:r>
        <w:rPr>
          <w:rFonts w:hint="eastAsia"/>
          <w:b/>
          <w:color w:val="000000" w:themeColor="text1"/>
        </w:rPr>
        <w:t>注：</w:t>
      </w:r>
      <w:r>
        <w:rPr>
          <w:rFonts w:hint="eastAsia"/>
          <w:color w:val="000000" w:themeColor="text1"/>
        </w:rPr>
        <w:t>每个合同须单独具表，工程业绩中需附上相关证明。</w:t>
      </w:r>
    </w:p>
    <w:p>
      <w:pPr>
        <w:spacing w:line="360" w:lineRule="auto"/>
        <w:ind w:left="420" w:hanging="420"/>
        <w:jc w:val="left"/>
        <w:rPr>
          <w:color w:val="000000" w:themeColor="text1"/>
        </w:rPr>
      </w:pPr>
    </w:p>
    <w:p>
      <w:pPr>
        <w:spacing w:line="360" w:lineRule="auto"/>
        <w:rPr>
          <w:rFonts w:ascii="黑体" w:hAnsi="宋体" w:eastAsia="黑体"/>
          <w:color w:val="000000" w:themeColor="text1"/>
          <w:szCs w:val="21"/>
        </w:rPr>
      </w:pPr>
    </w:p>
    <w:p>
      <w:pPr>
        <w:spacing w:before="312" w:beforeLines="100" w:after="156" w:afterLines="50" w:line="360" w:lineRule="auto"/>
        <w:jc w:val="center"/>
        <w:rPr>
          <w:rFonts w:ascii="黑体" w:hAnsi="宋体" w:eastAsia="黑体"/>
          <w:color w:val="000000" w:themeColor="text1"/>
        </w:rPr>
      </w:pPr>
      <w:r>
        <w:rPr>
          <w:rFonts w:ascii="黑体" w:hAnsi="宋体" w:eastAsia="黑体"/>
          <w:color w:val="000000" w:themeColor="text1"/>
        </w:rPr>
        <w:br w:type="page"/>
      </w:r>
      <w:r>
        <w:rPr>
          <w:rFonts w:hint="eastAsia" w:ascii="黑体" w:hAnsi="宋体" w:eastAsia="黑体"/>
          <w:color w:val="000000" w:themeColor="text1"/>
        </w:rPr>
        <w:t>附3：主要项目管理人员简历表</w:t>
      </w:r>
    </w:p>
    <w:p>
      <w:pPr>
        <w:spacing w:line="360" w:lineRule="auto"/>
        <w:rPr>
          <w:rFonts w:ascii="宋体" w:hAnsi="宋体"/>
          <w:color w:val="000000" w:themeColor="text1"/>
          <w:szCs w:val="21"/>
        </w:rPr>
      </w:pPr>
      <w:r>
        <w:rPr>
          <w:rFonts w:hint="eastAsia" w:ascii="宋体" w:hAnsi="宋体"/>
          <w:color w:val="000000" w:themeColor="text1"/>
          <w:szCs w:val="21"/>
        </w:rPr>
        <w:t>主要项目管理人员指项目副经理、技术负责人、合同商务负责人、专职安全生产管理人员等</w:t>
      </w:r>
    </w:p>
    <w:p>
      <w:pPr>
        <w:spacing w:line="360" w:lineRule="auto"/>
        <w:rPr>
          <w:rFonts w:ascii="宋体" w:hAnsi="宋体"/>
          <w:color w:val="000000" w:themeColor="text1"/>
          <w:szCs w:val="21"/>
        </w:rPr>
      </w:pPr>
      <w:r>
        <w:rPr>
          <w:rFonts w:hint="eastAsia" w:ascii="宋体" w:hAnsi="宋体"/>
          <w:color w:val="000000" w:themeColor="text1"/>
          <w:szCs w:val="21"/>
        </w:rPr>
        <w:t>岗位人员。应附注册资格证书、身份证、职称证、学历证、养老保险，专职安全生产</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管理人员应附安全生产考核合格证书，主要业绩须附合同协议书。</w:t>
      </w:r>
    </w:p>
    <w:tbl>
      <w:tblPr>
        <w:tblStyle w:val="4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334"/>
        <w:gridCol w:w="2124"/>
        <w:gridCol w:w="2137"/>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6" w:type="dxa"/>
            <w:gridSpan w:val="2"/>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岗位名称</w:t>
            </w:r>
          </w:p>
        </w:tc>
        <w:tc>
          <w:tcPr>
            <w:tcW w:w="6386" w:type="dxa"/>
            <w:gridSpan w:val="3"/>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6" w:type="dxa"/>
            <w:gridSpan w:val="2"/>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姓    名</w:t>
            </w:r>
          </w:p>
        </w:tc>
        <w:tc>
          <w:tcPr>
            <w:tcW w:w="2124" w:type="dxa"/>
            <w:vAlign w:val="center"/>
          </w:tcPr>
          <w:p>
            <w:pPr>
              <w:spacing w:line="360" w:lineRule="auto"/>
              <w:jc w:val="center"/>
              <w:rPr>
                <w:rFonts w:ascii="宋体" w:hAnsi="宋体"/>
                <w:color w:val="000000" w:themeColor="text1"/>
                <w:szCs w:val="21"/>
              </w:rPr>
            </w:pPr>
          </w:p>
        </w:tc>
        <w:tc>
          <w:tcPr>
            <w:tcW w:w="2137"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年    龄</w:t>
            </w:r>
          </w:p>
        </w:tc>
        <w:tc>
          <w:tcPr>
            <w:tcW w:w="2125"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6" w:type="dxa"/>
            <w:gridSpan w:val="2"/>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性    别</w:t>
            </w:r>
          </w:p>
        </w:tc>
        <w:tc>
          <w:tcPr>
            <w:tcW w:w="2124" w:type="dxa"/>
            <w:vAlign w:val="center"/>
          </w:tcPr>
          <w:p>
            <w:pPr>
              <w:spacing w:line="360" w:lineRule="auto"/>
              <w:jc w:val="center"/>
              <w:rPr>
                <w:rFonts w:ascii="宋体" w:hAnsi="宋体"/>
                <w:color w:val="000000" w:themeColor="text1"/>
                <w:szCs w:val="21"/>
              </w:rPr>
            </w:pPr>
          </w:p>
        </w:tc>
        <w:tc>
          <w:tcPr>
            <w:tcW w:w="2137"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毕业学校</w:t>
            </w:r>
          </w:p>
        </w:tc>
        <w:tc>
          <w:tcPr>
            <w:tcW w:w="2125"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6" w:type="dxa"/>
            <w:gridSpan w:val="2"/>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学历和专业</w:t>
            </w:r>
          </w:p>
        </w:tc>
        <w:tc>
          <w:tcPr>
            <w:tcW w:w="2124" w:type="dxa"/>
            <w:vAlign w:val="center"/>
          </w:tcPr>
          <w:p>
            <w:pPr>
              <w:spacing w:line="360" w:lineRule="auto"/>
              <w:jc w:val="center"/>
              <w:rPr>
                <w:rFonts w:ascii="宋体" w:hAnsi="宋体"/>
                <w:color w:val="000000" w:themeColor="text1"/>
                <w:szCs w:val="21"/>
              </w:rPr>
            </w:pPr>
          </w:p>
        </w:tc>
        <w:tc>
          <w:tcPr>
            <w:tcW w:w="2137"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毕业时间</w:t>
            </w:r>
          </w:p>
        </w:tc>
        <w:tc>
          <w:tcPr>
            <w:tcW w:w="2125"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6" w:type="dxa"/>
            <w:gridSpan w:val="2"/>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拥有的执业资格</w:t>
            </w:r>
          </w:p>
        </w:tc>
        <w:tc>
          <w:tcPr>
            <w:tcW w:w="2124" w:type="dxa"/>
            <w:vAlign w:val="center"/>
          </w:tcPr>
          <w:p>
            <w:pPr>
              <w:spacing w:line="360" w:lineRule="auto"/>
              <w:jc w:val="center"/>
              <w:rPr>
                <w:rFonts w:ascii="宋体" w:hAnsi="宋体"/>
                <w:color w:val="000000" w:themeColor="text1"/>
                <w:szCs w:val="21"/>
              </w:rPr>
            </w:pPr>
          </w:p>
        </w:tc>
        <w:tc>
          <w:tcPr>
            <w:tcW w:w="2137"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专业职称</w:t>
            </w:r>
          </w:p>
        </w:tc>
        <w:tc>
          <w:tcPr>
            <w:tcW w:w="2125"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6" w:type="dxa"/>
            <w:gridSpan w:val="2"/>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执业资格证书编号</w:t>
            </w:r>
          </w:p>
        </w:tc>
        <w:tc>
          <w:tcPr>
            <w:tcW w:w="2124" w:type="dxa"/>
            <w:vAlign w:val="center"/>
          </w:tcPr>
          <w:p>
            <w:pPr>
              <w:spacing w:line="360" w:lineRule="auto"/>
              <w:jc w:val="center"/>
              <w:rPr>
                <w:rFonts w:ascii="宋体" w:hAnsi="宋体"/>
                <w:color w:val="000000" w:themeColor="text1"/>
                <w:szCs w:val="21"/>
              </w:rPr>
            </w:pPr>
          </w:p>
        </w:tc>
        <w:tc>
          <w:tcPr>
            <w:tcW w:w="2137"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工作年限</w:t>
            </w:r>
          </w:p>
        </w:tc>
        <w:tc>
          <w:tcPr>
            <w:tcW w:w="2125"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8" w:hRule="atLeast"/>
        </w:trPr>
        <w:tc>
          <w:tcPr>
            <w:tcW w:w="802"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主</w:t>
            </w:r>
          </w:p>
          <w:p>
            <w:pPr>
              <w:spacing w:line="360" w:lineRule="auto"/>
              <w:jc w:val="center"/>
              <w:rPr>
                <w:rFonts w:ascii="宋体" w:hAnsi="宋体"/>
                <w:color w:val="000000" w:themeColor="text1"/>
                <w:szCs w:val="21"/>
              </w:rPr>
            </w:pPr>
            <w:r>
              <w:rPr>
                <w:rFonts w:hint="eastAsia" w:ascii="宋体" w:hAnsi="宋体"/>
                <w:color w:val="000000" w:themeColor="text1"/>
                <w:szCs w:val="21"/>
              </w:rPr>
              <w:t>要</w:t>
            </w:r>
          </w:p>
          <w:p>
            <w:pPr>
              <w:spacing w:line="360" w:lineRule="auto"/>
              <w:jc w:val="center"/>
              <w:rPr>
                <w:rFonts w:ascii="宋体" w:hAnsi="宋体"/>
                <w:color w:val="000000" w:themeColor="text1"/>
                <w:szCs w:val="21"/>
              </w:rPr>
            </w:pPr>
            <w:r>
              <w:rPr>
                <w:rFonts w:hint="eastAsia" w:ascii="宋体" w:hAnsi="宋体"/>
                <w:color w:val="000000" w:themeColor="text1"/>
                <w:szCs w:val="21"/>
              </w:rPr>
              <w:t>工</w:t>
            </w:r>
          </w:p>
          <w:p>
            <w:pPr>
              <w:spacing w:line="360" w:lineRule="auto"/>
              <w:jc w:val="center"/>
              <w:rPr>
                <w:rFonts w:ascii="宋体" w:hAnsi="宋体"/>
                <w:color w:val="000000" w:themeColor="text1"/>
                <w:szCs w:val="21"/>
              </w:rPr>
            </w:pPr>
            <w:r>
              <w:rPr>
                <w:rFonts w:hint="eastAsia" w:ascii="宋体" w:hAnsi="宋体"/>
                <w:color w:val="000000" w:themeColor="text1"/>
                <w:szCs w:val="21"/>
              </w:rPr>
              <w:t>作</w:t>
            </w:r>
          </w:p>
          <w:p>
            <w:pPr>
              <w:spacing w:line="360" w:lineRule="auto"/>
              <w:jc w:val="center"/>
              <w:rPr>
                <w:rFonts w:ascii="宋体" w:hAnsi="宋体"/>
                <w:color w:val="000000" w:themeColor="text1"/>
                <w:szCs w:val="21"/>
              </w:rPr>
            </w:pPr>
            <w:r>
              <w:rPr>
                <w:rFonts w:hint="eastAsia" w:ascii="宋体" w:hAnsi="宋体"/>
                <w:color w:val="000000" w:themeColor="text1"/>
                <w:szCs w:val="21"/>
              </w:rPr>
              <w:t>业</w:t>
            </w:r>
          </w:p>
          <w:p>
            <w:pPr>
              <w:spacing w:line="360" w:lineRule="auto"/>
              <w:jc w:val="center"/>
              <w:rPr>
                <w:rFonts w:ascii="宋体" w:hAnsi="宋体"/>
                <w:color w:val="000000" w:themeColor="text1"/>
                <w:szCs w:val="21"/>
              </w:rPr>
            </w:pPr>
            <w:r>
              <w:rPr>
                <w:rFonts w:hint="eastAsia" w:ascii="宋体" w:hAnsi="宋体"/>
                <w:color w:val="000000" w:themeColor="text1"/>
                <w:szCs w:val="21"/>
              </w:rPr>
              <w:t>绩</w:t>
            </w:r>
          </w:p>
          <w:p>
            <w:pPr>
              <w:spacing w:line="360" w:lineRule="auto"/>
              <w:jc w:val="center"/>
              <w:rPr>
                <w:rFonts w:ascii="宋体" w:hAnsi="宋体"/>
                <w:color w:val="000000" w:themeColor="text1"/>
                <w:szCs w:val="21"/>
              </w:rPr>
            </w:pPr>
            <w:r>
              <w:rPr>
                <w:rFonts w:hint="eastAsia" w:ascii="宋体" w:hAnsi="宋体"/>
                <w:color w:val="000000" w:themeColor="text1"/>
                <w:szCs w:val="21"/>
              </w:rPr>
              <w:t>及</w:t>
            </w:r>
          </w:p>
          <w:p>
            <w:pPr>
              <w:spacing w:line="360" w:lineRule="auto"/>
              <w:jc w:val="center"/>
              <w:rPr>
                <w:rFonts w:ascii="宋体" w:hAnsi="宋体"/>
                <w:color w:val="000000" w:themeColor="text1"/>
                <w:szCs w:val="21"/>
              </w:rPr>
            </w:pPr>
            <w:r>
              <w:rPr>
                <w:rFonts w:hint="eastAsia" w:ascii="宋体" w:hAnsi="宋体"/>
                <w:color w:val="000000" w:themeColor="text1"/>
                <w:szCs w:val="21"/>
              </w:rPr>
              <w:t>担</w:t>
            </w:r>
          </w:p>
          <w:p>
            <w:pPr>
              <w:spacing w:line="360" w:lineRule="auto"/>
              <w:jc w:val="center"/>
              <w:rPr>
                <w:rFonts w:ascii="宋体" w:hAnsi="宋体"/>
                <w:color w:val="000000" w:themeColor="text1"/>
                <w:szCs w:val="21"/>
              </w:rPr>
            </w:pPr>
            <w:r>
              <w:rPr>
                <w:rFonts w:hint="eastAsia" w:ascii="宋体" w:hAnsi="宋体"/>
                <w:color w:val="000000" w:themeColor="text1"/>
                <w:szCs w:val="21"/>
              </w:rPr>
              <w:t>任</w:t>
            </w:r>
          </w:p>
          <w:p>
            <w:pPr>
              <w:spacing w:line="360" w:lineRule="auto"/>
              <w:jc w:val="center"/>
              <w:rPr>
                <w:rFonts w:ascii="宋体" w:hAnsi="宋体"/>
                <w:color w:val="000000" w:themeColor="text1"/>
                <w:szCs w:val="21"/>
              </w:rPr>
            </w:pPr>
            <w:r>
              <w:rPr>
                <w:rFonts w:hint="eastAsia" w:ascii="宋体" w:hAnsi="宋体"/>
                <w:color w:val="000000" w:themeColor="text1"/>
                <w:szCs w:val="21"/>
              </w:rPr>
              <w:t>的</w:t>
            </w:r>
          </w:p>
          <w:p>
            <w:pPr>
              <w:spacing w:line="360" w:lineRule="auto"/>
              <w:jc w:val="center"/>
              <w:rPr>
                <w:rFonts w:ascii="宋体" w:hAnsi="宋体"/>
                <w:color w:val="000000" w:themeColor="text1"/>
                <w:szCs w:val="21"/>
              </w:rPr>
            </w:pPr>
            <w:r>
              <w:rPr>
                <w:rFonts w:hint="eastAsia" w:ascii="宋体" w:hAnsi="宋体"/>
                <w:color w:val="000000" w:themeColor="text1"/>
                <w:szCs w:val="21"/>
              </w:rPr>
              <w:t>主</w:t>
            </w:r>
          </w:p>
          <w:p>
            <w:pPr>
              <w:spacing w:line="360" w:lineRule="auto"/>
              <w:jc w:val="center"/>
              <w:rPr>
                <w:rFonts w:ascii="宋体" w:hAnsi="宋体"/>
                <w:color w:val="000000" w:themeColor="text1"/>
                <w:szCs w:val="21"/>
              </w:rPr>
            </w:pPr>
            <w:r>
              <w:rPr>
                <w:rFonts w:hint="eastAsia" w:ascii="宋体" w:hAnsi="宋体"/>
                <w:color w:val="000000" w:themeColor="text1"/>
                <w:szCs w:val="21"/>
              </w:rPr>
              <w:t>要</w:t>
            </w:r>
          </w:p>
          <w:p>
            <w:pPr>
              <w:spacing w:line="360" w:lineRule="auto"/>
              <w:jc w:val="center"/>
              <w:rPr>
                <w:rFonts w:ascii="宋体" w:hAnsi="宋体"/>
                <w:color w:val="000000" w:themeColor="text1"/>
                <w:szCs w:val="21"/>
              </w:rPr>
            </w:pPr>
            <w:r>
              <w:rPr>
                <w:rFonts w:hint="eastAsia" w:ascii="宋体" w:hAnsi="宋体"/>
                <w:color w:val="000000" w:themeColor="text1"/>
                <w:szCs w:val="21"/>
              </w:rPr>
              <w:t>工</w:t>
            </w:r>
          </w:p>
          <w:p>
            <w:pPr>
              <w:spacing w:line="360" w:lineRule="auto"/>
              <w:jc w:val="center"/>
              <w:rPr>
                <w:rFonts w:ascii="宋体" w:hAnsi="宋体"/>
                <w:color w:val="000000" w:themeColor="text1"/>
                <w:szCs w:val="21"/>
              </w:rPr>
            </w:pPr>
            <w:r>
              <w:rPr>
                <w:rFonts w:hint="eastAsia" w:ascii="宋体" w:hAnsi="宋体"/>
                <w:color w:val="000000" w:themeColor="text1"/>
                <w:szCs w:val="21"/>
              </w:rPr>
              <w:t>作</w:t>
            </w:r>
          </w:p>
        </w:tc>
        <w:tc>
          <w:tcPr>
            <w:tcW w:w="7720" w:type="dxa"/>
            <w:gridSpan w:val="4"/>
            <w:vAlign w:val="center"/>
          </w:tcPr>
          <w:p>
            <w:pPr>
              <w:spacing w:line="360" w:lineRule="auto"/>
              <w:jc w:val="center"/>
              <w:rPr>
                <w:rFonts w:ascii="宋体" w:hAnsi="宋体"/>
                <w:color w:val="000000" w:themeColor="text1"/>
                <w:szCs w:val="21"/>
              </w:rPr>
            </w:pPr>
          </w:p>
        </w:tc>
      </w:tr>
    </w:tbl>
    <w:p>
      <w:pPr>
        <w:spacing w:before="312" w:beforeLines="100" w:line="360" w:lineRule="auto"/>
        <w:rPr>
          <w:rFonts w:ascii="宋体" w:hAnsi="宋体"/>
          <w:color w:val="000000" w:themeColor="text1"/>
          <w:sz w:val="32"/>
          <w:szCs w:val="32"/>
        </w:rPr>
      </w:pPr>
    </w:p>
    <w:p>
      <w:pPr>
        <w:pStyle w:val="4"/>
        <w:rPr>
          <w:rFonts w:ascii="宋体"/>
          <w:color w:val="000000" w:themeColor="text1"/>
        </w:rPr>
      </w:pPr>
      <w:bookmarkStart w:id="1151" w:name="_Toc29997"/>
      <w:bookmarkStart w:id="1152" w:name="_Toc35165722"/>
      <w:r>
        <w:rPr>
          <w:rFonts w:hint="eastAsia"/>
          <w:color w:val="000000" w:themeColor="text1"/>
        </w:rPr>
        <w:t>三</w:t>
      </w:r>
      <w:r>
        <w:rPr>
          <w:color w:val="000000" w:themeColor="text1"/>
        </w:rPr>
        <w:t>、商</w:t>
      </w:r>
      <w:r>
        <w:rPr>
          <w:rFonts w:hint="eastAsia"/>
          <w:color w:val="000000" w:themeColor="text1"/>
        </w:rPr>
        <w:t>务标部分</w:t>
      </w:r>
      <w:bookmarkEnd w:id="1151"/>
      <w:bookmarkEnd w:id="1152"/>
    </w:p>
    <w:p>
      <w:pPr>
        <w:pStyle w:val="5"/>
        <w:jc w:val="center"/>
        <w:rPr>
          <w:color w:val="000000" w:themeColor="text1"/>
        </w:rPr>
      </w:pPr>
      <w:bookmarkStart w:id="1153" w:name="_Toc35165723"/>
      <w:bookmarkStart w:id="1154" w:name="_Toc17790"/>
      <w:r>
        <w:rPr>
          <w:rFonts w:hint="eastAsia"/>
          <w:color w:val="000000" w:themeColor="text1"/>
        </w:rPr>
        <w:t>（一）投标函及投标函附录</w:t>
      </w:r>
      <w:bookmarkEnd w:id="1153"/>
      <w:bookmarkEnd w:id="1154"/>
    </w:p>
    <w:p>
      <w:pPr>
        <w:spacing w:before="312" w:beforeLines="100" w:after="156" w:afterLines="50" w:line="510" w:lineRule="exact"/>
        <w:jc w:val="center"/>
        <w:rPr>
          <w:rFonts w:ascii="黑体" w:hAnsi="宋体" w:eastAsia="黑体"/>
          <w:b/>
          <w:color w:val="000000" w:themeColor="text1"/>
          <w:sz w:val="24"/>
          <w:szCs w:val="22"/>
        </w:rPr>
      </w:pPr>
      <w:r>
        <w:rPr>
          <w:rFonts w:hint="eastAsia" w:ascii="黑体" w:hAnsi="宋体" w:eastAsia="黑体"/>
          <w:b/>
          <w:color w:val="000000" w:themeColor="text1"/>
          <w:sz w:val="24"/>
          <w:szCs w:val="22"/>
        </w:rPr>
        <w:t>（一）投标函</w:t>
      </w:r>
    </w:p>
    <w:p>
      <w:pPr>
        <w:spacing w:line="400" w:lineRule="exact"/>
        <w:rPr>
          <w:rFonts w:ascii="宋体" w:hAnsi="宋体"/>
          <w:color w:val="000000" w:themeColor="text1"/>
          <w:szCs w:val="21"/>
        </w:rPr>
      </w:pPr>
      <w:r>
        <w:rPr>
          <w:rFonts w:hint="eastAsia" w:ascii="宋体" w:hAnsi="宋体"/>
          <w:color w:val="000000" w:themeColor="text1"/>
          <w:szCs w:val="21"/>
        </w:rPr>
        <w:t>致：（招标人名称）</w:t>
      </w:r>
    </w:p>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在充分研究（项目名称）（以下简称“本工程”）标段招标文件的全部内容后，我方兹以：</w:t>
      </w:r>
    </w:p>
    <w:p>
      <w:pPr>
        <w:spacing w:line="400" w:lineRule="exact"/>
        <w:ind w:firstLine="1050" w:firstLineChars="500"/>
        <w:rPr>
          <w:rFonts w:ascii="宋体" w:hAnsi="宋体"/>
          <w:color w:val="000000" w:themeColor="text1"/>
          <w:szCs w:val="21"/>
        </w:rPr>
      </w:pPr>
      <w:r>
        <w:rPr>
          <w:rFonts w:hint="eastAsia" w:ascii="宋体" w:hAnsi="宋体"/>
          <w:color w:val="000000" w:themeColor="text1"/>
          <w:szCs w:val="21"/>
        </w:rPr>
        <w:t>人民币（大写）：元</w:t>
      </w:r>
    </w:p>
    <w:p>
      <w:pPr>
        <w:spacing w:line="400" w:lineRule="exact"/>
        <w:ind w:firstLine="1050" w:firstLineChars="500"/>
        <w:rPr>
          <w:rFonts w:ascii="宋体" w:hAnsi="宋体"/>
          <w:color w:val="000000" w:themeColor="text1"/>
          <w:szCs w:val="21"/>
        </w:rPr>
      </w:pPr>
      <w:r>
        <w:rPr>
          <w:rFonts w:hint="eastAsia" w:ascii="宋体" w:hAnsi="宋体"/>
          <w:color w:val="000000" w:themeColor="text1"/>
          <w:szCs w:val="21"/>
        </w:rPr>
        <w:t>RMB￥：元</w:t>
      </w:r>
    </w:p>
    <w:p>
      <w:pPr>
        <w:spacing w:line="400" w:lineRule="exact"/>
        <w:rPr>
          <w:rFonts w:ascii="宋体" w:hAnsi="宋体"/>
          <w:color w:val="000000" w:themeColor="text1"/>
          <w:szCs w:val="21"/>
        </w:rPr>
      </w:pPr>
      <w:r>
        <w:rPr>
          <w:rFonts w:hint="eastAsia" w:ascii="宋体" w:hAnsi="宋体"/>
          <w:color w:val="000000" w:themeColor="text1"/>
          <w:szCs w:val="21"/>
        </w:rPr>
        <w:t>的投标价格和按合同约定有权得到的其它金额，并严格按照合同约定，施工、竣工和交付本工程并维修其中的任何缺陷。</w:t>
      </w:r>
    </w:p>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在我方的上述投标报价中，包括：</w:t>
      </w:r>
    </w:p>
    <w:p>
      <w:pPr>
        <w:spacing w:line="400" w:lineRule="exact"/>
        <w:ind w:firstLine="945" w:firstLineChars="450"/>
        <w:rPr>
          <w:rFonts w:ascii="宋体" w:hAnsi="宋体"/>
          <w:color w:val="000000" w:themeColor="text1"/>
          <w:szCs w:val="21"/>
        </w:rPr>
      </w:pPr>
      <w:r>
        <w:rPr>
          <w:rFonts w:hint="eastAsia" w:ascii="宋体" w:hAnsi="宋体"/>
          <w:color w:val="000000" w:themeColor="text1"/>
          <w:szCs w:val="21"/>
        </w:rPr>
        <w:t>一、不可竞争费用：</w:t>
      </w:r>
    </w:p>
    <w:p>
      <w:pPr>
        <w:spacing w:line="400" w:lineRule="exact"/>
        <w:ind w:firstLine="1365" w:firstLineChars="650"/>
        <w:rPr>
          <w:rFonts w:ascii="宋体" w:hAnsi="宋体"/>
          <w:color w:val="000000" w:themeColor="text1"/>
          <w:szCs w:val="21"/>
        </w:rPr>
      </w:pPr>
      <w:r>
        <w:rPr>
          <w:rFonts w:hint="eastAsia" w:ascii="宋体" w:hAnsi="宋体"/>
          <w:color w:val="000000" w:themeColor="text1"/>
          <w:szCs w:val="21"/>
        </w:rPr>
        <w:t>1、安全文明施工费RMB￥：元</w:t>
      </w:r>
    </w:p>
    <w:p>
      <w:pPr>
        <w:spacing w:line="400" w:lineRule="exact"/>
        <w:ind w:firstLine="1365" w:firstLineChars="650"/>
        <w:rPr>
          <w:rFonts w:ascii="宋体" w:hAnsi="宋体"/>
          <w:color w:val="000000" w:themeColor="text1"/>
          <w:szCs w:val="21"/>
        </w:rPr>
      </w:pPr>
      <w:r>
        <w:rPr>
          <w:rFonts w:hint="eastAsia" w:ascii="宋体" w:hAnsi="宋体"/>
          <w:color w:val="000000" w:themeColor="text1"/>
          <w:szCs w:val="21"/>
        </w:rPr>
        <w:t>2、规费RMB￥：元</w:t>
      </w:r>
    </w:p>
    <w:p>
      <w:pPr>
        <w:spacing w:line="400" w:lineRule="exact"/>
        <w:ind w:firstLine="1365" w:firstLineChars="650"/>
        <w:rPr>
          <w:rFonts w:ascii="宋体" w:hAnsi="宋体"/>
          <w:color w:val="000000" w:themeColor="text1"/>
          <w:szCs w:val="21"/>
        </w:rPr>
      </w:pPr>
      <w:r>
        <w:rPr>
          <w:rFonts w:hint="eastAsia" w:ascii="宋体" w:hAnsi="宋体"/>
          <w:color w:val="000000" w:themeColor="text1"/>
          <w:szCs w:val="21"/>
        </w:rPr>
        <w:t>3、税金RMB￥：元</w:t>
      </w:r>
    </w:p>
    <w:p>
      <w:pPr>
        <w:spacing w:line="400" w:lineRule="exact"/>
        <w:ind w:firstLine="1365" w:firstLineChars="650"/>
        <w:rPr>
          <w:rFonts w:ascii="宋体" w:hAnsi="宋体"/>
          <w:color w:val="000000" w:themeColor="text1"/>
          <w:szCs w:val="21"/>
        </w:rPr>
      </w:pPr>
      <w:r>
        <w:rPr>
          <w:rFonts w:hint="eastAsia" w:ascii="宋体" w:hAnsi="宋体"/>
          <w:color w:val="000000" w:themeColor="text1"/>
          <w:szCs w:val="21"/>
        </w:rPr>
        <w:t>合计RMB￥：元</w:t>
      </w:r>
    </w:p>
    <w:p>
      <w:pPr>
        <w:spacing w:line="400" w:lineRule="exact"/>
        <w:ind w:firstLine="945" w:firstLineChars="450"/>
        <w:rPr>
          <w:rFonts w:ascii="宋体" w:hAnsi="宋体"/>
          <w:color w:val="000000" w:themeColor="text1"/>
          <w:szCs w:val="21"/>
        </w:rPr>
      </w:pPr>
      <w:r>
        <w:rPr>
          <w:rFonts w:hint="eastAsia" w:ascii="宋体" w:hAnsi="宋体"/>
          <w:color w:val="000000" w:themeColor="text1"/>
          <w:szCs w:val="21"/>
        </w:rPr>
        <w:t>二、</w:t>
      </w:r>
      <w:r>
        <w:rPr>
          <w:rFonts w:hint="eastAsia" w:ascii="宋体" w:hAnsi="宋体"/>
          <w:b/>
          <w:color w:val="000000" w:themeColor="text1"/>
          <w:szCs w:val="21"/>
        </w:rPr>
        <w:t>措施项目费（不含安全文明施工费）RMB￥：</w:t>
      </w:r>
      <w:r>
        <w:rPr>
          <w:rFonts w:hint="eastAsia" w:ascii="宋体" w:hAnsi="宋体"/>
          <w:color w:val="000000" w:themeColor="text1"/>
          <w:szCs w:val="21"/>
        </w:rPr>
        <w:t>元</w:t>
      </w:r>
    </w:p>
    <w:p>
      <w:pPr>
        <w:spacing w:line="400" w:lineRule="exact"/>
        <w:ind w:firstLine="945" w:firstLineChars="450"/>
        <w:rPr>
          <w:rFonts w:ascii="宋体" w:hAnsi="宋体"/>
          <w:color w:val="000000" w:themeColor="text1"/>
          <w:szCs w:val="21"/>
        </w:rPr>
      </w:pPr>
      <w:r>
        <w:rPr>
          <w:rFonts w:hint="eastAsia" w:ascii="宋体" w:hAnsi="宋体"/>
          <w:color w:val="000000" w:themeColor="text1"/>
          <w:szCs w:val="21"/>
        </w:rPr>
        <w:t>三、暂列金额（不包括计日工部分）RMB￥：元</w:t>
      </w:r>
    </w:p>
    <w:p>
      <w:pPr>
        <w:spacing w:line="400" w:lineRule="exact"/>
        <w:ind w:firstLine="945" w:firstLineChars="450"/>
        <w:rPr>
          <w:rFonts w:ascii="宋体" w:hAnsi="宋体"/>
          <w:color w:val="000000" w:themeColor="text1"/>
          <w:szCs w:val="21"/>
        </w:rPr>
      </w:pPr>
      <w:r>
        <w:rPr>
          <w:rFonts w:hint="eastAsia" w:ascii="宋体" w:hAnsi="宋体"/>
          <w:color w:val="000000" w:themeColor="text1"/>
          <w:szCs w:val="21"/>
        </w:rPr>
        <w:t>四、专业工程暂估价RMB￥：元</w:t>
      </w:r>
    </w:p>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如果我方中标，我方保证在年月日或按照合同约定的开工日期开始本工程的施工，天（日历日）内竣工，并确保工程质量达到_______标准，投标有效期为</w:t>
      </w:r>
      <w:r>
        <w:rPr>
          <w:rFonts w:hint="eastAsia" w:ascii="宋体" w:hAnsi="宋体"/>
          <w:color w:val="000000" w:themeColor="text1"/>
          <w:szCs w:val="21"/>
          <w:u w:val="single"/>
        </w:rPr>
        <w:t xml:space="preserve"> 60 </w:t>
      </w:r>
      <w:r>
        <w:rPr>
          <w:rFonts w:hint="eastAsia" w:ascii="宋体" w:hAnsi="宋体"/>
          <w:color w:val="000000" w:themeColor="text1"/>
          <w:szCs w:val="21"/>
        </w:rPr>
        <w:t>日历天。我方同意本投标函在招标文件规定的提交投标文件截止时间后，在招标文件规定的投标有效期期满前对我方具有约束力，且随时准备接受你方发出的中标通知书。</w:t>
      </w:r>
    </w:p>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随本投标函一道上交的投标函附录是本投标函的组成部分，对我方构成约束力。</w:t>
      </w:r>
    </w:p>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递交投标保证金一份，金额为人民币（大写）：元（￥：元）。</w:t>
      </w:r>
    </w:p>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在签署协议书之前，你方的中标通知书连同本投标函，包括投标函附录，对双方具有约束力。</w:t>
      </w:r>
    </w:p>
    <w:p>
      <w:pPr>
        <w:spacing w:line="400" w:lineRule="exact"/>
        <w:ind w:firstLine="420" w:firstLineChars="200"/>
        <w:rPr>
          <w:rFonts w:ascii="宋体" w:hAnsi="宋体"/>
          <w:color w:val="000000" w:themeColor="text1"/>
          <w:szCs w:val="21"/>
        </w:rPr>
      </w:pPr>
    </w:p>
    <w:p>
      <w:pPr>
        <w:spacing w:line="400" w:lineRule="exact"/>
        <w:ind w:firstLine="420" w:firstLineChars="200"/>
        <w:jc w:val="right"/>
        <w:rPr>
          <w:rFonts w:ascii="宋体" w:hAnsi="宋体"/>
          <w:color w:val="000000" w:themeColor="text1"/>
          <w:szCs w:val="21"/>
        </w:rPr>
      </w:pPr>
      <w:r>
        <w:rPr>
          <w:rFonts w:hint="eastAsia" w:ascii="宋体" w:hAnsi="宋体"/>
          <w:color w:val="000000" w:themeColor="text1"/>
          <w:szCs w:val="21"/>
        </w:rPr>
        <w:t>投标人（单位电子签章）：</w:t>
      </w:r>
    </w:p>
    <w:p>
      <w:pPr>
        <w:spacing w:line="400" w:lineRule="exact"/>
        <w:ind w:firstLine="420" w:firstLineChars="200"/>
        <w:jc w:val="right"/>
        <w:rPr>
          <w:rFonts w:ascii="宋体" w:hAnsi="宋体"/>
          <w:color w:val="000000" w:themeColor="text1"/>
          <w:szCs w:val="21"/>
        </w:rPr>
      </w:pPr>
      <w:r>
        <w:rPr>
          <w:rFonts w:hint="eastAsia" w:ascii="宋体" w:hAnsi="宋体"/>
          <w:color w:val="000000" w:themeColor="text1"/>
          <w:szCs w:val="21"/>
        </w:rPr>
        <w:t>法定代表人（电子签名）：</w:t>
      </w:r>
    </w:p>
    <w:p>
      <w:pPr>
        <w:spacing w:line="400" w:lineRule="exact"/>
        <w:ind w:firstLine="420" w:firstLineChars="200"/>
        <w:jc w:val="right"/>
        <w:rPr>
          <w:rFonts w:ascii="宋体" w:hAnsi="宋体"/>
          <w:color w:val="000000" w:themeColor="text1"/>
          <w:szCs w:val="21"/>
        </w:rPr>
      </w:pPr>
      <w:r>
        <w:rPr>
          <w:rFonts w:hint="eastAsia" w:ascii="宋体" w:hAnsi="宋体"/>
          <w:color w:val="000000" w:themeColor="text1"/>
          <w:szCs w:val="21"/>
        </w:rPr>
        <w:t>日期：年月日</w:t>
      </w:r>
    </w:p>
    <w:p>
      <w:pPr>
        <w:jc w:val="center"/>
        <w:rPr>
          <w:rFonts w:ascii="黑体" w:hAnsi="黑体" w:eastAsia="黑体" w:cs="黑体"/>
          <w:b/>
          <w:color w:val="000000" w:themeColor="text1"/>
          <w:sz w:val="24"/>
        </w:rPr>
      </w:pPr>
      <w:bookmarkStart w:id="1155" w:name="_Toc290899043"/>
      <w:r>
        <w:rPr>
          <w:rFonts w:hint="eastAsia" w:ascii="黑体" w:hAnsi="黑体" w:eastAsia="黑体" w:cs="黑体"/>
          <w:b/>
          <w:color w:val="000000" w:themeColor="text1"/>
          <w:sz w:val="24"/>
        </w:rPr>
        <w:t>（二）投标函附录</w:t>
      </w:r>
      <w:bookmarkEnd w:id="1155"/>
    </w:p>
    <w:p>
      <w:pPr>
        <w:jc w:val="center"/>
        <w:rPr>
          <w:rFonts w:ascii="Calibri" w:hAnsi="Calibri"/>
          <w:b/>
          <w:color w:val="000000" w:themeColor="text1"/>
          <w:sz w:val="30"/>
          <w:szCs w:val="30"/>
        </w:rPr>
      </w:pPr>
    </w:p>
    <w:tbl>
      <w:tblPr>
        <w:tblStyle w:val="42"/>
        <w:tblpPr w:leftFromText="180" w:rightFromText="180" w:vertAnchor="page" w:horzAnchor="page" w:tblpX="1263" w:tblpY="2458"/>
        <w:tblW w:w="9339"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7"/>
        <w:gridCol w:w="758"/>
        <w:gridCol w:w="1368"/>
        <w:gridCol w:w="758"/>
        <w:gridCol w:w="1215"/>
        <w:gridCol w:w="757"/>
        <w:gridCol w:w="1368"/>
        <w:gridCol w:w="758"/>
        <w:gridCol w:w="4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1937" w:type="dxa"/>
            <w:vAlign w:val="center"/>
          </w:tcPr>
          <w:p>
            <w:pPr>
              <w:jc w:val="center"/>
              <w:rPr>
                <w:rFonts w:ascii="宋体" w:hAnsi="宋体"/>
                <w:color w:val="000000" w:themeColor="text1"/>
                <w:szCs w:val="21"/>
              </w:rPr>
            </w:pPr>
            <w:r>
              <w:rPr>
                <w:rFonts w:hint="eastAsia" w:ascii="宋体" w:hAnsi="宋体"/>
                <w:color w:val="000000" w:themeColor="text1"/>
                <w:szCs w:val="21"/>
              </w:rPr>
              <w:t>工程名称</w:t>
            </w:r>
          </w:p>
        </w:tc>
        <w:tc>
          <w:tcPr>
            <w:tcW w:w="7402" w:type="dxa"/>
            <w:gridSpan w:val="8"/>
            <w:vAlign w:val="center"/>
          </w:tcPr>
          <w:p>
            <w:pPr>
              <w:rPr>
                <w:rFonts w:ascii="宋体" w:hAnsi="宋体"/>
                <w:color w:val="000000" w:themeColor="text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1937" w:type="dxa"/>
            <w:vAlign w:val="center"/>
          </w:tcPr>
          <w:p>
            <w:pPr>
              <w:jc w:val="center"/>
              <w:rPr>
                <w:rFonts w:ascii="宋体" w:hAnsi="宋体"/>
                <w:color w:val="000000" w:themeColor="text1"/>
                <w:szCs w:val="21"/>
              </w:rPr>
            </w:pPr>
            <w:r>
              <w:rPr>
                <w:rFonts w:hint="eastAsia" w:ascii="宋体" w:hAnsi="宋体"/>
                <w:color w:val="000000" w:themeColor="text1"/>
                <w:szCs w:val="21"/>
              </w:rPr>
              <w:t>投 标 人</w:t>
            </w:r>
          </w:p>
        </w:tc>
        <w:tc>
          <w:tcPr>
            <w:tcW w:w="7402" w:type="dxa"/>
            <w:gridSpan w:val="8"/>
            <w:vAlign w:val="center"/>
          </w:tcPr>
          <w:p>
            <w:pPr>
              <w:rPr>
                <w:rFonts w:ascii="宋体" w:hAnsi="宋体"/>
                <w:color w:val="000000" w:themeColor="text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1937" w:type="dxa"/>
            <w:vAlign w:val="center"/>
          </w:tcPr>
          <w:p>
            <w:pPr>
              <w:jc w:val="center"/>
              <w:rPr>
                <w:rFonts w:ascii="宋体" w:hAnsi="宋体"/>
                <w:color w:val="000000" w:themeColor="text1"/>
                <w:szCs w:val="21"/>
              </w:rPr>
            </w:pPr>
            <w:r>
              <w:rPr>
                <w:rFonts w:hint="eastAsia" w:ascii="宋体" w:hAnsi="宋体"/>
                <w:color w:val="000000" w:themeColor="text1"/>
                <w:szCs w:val="21"/>
              </w:rPr>
              <w:t>投标范围</w:t>
            </w:r>
          </w:p>
        </w:tc>
        <w:tc>
          <w:tcPr>
            <w:tcW w:w="7402" w:type="dxa"/>
            <w:gridSpan w:val="8"/>
            <w:vAlign w:val="center"/>
          </w:tcPr>
          <w:p>
            <w:pPr>
              <w:jc w:val="right"/>
              <w:rPr>
                <w:rFonts w:ascii="宋体" w:hAnsi="宋体"/>
                <w:color w:val="000000" w:themeColor="text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1937" w:type="dxa"/>
            <w:vAlign w:val="center"/>
          </w:tcPr>
          <w:p>
            <w:pPr>
              <w:jc w:val="center"/>
              <w:rPr>
                <w:rFonts w:ascii="宋体" w:hAnsi="宋体"/>
                <w:color w:val="000000" w:themeColor="text1"/>
                <w:szCs w:val="21"/>
              </w:rPr>
            </w:pPr>
            <w:r>
              <w:rPr>
                <w:rFonts w:hint="eastAsia" w:ascii="宋体" w:hAnsi="宋体"/>
                <w:color w:val="000000" w:themeColor="text1"/>
                <w:szCs w:val="21"/>
              </w:rPr>
              <w:t>招标控制价</w:t>
            </w:r>
          </w:p>
        </w:tc>
        <w:tc>
          <w:tcPr>
            <w:tcW w:w="7402" w:type="dxa"/>
            <w:gridSpan w:val="8"/>
            <w:vAlign w:val="center"/>
          </w:tcPr>
          <w:p>
            <w:pPr>
              <w:rPr>
                <w:rFonts w:ascii="宋体" w:hAnsi="宋体"/>
                <w:color w:val="000000" w:themeColor="text1"/>
                <w:szCs w:val="21"/>
              </w:rPr>
            </w:pPr>
            <w:r>
              <w:rPr>
                <w:rFonts w:hint="eastAsia" w:ascii="宋体" w:hAnsi="宋体"/>
                <w:color w:val="000000" w:themeColor="text1"/>
                <w:szCs w:val="21"/>
              </w:rPr>
              <w:t>本标段招标控制价元，投标报价超出招标控制价视为废标。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1937" w:type="dxa"/>
            <w:vAlign w:val="center"/>
          </w:tcPr>
          <w:p>
            <w:pPr>
              <w:jc w:val="center"/>
              <w:rPr>
                <w:rFonts w:ascii="宋体" w:hAnsi="宋体"/>
                <w:color w:val="000000" w:themeColor="text1"/>
                <w:szCs w:val="21"/>
              </w:rPr>
            </w:pPr>
            <w:r>
              <w:rPr>
                <w:rFonts w:hint="eastAsia" w:ascii="宋体" w:hAnsi="宋体"/>
                <w:color w:val="000000" w:themeColor="text1"/>
                <w:szCs w:val="21"/>
              </w:rPr>
              <w:t>工程量清单</w:t>
            </w:r>
          </w:p>
          <w:p>
            <w:pPr>
              <w:jc w:val="center"/>
              <w:rPr>
                <w:rFonts w:ascii="宋体" w:hAnsi="宋体"/>
                <w:color w:val="000000" w:themeColor="text1"/>
                <w:szCs w:val="21"/>
              </w:rPr>
            </w:pPr>
            <w:r>
              <w:rPr>
                <w:rFonts w:hint="eastAsia" w:ascii="宋体" w:hAnsi="宋体"/>
                <w:color w:val="000000" w:themeColor="text1"/>
                <w:szCs w:val="21"/>
              </w:rPr>
              <w:t>总报价</w:t>
            </w:r>
          </w:p>
        </w:tc>
        <w:tc>
          <w:tcPr>
            <w:tcW w:w="7402" w:type="dxa"/>
            <w:gridSpan w:val="8"/>
            <w:vAlign w:val="center"/>
          </w:tcPr>
          <w:p>
            <w:pPr>
              <w:rPr>
                <w:rFonts w:ascii="宋体" w:hAnsi="宋体"/>
                <w:color w:val="000000" w:themeColor="text1"/>
                <w:szCs w:val="21"/>
                <w:u w:val="single"/>
              </w:rPr>
            </w:pPr>
            <w:r>
              <w:rPr>
                <w:rFonts w:hint="eastAsia" w:ascii="宋体" w:hAnsi="宋体"/>
                <w:color w:val="000000" w:themeColor="text1"/>
                <w:szCs w:val="21"/>
              </w:rPr>
              <w:t>大写：</w:t>
            </w:r>
            <w:r>
              <w:rPr>
                <w:rFonts w:ascii="宋体" w:hAnsi="宋体"/>
                <w:color w:val="000000" w:themeColor="text1"/>
                <w:szCs w:val="21"/>
              </w:rPr>
              <w:t>¥</w:t>
            </w:r>
            <w:r>
              <w:rPr>
                <w:rFonts w:hint="eastAsia" w:ascii="宋体" w:hAnsi="宋体"/>
                <w:color w:val="000000" w:themeColor="text1"/>
                <w:szCs w:val="21"/>
              </w:rPr>
              <w:t>：</w:t>
            </w:r>
          </w:p>
          <w:p>
            <w:pPr>
              <w:rPr>
                <w:rFonts w:ascii="宋体" w:hAnsi="宋体"/>
                <w:color w:val="000000" w:themeColor="text1"/>
                <w:szCs w:val="21"/>
              </w:rPr>
            </w:pPr>
            <w:r>
              <w:rPr>
                <w:rFonts w:hint="eastAsia" w:ascii="宋体" w:hAnsi="宋体"/>
                <w:color w:val="000000" w:themeColor="text1"/>
                <w:szCs w:val="21"/>
              </w:rPr>
              <w:t>其中：</w:t>
            </w:r>
          </w:p>
          <w:p>
            <w:pPr>
              <w:rPr>
                <w:rFonts w:ascii="宋体" w:hAnsi="宋体"/>
                <w:color w:val="000000" w:themeColor="text1"/>
                <w:szCs w:val="21"/>
              </w:rPr>
            </w:pPr>
            <w:r>
              <w:rPr>
                <w:rFonts w:hint="eastAsia" w:ascii="宋体" w:hAnsi="宋体"/>
                <w:color w:val="000000" w:themeColor="text1"/>
                <w:szCs w:val="21"/>
              </w:rPr>
              <w:t>1、安全文明措施费(</w:t>
            </w:r>
            <w:r>
              <w:rPr>
                <w:rFonts w:ascii="宋体" w:hAnsi="宋体"/>
                <w:color w:val="000000" w:themeColor="text1"/>
                <w:szCs w:val="21"/>
              </w:rPr>
              <w:t>含防尘治理费</w:t>
            </w:r>
            <w:r>
              <w:rPr>
                <w:rFonts w:hint="eastAsia" w:ascii="宋体" w:hAnsi="宋体"/>
                <w:color w:val="000000" w:themeColor="text1"/>
                <w:szCs w:val="21"/>
              </w:rPr>
              <w:t>)：</w:t>
            </w:r>
          </w:p>
          <w:p>
            <w:pPr>
              <w:rPr>
                <w:rFonts w:ascii="宋体" w:hAnsi="宋体"/>
                <w:color w:val="000000" w:themeColor="text1"/>
                <w:szCs w:val="21"/>
              </w:rPr>
            </w:pPr>
            <w:r>
              <w:rPr>
                <w:rFonts w:hint="eastAsia" w:ascii="宋体" w:hAnsi="宋体"/>
                <w:color w:val="000000" w:themeColor="text1"/>
                <w:szCs w:val="21"/>
              </w:rPr>
              <w:t>人民币（大写）：元；RMB￥：元</w:t>
            </w:r>
          </w:p>
          <w:p>
            <w:pPr>
              <w:rPr>
                <w:rFonts w:ascii="宋体" w:hAnsi="宋体"/>
                <w:color w:val="000000" w:themeColor="text1"/>
                <w:szCs w:val="21"/>
              </w:rPr>
            </w:pPr>
            <w:r>
              <w:rPr>
                <w:rFonts w:hint="eastAsia" w:ascii="宋体" w:hAnsi="宋体"/>
                <w:color w:val="000000" w:themeColor="text1"/>
                <w:szCs w:val="21"/>
              </w:rPr>
              <w:t>2、规费：</w:t>
            </w:r>
          </w:p>
          <w:p>
            <w:pPr>
              <w:rPr>
                <w:rFonts w:ascii="宋体" w:hAnsi="宋体"/>
                <w:color w:val="000000" w:themeColor="text1"/>
                <w:szCs w:val="21"/>
              </w:rPr>
            </w:pPr>
            <w:r>
              <w:rPr>
                <w:rFonts w:hint="eastAsia" w:ascii="宋体" w:hAnsi="宋体"/>
                <w:color w:val="000000" w:themeColor="text1"/>
                <w:szCs w:val="21"/>
              </w:rPr>
              <w:t>人民币（大写）：元；RMB￥：元</w:t>
            </w:r>
          </w:p>
          <w:p>
            <w:pPr>
              <w:rPr>
                <w:rFonts w:ascii="宋体" w:hAnsi="宋体"/>
                <w:color w:val="000000" w:themeColor="text1"/>
                <w:szCs w:val="21"/>
              </w:rPr>
            </w:pPr>
            <w:r>
              <w:rPr>
                <w:rFonts w:hint="eastAsia" w:ascii="宋体" w:hAnsi="宋体"/>
                <w:color w:val="000000" w:themeColor="text1"/>
                <w:szCs w:val="21"/>
              </w:rPr>
              <w:t>3、税金：人民币（大写）：元；RMB￥：元</w:t>
            </w:r>
          </w:p>
          <w:p>
            <w:pPr>
              <w:rPr>
                <w:rFonts w:ascii="宋体" w:hAnsi="宋体"/>
                <w:color w:val="000000" w:themeColor="text1"/>
                <w:szCs w:val="21"/>
              </w:rPr>
            </w:pPr>
            <w:r>
              <w:rPr>
                <w:rFonts w:hint="eastAsia" w:ascii="宋体" w:hAnsi="宋体"/>
                <w:color w:val="000000" w:themeColor="text1"/>
                <w:szCs w:val="21"/>
              </w:rPr>
              <w:t>4、专业工程暂估价：人民币（大写）：元；RMB￥：元</w:t>
            </w:r>
          </w:p>
          <w:p>
            <w:pPr>
              <w:rPr>
                <w:rFonts w:ascii="宋体" w:hAnsi="宋体"/>
                <w:color w:val="000000" w:themeColor="text1"/>
                <w:szCs w:val="21"/>
              </w:rPr>
            </w:pPr>
            <w:r>
              <w:rPr>
                <w:rFonts w:hint="eastAsia" w:ascii="宋体" w:hAnsi="宋体"/>
                <w:color w:val="000000" w:themeColor="text1"/>
                <w:szCs w:val="21"/>
              </w:rPr>
              <w:t>5、暂列金额：人民币（大写）：元；RMB￥：元</w:t>
            </w:r>
          </w:p>
          <w:p>
            <w:pPr>
              <w:rPr>
                <w:rFonts w:ascii="宋体" w:hAnsi="宋体"/>
                <w:color w:val="000000" w:themeColor="text1"/>
                <w:szCs w:val="21"/>
              </w:rPr>
            </w:pPr>
            <w:r>
              <w:rPr>
                <w:rFonts w:hint="eastAsia" w:ascii="宋体" w:hAnsi="宋体"/>
                <w:color w:val="000000" w:themeColor="text1"/>
                <w:szCs w:val="21"/>
              </w:rPr>
              <w:t>以上1、2、3、4、5项足额计取，不得优惠。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937" w:type="dxa"/>
            <w:vAlign w:val="center"/>
          </w:tcPr>
          <w:p>
            <w:pPr>
              <w:jc w:val="center"/>
              <w:rPr>
                <w:rFonts w:ascii="宋体" w:hAnsi="宋体"/>
                <w:color w:val="000000" w:themeColor="text1"/>
                <w:szCs w:val="21"/>
              </w:rPr>
            </w:pPr>
            <w:r>
              <w:rPr>
                <w:rFonts w:hint="eastAsia" w:ascii="宋体" w:hAnsi="宋体"/>
                <w:color w:val="000000" w:themeColor="text1"/>
                <w:szCs w:val="21"/>
              </w:rPr>
              <w:t>评标报价</w:t>
            </w:r>
          </w:p>
        </w:tc>
        <w:tc>
          <w:tcPr>
            <w:tcW w:w="7402" w:type="dxa"/>
            <w:gridSpan w:val="8"/>
            <w:vAlign w:val="center"/>
          </w:tcPr>
          <w:p>
            <w:pPr>
              <w:rPr>
                <w:rFonts w:ascii="宋体" w:hAnsi="宋体"/>
                <w:color w:val="000000" w:themeColor="text1"/>
                <w:szCs w:val="21"/>
              </w:rPr>
            </w:pPr>
            <w:r>
              <w:rPr>
                <w:rFonts w:hint="eastAsia" w:ascii="宋体" w:hAnsi="宋体"/>
                <w:color w:val="000000" w:themeColor="text1"/>
                <w:szCs w:val="21"/>
              </w:rPr>
              <w:t>工程量清单总报价扣除上述1、2、3、4、5项后的报价：</w:t>
            </w:r>
          </w:p>
          <w:p>
            <w:pPr>
              <w:rPr>
                <w:rFonts w:ascii="宋体" w:hAnsi="宋体"/>
                <w:color w:val="000000" w:themeColor="text1"/>
                <w:szCs w:val="21"/>
              </w:rPr>
            </w:pPr>
            <w:r>
              <w:rPr>
                <w:rFonts w:hint="eastAsia" w:ascii="宋体" w:hAnsi="宋体"/>
                <w:color w:val="000000" w:themeColor="text1"/>
                <w:szCs w:val="21"/>
              </w:rPr>
              <w:t xml:space="preserve">人民币（大写）：元；RMB￥：元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937" w:type="dxa"/>
            <w:vAlign w:val="center"/>
          </w:tcPr>
          <w:p>
            <w:pPr>
              <w:jc w:val="center"/>
              <w:rPr>
                <w:rFonts w:ascii="宋体" w:hAnsi="宋体"/>
                <w:color w:val="000000" w:themeColor="text1"/>
                <w:szCs w:val="21"/>
              </w:rPr>
            </w:pPr>
            <w:r>
              <w:rPr>
                <w:rFonts w:hint="eastAsia" w:ascii="宋体" w:hAnsi="宋体"/>
                <w:color w:val="000000" w:themeColor="text1"/>
                <w:szCs w:val="21"/>
              </w:rPr>
              <w:t>措施费单独报价（评标用）</w:t>
            </w:r>
          </w:p>
        </w:tc>
        <w:tc>
          <w:tcPr>
            <w:tcW w:w="7402" w:type="dxa"/>
            <w:gridSpan w:val="8"/>
            <w:vAlign w:val="center"/>
          </w:tcPr>
          <w:p>
            <w:pPr>
              <w:rPr>
                <w:rFonts w:ascii="宋体" w:hAnsi="宋体"/>
                <w:color w:val="000000" w:themeColor="text1"/>
                <w:szCs w:val="21"/>
              </w:rPr>
            </w:pPr>
            <w:r>
              <w:rPr>
                <w:rFonts w:hint="eastAsia" w:ascii="宋体" w:hAnsi="宋体"/>
                <w:color w:val="000000" w:themeColor="text1"/>
                <w:szCs w:val="21"/>
              </w:rPr>
              <w:t>措施费总报价：人民币（大写）：元；RMB￥：元</w:t>
            </w:r>
          </w:p>
          <w:p>
            <w:pPr>
              <w:rPr>
                <w:rFonts w:ascii="宋体" w:hAnsi="宋体"/>
                <w:color w:val="000000" w:themeColor="text1"/>
                <w:szCs w:val="21"/>
              </w:rPr>
            </w:pPr>
            <w:r>
              <w:rPr>
                <w:rFonts w:hint="eastAsia" w:ascii="宋体" w:hAnsi="宋体"/>
                <w:color w:val="000000" w:themeColor="text1"/>
                <w:szCs w:val="21"/>
              </w:rPr>
              <w:t>扣除安全文明措施费后的报价：</w:t>
            </w:r>
          </w:p>
          <w:p>
            <w:pPr>
              <w:rPr>
                <w:rFonts w:ascii="宋体" w:hAnsi="宋体"/>
                <w:color w:val="000000" w:themeColor="text1"/>
                <w:szCs w:val="21"/>
              </w:rPr>
            </w:pPr>
            <w:r>
              <w:rPr>
                <w:rFonts w:hint="eastAsia" w:ascii="宋体" w:hAnsi="宋体"/>
                <w:color w:val="000000" w:themeColor="text1"/>
                <w:szCs w:val="21"/>
              </w:rPr>
              <w:t>人民币（大写）：元；RMB￥：元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37" w:type="dxa"/>
            <w:vAlign w:val="center"/>
          </w:tcPr>
          <w:p>
            <w:pPr>
              <w:jc w:val="center"/>
              <w:rPr>
                <w:rFonts w:ascii="宋体" w:hAnsi="宋体"/>
                <w:color w:val="000000" w:themeColor="text1"/>
                <w:szCs w:val="21"/>
              </w:rPr>
            </w:pPr>
            <w:r>
              <w:rPr>
                <w:rFonts w:hint="eastAsia" w:ascii="宋体" w:hAnsi="宋体"/>
                <w:color w:val="000000" w:themeColor="text1"/>
                <w:szCs w:val="21"/>
              </w:rPr>
              <w:t>投标工期</w:t>
            </w:r>
          </w:p>
        </w:tc>
        <w:tc>
          <w:tcPr>
            <w:tcW w:w="7402" w:type="dxa"/>
            <w:gridSpan w:val="8"/>
            <w:vAlign w:val="center"/>
          </w:tcPr>
          <w:p>
            <w:pPr>
              <w:rPr>
                <w:rFonts w:ascii="宋体" w:hAnsi="宋体"/>
                <w:color w:val="000000" w:themeColor="text1"/>
                <w:szCs w:val="21"/>
              </w:rPr>
            </w:pPr>
            <w:r>
              <w:rPr>
                <w:rFonts w:hint="eastAsia" w:ascii="宋体" w:hAnsi="宋体"/>
                <w:color w:val="000000" w:themeColor="text1"/>
                <w:szCs w:val="21"/>
              </w:rPr>
              <w:t>日历天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37" w:type="dxa"/>
            <w:vAlign w:val="center"/>
          </w:tcPr>
          <w:p>
            <w:pPr>
              <w:jc w:val="center"/>
              <w:rPr>
                <w:rFonts w:ascii="宋体" w:hAnsi="宋体"/>
                <w:color w:val="000000" w:themeColor="text1"/>
                <w:szCs w:val="21"/>
              </w:rPr>
            </w:pPr>
            <w:r>
              <w:rPr>
                <w:rFonts w:hint="eastAsia" w:ascii="宋体" w:hAnsi="宋体"/>
                <w:color w:val="000000" w:themeColor="text1"/>
                <w:szCs w:val="21"/>
              </w:rPr>
              <w:t>投标质量</w:t>
            </w:r>
          </w:p>
        </w:tc>
        <w:tc>
          <w:tcPr>
            <w:tcW w:w="7402" w:type="dxa"/>
            <w:gridSpan w:val="8"/>
            <w:vAlign w:val="center"/>
          </w:tcPr>
          <w:p>
            <w:pPr>
              <w:rPr>
                <w:rFonts w:ascii="宋体" w:hAnsi="宋体"/>
                <w:color w:val="000000" w:themeColor="text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37" w:type="dxa"/>
            <w:vAlign w:val="center"/>
          </w:tcPr>
          <w:p>
            <w:pPr>
              <w:adjustRightInd w:val="0"/>
              <w:snapToGrid w:val="0"/>
              <w:spacing w:line="300" w:lineRule="exact"/>
              <w:jc w:val="center"/>
              <w:rPr>
                <w:rFonts w:ascii="宋体" w:hAnsi="宋体"/>
                <w:bCs/>
                <w:color w:val="000000" w:themeColor="text1"/>
                <w:szCs w:val="21"/>
              </w:rPr>
            </w:pPr>
            <w:r>
              <w:rPr>
                <w:rFonts w:hint="eastAsia" w:ascii="宋体" w:hAnsi="宋体"/>
                <w:bCs/>
                <w:color w:val="000000" w:themeColor="text1"/>
                <w:szCs w:val="21"/>
              </w:rPr>
              <w:t>缺陷责任期</w:t>
            </w:r>
          </w:p>
        </w:tc>
        <w:tc>
          <w:tcPr>
            <w:tcW w:w="7402" w:type="dxa"/>
            <w:gridSpan w:val="8"/>
            <w:vAlign w:val="center"/>
          </w:tcPr>
          <w:p>
            <w:pPr>
              <w:rPr>
                <w:rFonts w:ascii="宋体" w:hAnsi="宋体"/>
                <w:color w:val="000000" w:themeColor="text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37" w:type="dxa"/>
            <w:vAlign w:val="center"/>
          </w:tcPr>
          <w:p>
            <w:pPr>
              <w:adjustRightInd w:val="0"/>
              <w:snapToGrid w:val="0"/>
              <w:spacing w:line="300" w:lineRule="exact"/>
              <w:jc w:val="center"/>
              <w:rPr>
                <w:rFonts w:ascii="宋体" w:hAnsi="宋体"/>
                <w:bCs/>
                <w:color w:val="000000" w:themeColor="text1"/>
                <w:szCs w:val="21"/>
              </w:rPr>
            </w:pPr>
            <w:r>
              <w:rPr>
                <w:rFonts w:hint="eastAsia" w:ascii="宋体" w:hAnsi="宋体"/>
                <w:bCs/>
                <w:color w:val="000000" w:themeColor="text1"/>
                <w:szCs w:val="21"/>
              </w:rPr>
              <w:t>质量保修期</w:t>
            </w:r>
          </w:p>
        </w:tc>
        <w:tc>
          <w:tcPr>
            <w:tcW w:w="7402" w:type="dxa"/>
            <w:gridSpan w:val="8"/>
            <w:vAlign w:val="center"/>
          </w:tcPr>
          <w:p>
            <w:pPr>
              <w:rPr>
                <w:rFonts w:ascii="宋体" w:hAnsi="宋体"/>
                <w:color w:val="000000" w:themeColor="text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37" w:type="dxa"/>
            <w:vAlign w:val="center"/>
          </w:tcPr>
          <w:p>
            <w:pPr>
              <w:jc w:val="center"/>
              <w:rPr>
                <w:rFonts w:ascii="宋体" w:hAnsi="宋体"/>
                <w:color w:val="000000" w:themeColor="text1"/>
                <w:szCs w:val="21"/>
              </w:rPr>
            </w:pPr>
            <w:r>
              <w:rPr>
                <w:rFonts w:hint="eastAsia" w:ascii="宋体" w:hAnsi="宋体"/>
                <w:color w:val="000000" w:themeColor="text1"/>
                <w:szCs w:val="21"/>
              </w:rPr>
              <w:t>项目经理</w:t>
            </w:r>
          </w:p>
        </w:tc>
        <w:tc>
          <w:tcPr>
            <w:tcW w:w="758" w:type="dxa"/>
            <w:vAlign w:val="center"/>
          </w:tcPr>
          <w:p>
            <w:pPr>
              <w:jc w:val="center"/>
              <w:rPr>
                <w:rFonts w:ascii="宋体" w:hAnsi="宋体"/>
                <w:color w:val="000000" w:themeColor="text1"/>
                <w:szCs w:val="21"/>
              </w:rPr>
            </w:pPr>
            <w:r>
              <w:rPr>
                <w:rFonts w:hint="eastAsia" w:ascii="宋体" w:hAnsi="宋体"/>
                <w:color w:val="000000" w:themeColor="text1"/>
                <w:szCs w:val="21"/>
              </w:rPr>
              <w:t>姓名</w:t>
            </w:r>
          </w:p>
        </w:tc>
        <w:tc>
          <w:tcPr>
            <w:tcW w:w="1368" w:type="dxa"/>
            <w:vAlign w:val="center"/>
          </w:tcPr>
          <w:p>
            <w:pPr>
              <w:jc w:val="center"/>
              <w:rPr>
                <w:rFonts w:ascii="宋体" w:hAnsi="宋体"/>
                <w:color w:val="000000" w:themeColor="text1"/>
                <w:szCs w:val="21"/>
              </w:rPr>
            </w:pPr>
          </w:p>
        </w:tc>
        <w:tc>
          <w:tcPr>
            <w:tcW w:w="758" w:type="dxa"/>
            <w:vAlign w:val="center"/>
          </w:tcPr>
          <w:p>
            <w:pPr>
              <w:jc w:val="center"/>
              <w:rPr>
                <w:rFonts w:ascii="宋体" w:hAnsi="宋体"/>
                <w:color w:val="000000" w:themeColor="text1"/>
                <w:szCs w:val="21"/>
              </w:rPr>
            </w:pPr>
            <w:r>
              <w:rPr>
                <w:rFonts w:hint="eastAsia" w:ascii="宋体" w:hAnsi="宋体"/>
                <w:color w:val="000000" w:themeColor="text1"/>
                <w:szCs w:val="21"/>
              </w:rPr>
              <w:t>职称</w:t>
            </w:r>
          </w:p>
        </w:tc>
        <w:tc>
          <w:tcPr>
            <w:tcW w:w="1215" w:type="dxa"/>
            <w:vAlign w:val="center"/>
          </w:tcPr>
          <w:p>
            <w:pPr>
              <w:jc w:val="center"/>
              <w:rPr>
                <w:rFonts w:ascii="宋体" w:hAnsi="宋体"/>
                <w:color w:val="000000" w:themeColor="text1"/>
                <w:szCs w:val="21"/>
              </w:rPr>
            </w:pPr>
          </w:p>
        </w:tc>
        <w:tc>
          <w:tcPr>
            <w:tcW w:w="757" w:type="dxa"/>
            <w:vAlign w:val="center"/>
          </w:tcPr>
          <w:p>
            <w:pPr>
              <w:jc w:val="center"/>
              <w:rPr>
                <w:rFonts w:ascii="宋体" w:hAnsi="宋体"/>
                <w:color w:val="000000" w:themeColor="text1"/>
                <w:szCs w:val="21"/>
              </w:rPr>
            </w:pPr>
            <w:r>
              <w:rPr>
                <w:rFonts w:hint="eastAsia" w:ascii="宋体" w:hAnsi="宋体"/>
                <w:color w:val="000000" w:themeColor="text1"/>
                <w:szCs w:val="21"/>
              </w:rPr>
              <w:t>职业</w:t>
            </w:r>
          </w:p>
          <w:p>
            <w:pPr>
              <w:jc w:val="center"/>
              <w:rPr>
                <w:rFonts w:ascii="宋体" w:hAnsi="宋体"/>
                <w:color w:val="000000" w:themeColor="text1"/>
                <w:szCs w:val="21"/>
              </w:rPr>
            </w:pPr>
            <w:r>
              <w:rPr>
                <w:rFonts w:hint="eastAsia" w:ascii="宋体" w:hAnsi="宋体"/>
                <w:color w:val="000000" w:themeColor="text1"/>
                <w:szCs w:val="21"/>
              </w:rPr>
              <w:t>资格</w:t>
            </w:r>
          </w:p>
        </w:tc>
        <w:tc>
          <w:tcPr>
            <w:tcW w:w="1368" w:type="dxa"/>
            <w:vAlign w:val="center"/>
          </w:tcPr>
          <w:p>
            <w:pPr>
              <w:jc w:val="center"/>
              <w:rPr>
                <w:rFonts w:ascii="宋体" w:hAnsi="宋体"/>
                <w:color w:val="000000" w:themeColor="text1"/>
                <w:szCs w:val="21"/>
              </w:rPr>
            </w:pPr>
          </w:p>
        </w:tc>
        <w:tc>
          <w:tcPr>
            <w:tcW w:w="758" w:type="dxa"/>
            <w:vAlign w:val="center"/>
          </w:tcPr>
          <w:p>
            <w:pPr>
              <w:jc w:val="center"/>
              <w:rPr>
                <w:rFonts w:ascii="宋体" w:hAnsi="宋体"/>
                <w:color w:val="000000" w:themeColor="text1"/>
                <w:szCs w:val="21"/>
              </w:rPr>
            </w:pPr>
            <w:r>
              <w:rPr>
                <w:rFonts w:hint="eastAsia" w:ascii="宋体" w:hAnsi="宋体"/>
                <w:color w:val="000000" w:themeColor="text1"/>
                <w:szCs w:val="21"/>
              </w:rPr>
              <w:t>编号</w:t>
            </w:r>
          </w:p>
        </w:tc>
        <w:tc>
          <w:tcPr>
            <w:tcW w:w="420" w:type="dxa"/>
            <w:vAlign w:val="center"/>
          </w:tcPr>
          <w:p>
            <w:pPr>
              <w:jc w:val="center"/>
              <w:rPr>
                <w:rFonts w:ascii="宋体" w:hAnsi="宋体"/>
                <w:color w:val="000000" w:themeColor="text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937" w:type="dxa"/>
            <w:vAlign w:val="center"/>
          </w:tcPr>
          <w:p>
            <w:pPr>
              <w:jc w:val="center"/>
              <w:rPr>
                <w:rFonts w:ascii="宋体" w:hAnsi="宋体"/>
                <w:color w:val="000000" w:themeColor="text1"/>
                <w:szCs w:val="21"/>
              </w:rPr>
            </w:pPr>
            <w:r>
              <w:rPr>
                <w:rFonts w:hint="eastAsia" w:ascii="宋体" w:hAnsi="宋体"/>
                <w:color w:val="000000" w:themeColor="text1"/>
                <w:szCs w:val="21"/>
              </w:rPr>
              <w:t>技术负责人</w:t>
            </w:r>
          </w:p>
        </w:tc>
        <w:tc>
          <w:tcPr>
            <w:tcW w:w="758" w:type="dxa"/>
            <w:vAlign w:val="center"/>
          </w:tcPr>
          <w:p>
            <w:pPr>
              <w:jc w:val="center"/>
              <w:rPr>
                <w:rFonts w:ascii="宋体" w:hAnsi="宋体"/>
                <w:color w:val="000000" w:themeColor="text1"/>
                <w:szCs w:val="21"/>
              </w:rPr>
            </w:pPr>
            <w:r>
              <w:rPr>
                <w:rFonts w:hint="eastAsia" w:ascii="宋体" w:hAnsi="宋体"/>
                <w:color w:val="000000" w:themeColor="text1"/>
                <w:szCs w:val="21"/>
              </w:rPr>
              <w:t>姓名</w:t>
            </w:r>
          </w:p>
        </w:tc>
        <w:tc>
          <w:tcPr>
            <w:tcW w:w="1368" w:type="dxa"/>
            <w:vAlign w:val="center"/>
          </w:tcPr>
          <w:p>
            <w:pPr>
              <w:jc w:val="center"/>
              <w:rPr>
                <w:rFonts w:ascii="宋体" w:hAnsi="宋体"/>
                <w:color w:val="000000" w:themeColor="text1"/>
                <w:szCs w:val="21"/>
              </w:rPr>
            </w:pPr>
          </w:p>
        </w:tc>
        <w:tc>
          <w:tcPr>
            <w:tcW w:w="758" w:type="dxa"/>
            <w:vAlign w:val="center"/>
          </w:tcPr>
          <w:p>
            <w:pPr>
              <w:jc w:val="center"/>
              <w:rPr>
                <w:rFonts w:ascii="宋体" w:hAnsi="宋体"/>
                <w:color w:val="000000" w:themeColor="text1"/>
                <w:szCs w:val="21"/>
              </w:rPr>
            </w:pPr>
            <w:r>
              <w:rPr>
                <w:rFonts w:hint="eastAsia" w:ascii="宋体" w:hAnsi="宋体"/>
                <w:color w:val="000000" w:themeColor="text1"/>
                <w:szCs w:val="21"/>
              </w:rPr>
              <w:t>职称</w:t>
            </w:r>
          </w:p>
        </w:tc>
        <w:tc>
          <w:tcPr>
            <w:tcW w:w="1215" w:type="dxa"/>
            <w:vAlign w:val="center"/>
          </w:tcPr>
          <w:p>
            <w:pPr>
              <w:jc w:val="center"/>
              <w:rPr>
                <w:rFonts w:ascii="宋体" w:hAnsi="宋体"/>
                <w:color w:val="000000" w:themeColor="text1"/>
                <w:szCs w:val="21"/>
              </w:rPr>
            </w:pPr>
          </w:p>
        </w:tc>
        <w:tc>
          <w:tcPr>
            <w:tcW w:w="757" w:type="dxa"/>
            <w:vAlign w:val="center"/>
          </w:tcPr>
          <w:p>
            <w:pPr>
              <w:jc w:val="center"/>
              <w:rPr>
                <w:rFonts w:ascii="宋体" w:hAnsi="宋体"/>
                <w:color w:val="000000" w:themeColor="text1"/>
                <w:szCs w:val="21"/>
              </w:rPr>
            </w:pPr>
            <w:r>
              <w:rPr>
                <w:rFonts w:hint="eastAsia" w:ascii="宋体" w:hAnsi="宋体"/>
                <w:color w:val="000000" w:themeColor="text1"/>
                <w:szCs w:val="21"/>
              </w:rPr>
              <w:t>编号</w:t>
            </w:r>
          </w:p>
        </w:tc>
        <w:tc>
          <w:tcPr>
            <w:tcW w:w="2546" w:type="dxa"/>
            <w:gridSpan w:val="3"/>
            <w:vAlign w:val="center"/>
          </w:tcPr>
          <w:p>
            <w:pPr>
              <w:jc w:val="center"/>
              <w:rPr>
                <w:rFonts w:ascii="宋体" w:hAnsi="宋体"/>
                <w:color w:val="000000" w:themeColor="text1"/>
                <w:szCs w:val="21"/>
              </w:rPr>
            </w:pPr>
          </w:p>
        </w:tc>
      </w:tr>
    </w:tbl>
    <w:p>
      <w:pPr>
        <w:spacing w:line="300" w:lineRule="exact"/>
        <w:ind w:firstLine="5670" w:firstLineChars="2700"/>
        <w:rPr>
          <w:rFonts w:ascii="宋体" w:hAnsi="宋体"/>
          <w:color w:val="000000" w:themeColor="text1"/>
          <w:szCs w:val="21"/>
        </w:rPr>
      </w:pPr>
      <w:bookmarkStart w:id="1156" w:name="_Toc276021113"/>
      <w:r>
        <w:rPr>
          <w:rFonts w:hint="eastAsia" w:ascii="宋体" w:hAnsi="宋体"/>
          <w:color w:val="000000" w:themeColor="text1"/>
          <w:szCs w:val="21"/>
        </w:rPr>
        <w:t>日期：     年  月   日</w:t>
      </w:r>
    </w:p>
    <w:p>
      <w:pPr>
        <w:spacing w:line="300" w:lineRule="exact"/>
        <w:rPr>
          <w:rFonts w:ascii="Calibri" w:hAnsi="Calibri"/>
          <w:color w:val="000000" w:themeColor="text1"/>
          <w:szCs w:val="21"/>
        </w:rPr>
      </w:pPr>
      <w:bookmarkStart w:id="1157" w:name="_Toc276021110"/>
      <w:bookmarkEnd w:id="1157"/>
      <w:r>
        <w:rPr>
          <w:rFonts w:hint="eastAsia" w:ascii="Calibri" w:hAnsi="Calibri"/>
          <w:color w:val="000000" w:themeColor="text1"/>
          <w:szCs w:val="21"/>
        </w:rPr>
        <w:t>投标人：（单位电子签章）</w:t>
      </w:r>
    </w:p>
    <w:p>
      <w:pPr>
        <w:pStyle w:val="5"/>
        <w:jc w:val="center"/>
        <w:rPr>
          <w:color w:val="000000" w:themeColor="text1"/>
        </w:rPr>
      </w:pPr>
      <w:bookmarkStart w:id="1158" w:name="_Toc35165724"/>
      <w:r>
        <w:rPr>
          <w:rFonts w:hint="eastAsia"/>
          <w:color w:val="000000" w:themeColor="text1"/>
        </w:rPr>
        <w:t>（二）已标价工程量清单</w:t>
      </w:r>
      <w:bookmarkEnd w:id="1156"/>
      <w:bookmarkEnd w:id="1158"/>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说明：已标价工程量清单按第五章“工程量清单”中的相关清单表格式填写。构成合同文件的已标价工程量清单包括第五章“工程量清单”有关工程量清单、投标报价以及其他说明的内容。</w:t>
      </w:r>
    </w:p>
    <w:p>
      <w:pPr>
        <w:spacing w:line="360" w:lineRule="auto"/>
        <w:rPr>
          <w:rFonts w:ascii="宋体" w:hAnsi="宋体"/>
          <w:color w:val="000000" w:themeColor="text1"/>
          <w:szCs w:val="21"/>
        </w:rPr>
      </w:pPr>
      <w:r>
        <w:rPr>
          <w:rFonts w:ascii="宋体" w:hAnsi="宋体"/>
          <w:color w:val="000000" w:themeColor="text1"/>
          <w:szCs w:val="21"/>
        </w:rPr>
        <w:br w:type="page"/>
      </w:r>
    </w:p>
    <w:p>
      <w:pPr>
        <w:pStyle w:val="5"/>
        <w:jc w:val="center"/>
        <w:rPr>
          <w:color w:val="000000" w:themeColor="text1"/>
          <w:sz w:val="32"/>
          <w:szCs w:val="32"/>
        </w:rPr>
      </w:pPr>
      <w:bookmarkStart w:id="1159" w:name="_Toc276021116"/>
      <w:bookmarkStart w:id="1160" w:name="_Toc35165725"/>
      <w:r>
        <w:rPr>
          <w:rFonts w:hint="eastAsia"/>
          <w:color w:val="000000" w:themeColor="text1"/>
        </w:rPr>
        <w:t>（三</w:t>
      </w:r>
      <w:r>
        <w:rPr>
          <w:color w:val="000000" w:themeColor="text1"/>
        </w:rPr>
        <w:t>）</w:t>
      </w:r>
      <w:r>
        <w:rPr>
          <w:rFonts w:hint="eastAsia"/>
          <w:color w:val="000000" w:themeColor="text1"/>
        </w:rPr>
        <w:t>拟分包计划表</w:t>
      </w:r>
      <w:bookmarkEnd w:id="1159"/>
      <w:bookmarkEnd w:id="1160"/>
    </w:p>
    <w:p>
      <w:pPr>
        <w:spacing w:before="312" w:beforeLines="100" w:after="156" w:afterLines="50" w:line="360" w:lineRule="auto"/>
        <w:jc w:val="center"/>
        <w:rPr>
          <w:rFonts w:ascii="黑体" w:hAnsi="宋体" w:eastAsia="黑体"/>
          <w:color w:val="000000" w:themeColor="text1"/>
        </w:rPr>
      </w:pPr>
      <w:r>
        <w:rPr>
          <w:rFonts w:hint="eastAsia" w:ascii="黑体" w:hAnsi="宋体" w:eastAsia="黑体"/>
          <w:color w:val="000000" w:themeColor="text1"/>
        </w:rPr>
        <w:t>拟分包计划表</w:t>
      </w:r>
    </w:p>
    <w:tbl>
      <w:tblPr>
        <w:tblStyle w:val="42"/>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843"/>
        <w:gridCol w:w="751"/>
        <w:gridCol w:w="950"/>
        <w:gridCol w:w="1123"/>
        <w:gridCol w:w="1090"/>
        <w:gridCol w:w="1197"/>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restart"/>
            <w:tcMar>
              <w:left w:w="108" w:type="dxa"/>
              <w:right w:w="108" w:type="dxa"/>
            </w:tcMar>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序</w:t>
            </w:r>
          </w:p>
          <w:p>
            <w:pPr>
              <w:spacing w:line="360" w:lineRule="auto"/>
              <w:jc w:val="center"/>
              <w:rPr>
                <w:rFonts w:ascii="宋体" w:hAnsi="宋体"/>
                <w:color w:val="000000" w:themeColor="text1"/>
                <w:szCs w:val="21"/>
              </w:rPr>
            </w:pPr>
            <w:r>
              <w:rPr>
                <w:rFonts w:hint="eastAsia" w:ascii="宋体" w:hAnsi="宋体"/>
                <w:color w:val="000000" w:themeColor="text1"/>
                <w:szCs w:val="21"/>
              </w:rPr>
              <w:t>号</w:t>
            </w:r>
          </w:p>
        </w:tc>
        <w:tc>
          <w:tcPr>
            <w:tcW w:w="1843" w:type="dxa"/>
            <w:vMerge w:val="restart"/>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拟分包项目名称、范围及理由</w:t>
            </w:r>
          </w:p>
        </w:tc>
        <w:tc>
          <w:tcPr>
            <w:tcW w:w="5111" w:type="dxa"/>
            <w:gridSpan w:val="5"/>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拟选分包人</w:t>
            </w:r>
          </w:p>
        </w:tc>
        <w:tc>
          <w:tcPr>
            <w:tcW w:w="983" w:type="dxa"/>
            <w:vMerge w:val="restart"/>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spacing w:line="360" w:lineRule="auto"/>
              <w:jc w:val="center"/>
              <w:rPr>
                <w:rFonts w:ascii="宋体" w:hAnsi="宋体"/>
                <w:color w:val="000000" w:themeColor="text1"/>
                <w:szCs w:val="21"/>
              </w:rPr>
            </w:pPr>
          </w:p>
        </w:tc>
        <w:tc>
          <w:tcPr>
            <w:tcW w:w="1843" w:type="dxa"/>
            <w:vMerge w:val="continue"/>
            <w:vAlign w:val="center"/>
          </w:tcPr>
          <w:p>
            <w:pPr>
              <w:spacing w:line="360" w:lineRule="auto"/>
              <w:jc w:val="center"/>
              <w:rPr>
                <w:rFonts w:ascii="宋体" w:hAnsi="宋体"/>
                <w:color w:val="000000" w:themeColor="text1"/>
                <w:szCs w:val="21"/>
              </w:rPr>
            </w:pPr>
          </w:p>
        </w:tc>
        <w:tc>
          <w:tcPr>
            <w:tcW w:w="1701" w:type="dxa"/>
            <w:gridSpan w:val="2"/>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拟选分包人名称</w:t>
            </w:r>
          </w:p>
        </w:tc>
        <w:tc>
          <w:tcPr>
            <w:tcW w:w="1123"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注册地点</w:t>
            </w:r>
          </w:p>
        </w:tc>
        <w:tc>
          <w:tcPr>
            <w:tcW w:w="1090"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企业资质</w:t>
            </w:r>
          </w:p>
        </w:tc>
        <w:tc>
          <w:tcPr>
            <w:tcW w:w="1197"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有关业绩</w:t>
            </w:r>
          </w:p>
        </w:tc>
        <w:tc>
          <w:tcPr>
            <w:tcW w:w="983" w:type="dxa"/>
            <w:vMerge w:val="continue"/>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restart"/>
            <w:tcMar>
              <w:left w:w="108" w:type="dxa"/>
              <w:right w:w="108" w:type="dxa"/>
            </w:tcMar>
            <w:vAlign w:val="center"/>
          </w:tcPr>
          <w:p>
            <w:pPr>
              <w:spacing w:line="360" w:lineRule="auto"/>
              <w:jc w:val="center"/>
              <w:rPr>
                <w:rFonts w:ascii="宋体" w:hAnsi="宋体"/>
                <w:color w:val="000000" w:themeColor="text1"/>
                <w:szCs w:val="21"/>
              </w:rPr>
            </w:pPr>
          </w:p>
        </w:tc>
        <w:tc>
          <w:tcPr>
            <w:tcW w:w="1843" w:type="dxa"/>
            <w:vMerge w:val="restart"/>
            <w:vAlign w:val="center"/>
          </w:tcPr>
          <w:p>
            <w:pPr>
              <w:spacing w:line="360" w:lineRule="auto"/>
              <w:jc w:val="center"/>
              <w:rPr>
                <w:rFonts w:ascii="宋体" w:hAnsi="宋体"/>
                <w:color w:val="000000" w:themeColor="text1"/>
                <w:szCs w:val="21"/>
              </w:rPr>
            </w:pPr>
          </w:p>
        </w:tc>
        <w:tc>
          <w:tcPr>
            <w:tcW w:w="751" w:type="dxa"/>
            <w:vAlign w:val="center"/>
          </w:tcPr>
          <w:p>
            <w:pPr>
              <w:spacing w:line="360" w:lineRule="auto"/>
              <w:jc w:val="center"/>
              <w:rPr>
                <w:rFonts w:ascii="黑体" w:hAnsi="宋体" w:eastAsia="黑体"/>
                <w:color w:val="000000" w:themeColor="text1"/>
                <w:szCs w:val="21"/>
              </w:rPr>
            </w:pPr>
            <w:r>
              <w:rPr>
                <w:rFonts w:hint="eastAsia" w:ascii="黑体" w:hAnsi="宋体" w:eastAsia="黑体"/>
                <w:color w:val="000000" w:themeColor="text1"/>
                <w:szCs w:val="21"/>
              </w:rPr>
              <w:t>1</w:t>
            </w:r>
          </w:p>
        </w:tc>
        <w:tc>
          <w:tcPr>
            <w:tcW w:w="950" w:type="dxa"/>
            <w:vAlign w:val="center"/>
          </w:tcPr>
          <w:p>
            <w:pPr>
              <w:spacing w:line="360" w:lineRule="auto"/>
              <w:jc w:val="center"/>
              <w:rPr>
                <w:rFonts w:ascii="宋体" w:hAnsi="宋体"/>
                <w:color w:val="000000" w:themeColor="text1"/>
                <w:szCs w:val="21"/>
              </w:rPr>
            </w:pPr>
          </w:p>
        </w:tc>
        <w:tc>
          <w:tcPr>
            <w:tcW w:w="1123" w:type="dxa"/>
            <w:vAlign w:val="center"/>
          </w:tcPr>
          <w:p>
            <w:pPr>
              <w:spacing w:line="360" w:lineRule="auto"/>
              <w:jc w:val="center"/>
              <w:rPr>
                <w:rFonts w:ascii="宋体" w:hAnsi="宋体"/>
                <w:color w:val="000000" w:themeColor="text1"/>
                <w:szCs w:val="21"/>
              </w:rPr>
            </w:pPr>
          </w:p>
        </w:tc>
        <w:tc>
          <w:tcPr>
            <w:tcW w:w="1090" w:type="dxa"/>
            <w:vAlign w:val="center"/>
          </w:tcPr>
          <w:p>
            <w:pPr>
              <w:spacing w:line="360" w:lineRule="auto"/>
              <w:jc w:val="center"/>
              <w:rPr>
                <w:rFonts w:ascii="宋体" w:hAnsi="宋体"/>
                <w:color w:val="000000" w:themeColor="text1"/>
                <w:szCs w:val="21"/>
              </w:rPr>
            </w:pPr>
          </w:p>
        </w:tc>
        <w:tc>
          <w:tcPr>
            <w:tcW w:w="1197" w:type="dxa"/>
            <w:vAlign w:val="center"/>
          </w:tcPr>
          <w:p>
            <w:pPr>
              <w:spacing w:line="360" w:lineRule="auto"/>
              <w:jc w:val="center"/>
              <w:rPr>
                <w:rFonts w:ascii="宋体" w:hAnsi="宋体"/>
                <w:color w:val="000000" w:themeColor="text1"/>
                <w:szCs w:val="21"/>
              </w:rPr>
            </w:pPr>
          </w:p>
        </w:tc>
        <w:tc>
          <w:tcPr>
            <w:tcW w:w="983"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spacing w:line="360" w:lineRule="auto"/>
              <w:jc w:val="center"/>
              <w:rPr>
                <w:rFonts w:ascii="宋体" w:hAnsi="宋体"/>
                <w:color w:val="000000" w:themeColor="text1"/>
                <w:szCs w:val="21"/>
              </w:rPr>
            </w:pPr>
          </w:p>
        </w:tc>
        <w:tc>
          <w:tcPr>
            <w:tcW w:w="1843" w:type="dxa"/>
            <w:vMerge w:val="continue"/>
            <w:vAlign w:val="center"/>
          </w:tcPr>
          <w:p>
            <w:pPr>
              <w:spacing w:line="360" w:lineRule="auto"/>
              <w:jc w:val="center"/>
              <w:rPr>
                <w:rFonts w:ascii="宋体" w:hAnsi="宋体"/>
                <w:color w:val="000000" w:themeColor="text1"/>
                <w:szCs w:val="21"/>
              </w:rPr>
            </w:pPr>
          </w:p>
        </w:tc>
        <w:tc>
          <w:tcPr>
            <w:tcW w:w="751" w:type="dxa"/>
            <w:vAlign w:val="center"/>
          </w:tcPr>
          <w:p>
            <w:pPr>
              <w:spacing w:line="360" w:lineRule="auto"/>
              <w:jc w:val="center"/>
              <w:rPr>
                <w:rFonts w:ascii="黑体" w:hAnsi="宋体" w:eastAsia="黑体"/>
                <w:color w:val="000000" w:themeColor="text1"/>
                <w:szCs w:val="21"/>
              </w:rPr>
            </w:pPr>
            <w:r>
              <w:rPr>
                <w:rFonts w:hint="eastAsia" w:ascii="黑体" w:hAnsi="宋体" w:eastAsia="黑体"/>
                <w:color w:val="000000" w:themeColor="text1"/>
                <w:szCs w:val="21"/>
              </w:rPr>
              <w:t>2</w:t>
            </w:r>
          </w:p>
        </w:tc>
        <w:tc>
          <w:tcPr>
            <w:tcW w:w="950" w:type="dxa"/>
            <w:vAlign w:val="center"/>
          </w:tcPr>
          <w:p>
            <w:pPr>
              <w:spacing w:line="360" w:lineRule="auto"/>
              <w:jc w:val="center"/>
              <w:rPr>
                <w:rFonts w:ascii="宋体" w:hAnsi="宋体"/>
                <w:color w:val="000000" w:themeColor="text1"/>
                <w:szCs w:val="21"/>
              </w:rPr>
            </w:pPr>
          </w:p>
        </w:tc>
        <w:tc>
          <w:tcPr>
            <w:tcW w:w="1123" w:type="dxa"/>
            <w:vAlign w:val="center"/>
          </w:tcPr>
          <w:p>
            <w:pPr>
              <w:spacing w:line="360" w:lineRule="auto"/>
              <w:jc w:val="center"/>
              <w:rPr>
                <w:rFonts w:ascii="宋体" w:hAnsi="宋体"/>
                <w:color w:val="000000" w:themeColor="text1"/>
                <w:szCs w:val="21"/>
              </w:rPr>
            </w:pPr>
          </w:p>
        </w:tc>
        <w:tc>
          <w:tcPr>
            <w:tcW w:w="1090" w:type="dxa"/>
            <w:vAlign w:val="center"/>
          </w:tcPr>
          <w:p>
            <w:pPr>
              <w:spacing w:line="360" w:lineRule="auto"/>
              <w:jc w:val="center"/>
              <w:rPr>
                <w:rFonts w:ascii="宋体" w:hAnsi="宋体"/>
                <w:color w:val="000000" w:themeColor="text1"/>
                <w:szCs w:val="21"/>
              </w:rPr>
            </w:pPr>
          </w:p>
        </w:tc>
        <w:tc>
          <w:tcPr>
            <w:tcW w:w="1197" w:type="dxa"/>
            <w:vAlign w:val="center"/>
          </w:tcPr>
          <w:p>
            <w:pPr>
              <w:spacing w:line="360" w:lineRule="auto"/>
              <w:jc w:val="center"/>
              <w:rPr>
                <w:rFonts w:ascii="宋体" w:hAnsi="宋体"/>
                <w:color w:val="000000" w:themeColor="text1"/>
                <w:szCs w:val="21"/>
              </w:rPr>
            </w:pPr>
          </w:p>
        </w:tc>
        <w:tc>
          <w:tcPr>
            <w:tcW w:w="983"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spacing w:line="360" w:lineRule="auto"/>
              <w:jc w:val="center"/>
              <w:rPr>
                <w:rFonts w:ascii="宋体" w:hAnsi="宋体"/>
                <w:color w:val="000000" w:themeColor="text1"/>
                <w:szCs w:val="21"/>
              </w:rPr>
            </w:pPr>
          </w:p>
        </w:tc>
        <w:tc>
          <w:tcPr>
            <w:tcW w:w="1843" w:type="dxa"/>
            <w:vMerge w:val="continue"/>
            <w:vAlign w:val="center"/>
          </w:tcPr>
          <w:p>
            <w:pPr>
              <w:spacing w:line="360" w:lineRule="auto"/>
              <w:jc w:val="center"/>
              <w:rPr>
                <w:rFonts w:ascii="宋体" w:hAnsi="宋体"/>
                <w:color w:val="000000" w:themeColor="text1"/>
                <w:szCs w:val="21"/>
              </w:rPr>
            </w:pPr>
          </w:p>
        </w:tc>
        <w:tc>
          <w:tcPr>
            <w:tcW w:w="751" w:type="dxa"/>
            <w:vAlign w:val="center"/>
          </w:tcPr>
          <w:p>
            <w:pPr>
              <w:spacing w:line="360" w:lineRule="auto"/>
              <w:jc w:val="center"/>
              <w:rPr>
                <w:rFonts w:ascii="黑体" w:hAnsi="宋体" w:eastAsia="黑体"/>
                <w:color w:val="000000" w:themeColor="text1"/>
                <w:szCs w:val="21"/>
              </w:rPr>
            </w:pPr>
            <w:r>
              <w:rPr>
                <w:rFonts w:hint="eastAsia" w:ascii="黑体" w:hAnsi="宋体" w:eastAsia="黑体"/>
                <w:color w:val="000000" w:themeColor="text1"/>
                <w:szCs w:val="21"/>
              </w:rPr>
              <w:t>3</w:t>
            </w:r>
          </w:p>
        </w:tc>
        <w:tc>
          <w:tcPr>
            <w:tcW w:w="950" w:type="dxa"/>
            <w:vAlign w:val="center"/>
          </w:tcPr>
          <w:p>
            <w:pPr>
              <w:spacing w:line="360" w:lineRule="auto"/>
              <w:jc w:val="center"/>
              <w:rPr>
                <w:rFonts w:ascii="宋体" w:hAnsi="宋体"/>
                <w:color w:val="000000" w:themeColor="text1"/>
                <w:szCs w:val="21"/>
              </w:rPr>
            </w:pPr>
          </w:p>
        </w:tc>
        <w:tc>
          <w:tcPr>
            <w:tcW w:w="1123" w:type="dxa"/>
            <w:vAlign w:val="center"/>
          </w:tcPr>
          <w:p>
            <w:pPr>
              <w:spacing w:line="360" w:lineRule="auto"/>
              <w:jc w:val="center"/>
              <w:rPr>
                <w:rFonts w:ascii="宋体" w:hAnsi="宋体"/>
                <w:color w:val="000000" w:themeColor="text1"/>
                <w:szCs w:val="21"/>
              </w:rPr>
            </w:pPr>
          </w:p>
        </w:tc>
        <w:tc>
          <w:tcPr>
            <w:tcW w:w="1090" w:type="dxa"/>
            <w:vAlign w:val="center"/>
          </w:tcPr>
          <w:p>
            <w:pPr>
              <w:spacing w:line="360" w:lineRule="auto"/>
              <w:jc w:val="center"/>
              <w:rPr>
                <w:rFonts w:ascii="宋体" w:hAnsi="宋体"/>
                <w:color w:val="000000" w:themeColor="text1"/>
                <w:szCs w:val="21"/>
              </w:rPr>
            </w:pPr>
          </w:p>
        </w:tc>
        <w:tc>
          <w:tcPr>
            <w:tcW w:w="1197" w:type="dxa"/>
            <w:vAlign w:val="center"/>
          </w:tcPr>
          <w:p>
            <w:pPr>
              <w:spacing w:line="360" w:lineRule="auto"/>
              <w:jc w:val="center"/>
              <w:rPr>
                <w:rFonts w:ascii="宋体" w:hAnsi="宋体"/>
                <w:color w:val="000000" w:themeColor="text1"/>
                <w:szCs w:val="21"/>
              </w:rPr>
            </w:pPr>
          </w:p>
        </w:tc>
        <w:tc>
          <w:tcPr>
            <w:tcW w:w="983"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restart"/>
            <w:tcMar>
              <w:left w:w="108" w:type="dxa"/>
              <w:right w:w="108" w:type="dxa"/>
            </w:tcMar>
            <w:vAlign w:val="center"/>
          </w:tcPr>
          <w:p>
            <w:pPr>
              <w:spacing w:line="360" w:lineRule="auto"/>
              <w:jc w:val="center"/>
              <w:rPr>
                <w:rFonts w:ascii="宋体" w:hAnsi="宋体"/>
                <w:color w:val="000000" w:themeColor="text1"/>
                <w:szCs w:val="21"/>
              </w:rPr>
            </w:pPr>
          </w:p>
        </w:tc>
        <w:tc>
          <w:tcPr>
            <w:tcW w:w="1843" w:type="dxa"/>
            <w:vMerge w:val="restart"/>
            <w:vAlign w:val="center"/>
          </w:tcPr>
          <w:p>
            <w:pPr>
              <w:spacing w:line="360" w:lineRule="auto"/>
              <w:jc w:val="center"/>
              <w:rPr>
                <w:rFonts w:ascii="宋体" w:hAnsi="宋体"/>
                <w:color w:val="000000" w:themeColor="text1"/>
                <w:szCs w:val="21"/>
              </w:rPr>
            </w:pPr>
          </w:p>
        </w:tc>
        <w:tc>
          <w:tcPr>
            <w:tcW w:w="751" w:type="dxa"/>
            <w:vAlign w:val="center"/>
          </w:tcPr>
          <w:p>
            <w:pPr>
              <w:spacing w:line="360" w:lineRule="auto"/>
              <w:jc w:val="center"/>
              <w:rPr>
                <w:rFonts w:ascii="黑体" w:hAnsi="宋体" w:eastAsia="黑体"/>
                <w:color w:val="000000" w:themeColor="text1"/>
                <w:szCs w:val="21"/>
              </w:rPr>
            </w:pPr>
            <w:r>
              <w:rPr>
                <w:rFonts w:hint="eastAsia" w:ascii="黑体" w:hAnsi="宋体" w:eastAsia="黑体"/>
                <w:color w:val="000000" w:themeColor="text1"/>
                <w:szCs w:val="21"/>
              </w:rPr>
              <w:t>1</w:t>
            </w:r>
          </w:p>
        </w:tc>
        <w:tc>
          <w:tcPr>
            <w:tcW w:w="950" w:type="dxa"/>
            <w:vAlign w:val="center"/>
          </w:tcPr>
          <w:p>
            <w:pPr>
              <w:spacing w:line="360" w:lineRule="auto"/>
              <w:jc w:val="center"/>
              <w:rPr>
                <w:rFonts w:ascii="宋体" w:hAnsi="宋体"/>
                <w:color w:val="000000" w:themeColor="text1"/>
                <w:szCs w:val="21"/>
              </w:rPr>
            </w:pPr>
          </w:p>
        </w:tc>
        <w:tc>
          <w:tcPr>
            <w:tcW w:w="1123" w:type="dxa"/>
            <w:vAlign w:val="center"/>
          </w:tcPr>
          <w:p>
            <w:pPr>
              <w:spacing w:line="360" w:lineRule="auto"/>
              <w:jc w:val="center"/>
              <w:rPr>
                <w:rFonts w:ascii="宋体" w:hAnsi="宋体"/>
                <w:color w:val="000000" w:themeColor="text1"/>
                <w:szCs w:val="21"/>
              </w:rPr>
            </w:pPr>
          </w:p>
        </w:tc>
        <w:tc>
          <w:tcPr>
            <w:tcW w:w="1090" w:type="dxa"/>
            <w:vAlign w:val="center"/>
          </w:tcPr>
          <w:p>
            <w:pPr>
              <w:spacing w:line="360" w:lineRule="auto"/>
              <w:jc w:val="center"/>
              <w:rPr>
                <w:rFonts w:ascii="宋体" w:hAnsi="宋体"/>
                <w:color w:val="000000" w:themeColor="text1"/>
                <w:szCs w:val="21"/>
              </w:rPr>
            </w:pPr>
          </w:p>
        </w:tc>
        <w:tc>
          <w:tcPr>
            <w:tcW w:w="1197" w:type="dxa"/>
            <w:vAlign w:val="center"/>
          </w:tcPr>
          <w:p>
            <w:pPr>
              <w:spacing w:line="360" w:lineRule="auto"/>
              <w:jc w:val="center"/>
              <w:rPr>
                <w:rFonts w:ascii="宋体" w:hAnsi="宋体"/>
                <w:color w:val="000000" w:themeColor="text1"/>
                <w:szCs w:val="21"/>
              </w:rPr>
            </w:pPr>
          </w:p>
        </w:tc>
        <w:tc>
          <w:tcPr>
            <w:tcW w:w="983"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spacing w:line="360" w:lineRule="auto"/>
              <w:jc w:val="center"/>
              <w:rPr>
                <w:rFonts w:ascii="宋体" w:hAnsi="宋体"/>
                <w:color w:val="000000" w:themeColor="text1"/>
                <w:szCs w:val="21"/>
              </w:rPr>
            </w:pPr>
          </w:p>
        </w:tc>
        <w:tc>
          <w:tcPr>
            <w:tcW w:w="1843" w:type="dxa"/>
            <w:vMerge w:val="continue"/>
            <w:vAlign w:val="center"/>
          </w:tcPr>
          <w:p>
            <w:pPr>
              <w:spacing w:line="360" w:lineRule="auto"/>
              <w:jc w:val="center"/>
              <w:rPr>
                <w:rFonts w:ascii="宋体" w:hAnsi="宋体"/>
                <w:color w:val="000000" w:themeColor="text1"/>
                <w:szCs w:val="21"/>
              </w:rPr>
            </w:pPr>
          </w:p>
        </w:tc>
        <w:tc>
          <w:tcPr>
            <w:tcW w:w="751" w:type="dxa"/>
            <w:vAlign w:val="center"/>
          </w:tcPr>
          <w:p>
            <w:pPr>
              <w:spacing w:line="360" w:lineRule="auto"/>
              <w:jc w:val="center"/>
              <w:rPr>
                <w:rFonts w:ascii="黑体" w:hAnsi="宋体" w:eastAsia="黑体"/>
                <w:color w:val="000000" w:themeColor="text1"/>
                <w:szCs w:val="21"/>
              </w:rPr>
            </w:pPr>
            <w:r>
              <w:rPr>
                <w:rFonts w:hint="eastAsia" w:ascii="黑体" w:hAnsi="宋体" w:eastAsia="黑体"/>
                <w:color w:val="000000" w:themeColor="text1"/>
                <w:szCs w:val="21"/>
              </w:rPr>
              <w:t>2</w:t>
            </w:r>
          </w:p>
        </w:tc>
        <w:tc>
          <w:tcPr>
            <w:tcW w:w="950" w:type="dxa"/>
            <w:vAlign w:val="center"/>
          </w:tcPr>
          <w:p>
            <w:pPr>
              <w:spacing w:line="360" w:lineRule="auto"/>
              <w:jc w:val="center"/>
              <w:rPr>
                <w:rFonts w:ascii="宋体" w:hAnsi="宋体"/>
                <w:color w:val="000000" w:themeColor="text1"/>
                <w:szCs w:val="21"/>
              </w:rPr>
            </w:pPr>
          </w:p>
        </w:tc>
        <w:tc>
          <w:tcPr>
            <w:tcW w:w="1123" w:type="dxa"/>
            <w:vAlign w:val="center"/>
          </w:tcPr>
          <w:p>
            <w:pPr>
              <w:spacing w:line="360" w:lineRule="auto"/>
              <w:jc w:val="center"/>
              <w:rPr>
                <w:rFonts w:ascii="宋体" w:hAnsi="宋体"/>
                <w:color w:val="000000" w:themeColor="text1"/>
                <w:szCs w:val="21"/>
              </w:rPr>
            </w:pPr>
          </w:p>
        </w:tc>
        <w:tc>
          <w:tcPr>
            <w:tcW w:w="1090" w:type="dxa"/>
            <w:vAlign w:val="center"/>
          </w:tcPr>
          <w:p>
            <w:pPr>
              <w:spacing w:line="360" w:lineRule="auto"/>
              <w:jc w:val="center"/>
              <w:rPr>
                <w:rFonts w:ascii="宋体" w:hAnsi="宋体"/>
                <w:color w:val="000000" w:themeColor="text1"/>
                <w:szCs w:val="21"/>
              </w:rPr>
            </w:pPr>
          </w:p>
        </w:tc>
        <w:tc>
          <w:tcPr>
            <w:tcW w:w="1197" w:type="dxa"/>
            <w:vAlign w:val="center"/>
          </w:tcPr>
          <w:p>
            <w:pPr>
              <w:spacing w:line="360" w:lineRule="auto"/>
              <w:jc w:val="center"/>
              <w:rPr>
                <w:rFonts w:ascii="宋体" w:hAnsi="宋体"/>
                <w:color w:val="000000" w:themeColor="text1"/>
                <w:szCs w:val="21"/>
              </w:rPr>
            </w:pPr>
          </w:p>
        </w:tc>
        <w:tc>
          <w:tcPr>
            <w:tcW w:w="983"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spacing w:line="360" w:lineRule="auto"/>
              <w:jc w:val="center"/>
              <w:rPr>
                <w:rFonts w:ascii="宋体" w:hAnsi="宋体"/>
                <w:color w:val="000000" w:themeColor="text1"/>
                <w:szCs w:val="21"/>
              </w:rPr>
            </w:pPr>
          </w:p>
        </w:tc>
        <w:tc>
          <w:tcPr>
            <w:tcW w:w="1843" w:type="dxa"/>
            <w:vMerge w:val="continue"/>
            <w:vAlign w:val="center"/>
          </w:tcPr>
          <w:p>
            <w:pPr>
              <w:spacing w:line="360" w:lineRule="auto"/>
              <w:jc w:val="center"/>
              <w:rPr>
                <w:rFonts w:ascii="宋体" w:hAnsi="宋体"/>
                <w:color w:val="000000" w:themeColor="text1"/>
                <w:szCs w:val="21"/>
              </w:rPr>
            </w:pPr>
          </w:p>
        </w:tc>
        <w:tc>
          <w:tcPr>
            <w:tcW w:w="751" w:type="dxa"/>
            <w:vAlign w:val="center"/>
          </w:tcPr>
          <w:p>
            <w:pPr>
              <w:spacing w:line="360" w:lineRule="auto"/>
              <w:jc w:val="center"/>
              <w:rPr>
                <w:rFonts w:ascii="黑体" w:hAnsi="宋体" w:eastAsia="黑体"/>
                <w:color w:val="000000" w:themeColor="text1"/>
                <w:szCs w:val="21"/>
              </w:rPr>
            </w:pPr>
            <w:r>
              <w:rPr>
                <w:rFonts w:hint="eastAsia" w:ascii="黑体" w:hAnsi="宋体" w:eastAsia="黑体"/>
                <w:color w:val="000000" w:themeColor="text1"/>
                <w:szCs w:val="21"/>
              </w:rPr>
              <w:t>3</w:t>
            </w:r>
          </w:p>
        </w:tc>
        <w:tc>
          <w:tcPr>
            <w:tcW w:w="950" w:type="dxa"/>
            <w:vAlign w:val="center"/>
          </w:tcPr>
          <w:p>
            <w:pPr>
              <w:spacing w:line="360" w:lineRule="auto"/>
              <w:jc w:val="center"/>
              <w:rPr>
                <w:rFonts w:ascii="宋体" w:hAnsi="宋体"/>
                <w:color w:val="000000" w:themeColor="text1"/>
                <w:szCs w:val="21"/>
              </w:rPr>
            </w:pPr>
          </w:p>
        </w:tc>
        <w:tc>
          <w:tcPr>
            <w:tcW w:w="1123" w:type="dxa"/>
            <w:vAlign w:val="center"/>
          </w:tcPr>
          <w:p>
            <w:pPr>
              <w:spacing w:line="360" w:lineRule="auto"/>
              <w:jc w:val="center"/>
              <w:rPr>
                <w:rFonts w:ascii="宋体" w:hAnsi="宋体"/>
                <w:color w:val="000000" w:themeColor="text1"/>
                <w:szCs w:val="21"/>
              </w:rPr>
            </w:pPr>
          </w:p>
        </w:tc>
        <w:tc>
          <w:tcPr>
            <w:tcW w:w="1090" w:type="dxa"/>
            <w:vAlign w:val="center"/>
          </w:tcPr>
          <w:p>
            <w:pPr>
              <w:spacing w:line="360" w:lineRule="auto"/>
              <w:jc w:val="center"/>
              <w:rPr>
                <w:rFonts w:ascii="宋体" w:hAnsi="宋体"/>
                <w:color w:val="000000" w:themeColor="text1"/>
                <w:szCs w:val="21"/>
              </w:rPr>
            </w:pPr>
          </w:p>
        </w:tc>
        <w:tc>
          <w:tcPr>
            <w:tcW w:w="1197" w:type="dxa"/>
            <w:vAlign w:val="center"/>
          </w:tcPr>
          <w:p>
            <w:pPr>
              <w:spacing w:line="360" w:lineRule="auto"/>
              <w:jc w:val="center"/>
              <w:rPr>
                <w:rFonts w:ascii="宋体" w:hAnsi="宋体"/>
                <w:color w:val="000000" w:themeColor="text1"/>
                <w:szCs w:val="21"/>
              </w:rPr>
            </w:pPr>
          </w:p>
        </w:tc>
        <w:tc>
          <w:tcPr>
            <w:tcW w:w="983"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restart"/>
            <w:tcMar>
              <w:left w:w="108" w:type="dxa"/>
              <w:right w:w="108" w:type="dxa"/>
            </w:tcMar>
            <w:vAlign w:val="center"/>
          </w:tcPr>
          <w:p>
            <w:pPr>
              <w:spacing w:line="360" w:lineRule="auto"/>
              <w:jc w:val="center"/>
              <w:rPr>
                <w:rFonts w:ascii="宋体" w:hAnsi="宋体"/>
                <w:color w:val="000000" w:themeColor="text1"/>
                <w:szCs w:val="21"/>
              </w:rPr>
            </w:pPr>
          </w:p>
        </w:tc>
        <w:tc>
          <w:tcPr>
            <w:tcW w:w="1843" w:type="dxa"/>
            <w:vMerge w:val="restart"/>
            <w:vAlign w:val="center"/>
          </w:tcPr>
          <w:p>
            <w:pPr>
              <w:spacing w:line="360" w:lineRule="auto"/>
              <w:jc w:val="center"/>
              <w:rPr>
                <w:rFonts w:ascii="宋体" w:hAnsi="宋体"/>
                <w:color w:val="000000" w:themeColor="text1"/>
                <w:szCs w:val="21"/>
              </w:rPr>
            </w:pPr>
          </w:p>
        </w:tc>
        <w:tc>
          <w:tcPr>
            <w:tcW w:w="751" w:type="dxa"/>
            <w:vAlign w:val="center"/>
          </w:tcPr>
          <w:p>
            <w:pPr>
              <w:spacing w:line="360" w:lineRule="auto"/>
              <w:jc w:val="center"/>
              <w:rPr>
                <w:rFonts w:ascii="黑体" w:hAnsi="宋体" w:eastAsia="黑体"/>
                <w:color w:val="000000" w:themeColor="text1"/>
                <w:szCs w:val="21"/>
              </w:rPr>
            </w:pPr>
            <w:r>
              <w:rPr>
                <w:rFonts w:hint="eastAsia" w:ascii="黑体" w:hAnsi="宋体" w:eastAsia="黑体"/>
                <w:color w:val="000000" w:themeColor="text1"/>
                <w:szCs w:val="21"/>
              </w:rPr>
              <w:t>1</w:t>
            </w:r>
          </w:p>
        </w:tc>
        <w:tc>
          <w:tcPr>
            <w:tcW w:w="950" w:type="dxa"/>
            <w:vAlign w:val="center"/>
          </w:tcPr>
          <w:p>
            <w:pPr>
              <w:spacing w:line="360" w:lineRule="auto"/>
              <w:jc w:val="center"/>
              <w:rPr>
                <w:rFonts w:ascii="宋体" w:hAnsi="宋体"/>
                <w:color w:val="000000" w:themeColor="text1"/>
                <w:szCs w:val="21"/>
              </w:rPr>
            </w:pPr>
          </w:p>
        </w:tc>
        <w:tc>
          <w:tcPr>
            <w:tcW w:w="1123" w:type="dxa"/>
            <w:vAlign w:val="center"/>
          </w:tcPr>
          <w:p>
            <w:pPr>
              <w:spacing w:line="360" w:lineRule="auto"/>
              <w:jc w:val="center"/>
              <w:rPr>
                <w:rFonts w:ascii="宋体" w:hAnsi="宋体"/>
                <w:color w:val="000000" w:themeColor="text1"/>
                <w:szCs w:val="21"/>
              </w:rPr>
            </w:pPr>
          </w:p>
        </w:tc>
        <w:tc>
          <w:tcPr>
            <w:tcW w:w="1090" w:type="dxa"/>
            <w:vAlign w:val="center"/>
          </w:tcPr>
          <w:p>
            <w:pPr>
              <w:spacing w:line="360" w:lineRule="auto"/>
              <w:jc w:val="center"/>
              <w:rPr>
                <w:rFonts w:ascii="宋体" w:hAnsi="宋体"/>
                <w:color w:val="000000" w:themeColor="text1"/>
                <w:szCs w:val="21"/>
              </w:rPr>
            </w:pPr>
          </w:p>
        </w:tc>
        <w:tc>
          <w:tcPr>
            <w:tcW w:w="1197" w:type="dxa"/>
            <w:vAlign w:val="center"/>
          </w:tcPr>
          <w:p>
            <w:pPr>
              <w:spacing w:line="360" w:lineRule="auto"/>
              <w:jc w:val="center"/>
              <w:rPr>
                <w:rFonts w:ascii="宋体" w:hAnsi="宋体"/>
                <w:color w:val="000000" w:themeColor="text1"/>
                <w:szCs w:val="21"/>
              </w:rPr>
            </w:pPr>
          </w:p>
        </w:tc>
        <w:tc>
          <w:tcPr>
            <w:tcW w:w="983"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spacing w:line="360" w:lineRule="auto"/>
              <w:jc w:val="center"/>
              <w:rPr>
                <w:rFonts w:ascii="宋体" w:hAnsi="宋体"/>
                <w:color w:val="000000" w:themeColor="text1"/>
                <w:szCs w:val="21"/>
              </w:rPr>
            </w:pPr>
          </w:p>
        </w:tc>
        <w:tc>
          <w:tcPr>
            <w:tcW w:w="1843" w:type="dxa"/>
            <w:vMerge w:val="continue"/>
            <w:vAlign w:val="center"/>
          </w:tcPr>
          <w:p>
            <w:pPr>
              <w:spacing w:line="360" w:lineRule="auto"/>
              <w:jc w:val="center"/>
              <w:rPr>
                <w:rFonts w:ascii="宋体" w:hAnsi="宋体"/>
                <w:color w:val="000000" w:themeColor="text1"/>
                <w:szCs w:val="21"/>
              </w:rPr>
            </w:pPr>
          </w:p>
        </w:tc>
        <w:tc>
          <w:tcPr>
            <w:tcW w:w="751" w:type="dxa"/>
            <w:vAlign w:val="center"/>
          </w:tcPr>
          <w:p>
            <w:pPr>
              <w:spacing w:line="360" w:lineRule="auto"/>
              <w:jc w:val="center"/>
              <w:rPr>
                <w:rFonts w:ascii="黑体" w:hAnsi="宋体" w:eastAsia="黑体"/>
                <w:color w:val="000000" w:themeColor="text1"/>
                <w:szCs w:val="21"/>
              </w:rPr>
            </w:pPr>
            <w:r>
              <w:rPr>
                <w:rFonts w:hint="eastAsia" w:ascii="黑体" w:hAnsi="宋体" w:eastAsia="黑体"/>
                <w:color w:val="000000" w:themeColor="text1"/>
                <w:szCs w:val="21"/>
              </w:rPr>
              <w:t>2</w:t>
            </w:r>
          </w:p>
        </w:tc>
        <w:tc>
          <w:tcPr>
            <w:tcW w:w="950" w:type="dxa"/>
            <w:vAlign w:val="center"/>
          </w:tcPr>
          <w:p>
            <w:pPr>
              <w:spacing w:line="360" w:lineRule="auto"/>
              <w:jc w:val="center"/>
              <w:rPr>
                <w:rFonts w:ascii="宋体" w:hAnsi="宋体"/>
                <w:color w:val="000000" w:themeColor="text1"/>
                <w:szCs w:val="21"/>
              </w:rPr>
            </w:pPr>
          </w:p>
        </w:tc>
        <w:tc>
          <w:tcPr>
            <w:tcW w:w="1123" w:type="dxa"/>
            <w:vAlign w:val="center"/>
          </w:tcPr>
          <w:p>
            <w:pPr>
              <w:spacing w:line="360" w:lineRule="auto"/>
              <w:jc w:val="center"/>
              <w:rPr>
                <w:rFonts w:ascii="宋体" w:hAnsi="宋体"/>
                <w:color w:val="000000" w:themeColor="text1"/>
                <w:szCs w:val="21"/>
              </w:rPr>
            </w:pPr>
          </w:p>
        </w:tc>
        <w:tc>
          <w:tcPr>
            <w:tcW w:w="1090" w:type="dxa"/>
            <w:vAlign w:val="center"/>
          </w:tcPr>
          <w:p>
            <w:pPr>
              <w:spacing w:line="360" w:lineRule="auto"/>
              <w:jc w:val="center"/>
              <w:rPr>
                <w:rFonts w:ascii="宋体" w:hAnsi="宋体"/>
                <w:color w:val="000000" w:themeColor="text1"/>
                <w:szCs w:val="21"/>
              </w:rPr>
            </w:pPr>
          </w:p>
        </w:tc>
        <w:tc>
          <w:tcPr>
            <w:tcW w:w="1197" w:type="dxa"/>
            <w:vAlign w:val="center"/>
          </w:tcPr>
          <w:p>
            <w:pPr>
              <w:spacing w:line="360" w:lineRule="auto"/>
              <w:jc w:val="center"/>
              <w:rPr>
                <w:rFonts w:ascii="宋体" w:hAnsi="宋体"/>
                <w:color w:val="000000" w:themeColor="text1"/>
                <w:szCs w:val="21"/>
              </w:rPr>
            </w:pPr>
          </w:p>
        </w:tc>
        <w:tc>
          <w:tcPr>
            <w:tcW w:w="983"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spacing w:line="360" w:lineRule="auto"/>
              <w:jc w:val="center"/>
              <w:rPr>
                <w:rFonts w:ascii="宋体" w:hAnsi="宋体"/>
                <w:color w:val="000000" w:themeColor="text1"/>
                <w:szCs w:val="21"/>
              </w:rPr>
            </w:pPr>
          </w:p>
        </w:tc>
        <w:tc>
          <w:tcPr>
            <w:tcW w:w="1843" w:type="dxa"/>
            <w:vMerge w:val="continue"/>
            <w:vAlign w:val="center"/>
          </w:tcPr>
          <w:p>
            <w:pPr>
              <w:spacing w:line="360" w:lineRule="auto"/>
              <w:jc w:val="center"/>
              <w:rPr>
                <w:rFonts w:ascii="宋体" w:hAnsi="宋体"/>
                <w:color w:val="000000" w:themeColor="text1"/>
                <w:szCs w:val="21"/>
              </w:rPr>
            </w:pPr>
          </w:p>
        </w:tc>
        <w:tc>
          <w:tcPr>
            <w:tcW w:w="751" w:type="dxa"/>
            <w:vAlign w:val="center"/>
          </w:tcPr>
          <w:p>
            <w:pPr>
              <w:spacing w:line="360" w:lineRule="auto"/>
              <w:jc w:val="center"/>
              <w:rPr>
                <w:rFonts w:ascii="黑体" w:hAnsi="宋体" w:eastAsia="黑体"/>
                <w:color w:val="000000" w:themeColor="text1"/>
                <w:szCs w:val="21"/>
              </w:rPr>
            </w:pPr>
            <w:r>
              <w:rPr>
                <w:rFonts w:hint="eastAsia" w:ascii="黑体" w:hAnsi="宋体" w:eastAsia="黑体"/>
                <w:color w:val="000000" w:themeColor="text1"/>
                <w:szCs w:val="21"/>
              </w:rPr>
              <w:t>3</w:t>
            </w:r>
          </w:p>
        </w:tc>
        <w:tc>
          <w:tcPr>
            <w:tcW w:w="950" w:type="dxa"/>
            <w:vAlign w:val="center"/>
          </w:tcPr>
          <w:p>
            <w:pPr>
              <w:spacing w:line="360" w:lineRule="auto"/>
              <w:jc w:val="center"/>
              <w:rPr>
                <w:rFonts w:ascii="宋体" w:hAnsi="宋体"/>
                <w:color w:val="000000" w:themeColor="text1"/>
                <w:szCs w:val="21"/>
              </w:rPr>
            </w:pPr>
          </w:p>
        </w:tc>
        <w:tc>
          <w:tcPr>
            <w:tcW w:w="1123" w:type="dxa"/>
            <w:vAlign w:val="center"/>
          </w:tcPr>
          <w:p>
            <w:pPr>
              <w:spacing w:line="360" w:lineRule="auto"/>
              <w:jc w:val="center"/>
              <w:rPr>
                <w:rFonts w:ascii="宋体" w:hAnsi="宋体"/>
                <w:color w:val="000000" w:themeColor="text1"/>
                <w:szCs w:val="21"/>
              </w:rPr>
            </w:pPr>
          </w:p>
        </w:tc>
        <w:tc>
          <w:tcPr>
            <w:tcW w:w="1090" w:type="dxa"/>
            <w:vAlign w:val="center"/>
          </w:tcPr>
          <w:p>
            <w:pPr>
              <w:spacing w:line="360" w:lineRule="auto"/>
              <w:jc w:val="center"/>
              <w:rPr>
                <w:rFonts w:ascii="宋体" w:hAnsi="宋体"/>
                <w:color w:val="000000" w:themeColor="text1"/>
                <w:szCs w:val="21"/>
              </w:rPr>
            </w:pPr>
          </w:p>
        </w:tc>
        <w:tc>
          <w:tcPr>
            <w:tcW w:w="1197" w:type="dxa"/>
            <w:vAlign w:val="center"/>
          </w:tcPr>
          <w:p>
            <w:pPr>
              <w:spacing w:line="360" w:lineRule="auto"/>
              <w:jc w:val="center"/>
              <w:rPr>
                <w:rFonts w:ascii="宋体" w:hAnsi="宋体"/>
                <w:color w:val="000000" w:themeColor="text1"/>
                <w:szCs w:val="21"/>
              </w:rPr>
            </w:pPr>
          </w:p>
        </w:tc>
        <w:tc>
          <w:tcPr>
            <w:tcW w:w="983"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restart"/>
            <w:tcMar>
              <w:left w:w="108" w:type="dxa"/>
              <w:right w:w="108" w:type="dxa"/>
            </w:tcMar>
            <w:vAlign w:val="center"/>
          </w:tcPr>
          <w:p>
            <w:pPr>
              <w:spacing w:line="360" w:lineRule="auto"/>
              <w:jc w:val="center"/>
              <w:rPr>
                <w:rFonts w:ascii="宋体" w:hAnsi="宋体"/>
                <w:color w:val="000000" w:themeColor="text1"/>
                <w:szCs w:val="21"/>
              </w:rPr>
            </w:pPr>
          </w:p>
        </w:tc>
        <w:tc>
          <w:tcPr>
            <w:tcW w:w="1843" w:type="dxa"/>
            <w:vMerge w:val="restart"/>
            <w:vAlign w:val="center"/>
          </w:tcPr>
          <w:p>
            <w:pPr>
              <w:spacing w:line="360" w:lineRule="auto"/>
              <w:jc w:val="center"/>
              <w:rPr>
                <w:rFonts w:ascii="宋体" w:hAnsi="宋体"/>
                <w:color w:val="000000" w:themeColor="text1"/>
                <w:szCs w:val="21"/>
              </w:rPr>
            </w:pPr>
          </w:p>
        </w:tc>
        <w:tc>
          <w:tcPr>
            <w:tcW w:w="751" w:type="dxa"/>
            <w:vAlign w:val="center"/>
          </w:tcPr>
          <w:p>
            <w:pPr>
              <w:spacing w:line="360" w:lineRule="auto"/>
              <w:jc w:val="center"/>
              <w:rPr>
                <w:rFonts w:ascii="黑体" w:hAnsi="宋体" w:eastAsia="黑体"/>
                <w:color w:val="000000" w:themeColor="text1"/>
                <w:szCs w:val="21"/>
              </w:rPr>
            </w:pPr>
            <w:r>
              <w:rPr>
                <w:rFonts w:hint="eastAsia" w:ascii="黑体" w:hAnsi="宋体" w:eastAsia="黑体"/>
                <w:color w:val="000000" w:themeColor="text1"/>
                <w:szCs w:val="21"/>
              </w:rPr>
              <w:t>1</w:t>
            </w:r>
          </w:p>
        </w:tc>
        <w:tc>
          <w:tcPr>
            <w:tcW w:w="950" w:type="dxa"/>
            <w:vAlign w:val="center"/>
          </w:tcPr>
          <w:p>
            <w:pPr>
              <w:spacing w:line="360" w:lineRule="auto"/>
              <w:jc w:val="center"/>
              <w:rPr>
                <w:rFonts w:ascii="宋体" w:hAnsi="宋体"/>
                <w:color w:val="000000" w:themeColor="text1"/>
                <w:szCs w:val="21"/>
              </w:rPr>
            </w:pPr>
          </w:p>
        </w:tc>
        <w:tc>
          <w:tcPr>
            <w:tcW w:w="1123" w:type="dxa"/>
            <w:vAlign w:val="center"/>
          </w:tcPr>
          <w:p>
            <w:pPr>
              <w:spacing w:line="360" w:lineRule="auto"/>
              <w:jc w:val="center"/>
              <w:rPr>
                <w:rFonts w:ascii="宋体" w:hAnsi="宋体"/>
                <w:color w:val="000000" w:themeColor="text1"/>
                <w:szCs w:val="21"/>
              </w:rPr>
            </w:pPr>
          </w:p>
        </w:tc>
        <w:tc>
          <w:tcPr>
            <w:tcW w:w="1090" w:type="dxa"/>
            <w:vAlign w:val="center"/>
          </w:tcPr>
          <w:p>
            <w:pPr>
              <w:spacing w:line="360" w:lineRule="auto"/>
              <w:jc w:val="center"/>
              <w:rPr>
                <w:rFonts w:ascii="宋体" w:hAnsi="宋体"/>
                <w:color w:val="000000" w:themeColor="text1"/>
                <w:szCs w:val="21"/>
              </w:rPr>
            </w:pPr>
          </w:p>
        </w:tc>
        <w:tc>
          <w:tcPr>
            <w:tcW w:w="1197" w:type="dxa"/>
            <w:vAlign w:val="center"/>
          </w:tcPr>
          <w:p>
            <w:pPr>
              <w:spacing w:line="360" w:lineRule="auto"/>
              <w:jc w:val="center"/>
              <w:rPr>
                <w:rFonts w:ascii="宋体" w:hAnsi="宋体"/>
                <w:color w:val="000000" w:themeColor="text1"/>
                <w:szCs w:val="21"/>
              </w:rPr>
            </w:pPr>
          </w:p>
        </w:tc>
        <w:tc>
          <w:tcPr>
            <w:tcW w:w="983"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spacing w:line="360" w:lineRule="auto"/>
              <w:jc w:val="center"/>
              <w:rPr>
                <w:rFonts w:ascii="宋体" w:hAnsi="宋体"/>
                <w:color w:val="000000" w:themeColor="text1"/>
                <w:szCs w:val="21"/>
              </w:rPr>
            </w:pPr>
          </w:p>
        </w:tc>
        <w:tc>
          <w:tcPr>
            <w:tcW w:w="1843" w:type="dxa"/>
            <w:vMerge w:val="continue"/>
            <w:vAlign w:val="center"/>
          </w:tcPr>
          <w:p>
            <w:pPr>
              <w:spacing w:line="360" w:lineRule="auto"/>
              <w:jc w:val="center"/>
              <w:rPr>
                <w:rFonts w:ascii="宋体" w:hAnsi="宋体"/>
                <w:color w:val="000000" w:themeColor="text1"/>
                <w:szCs w:val="21"/>
              </w:rPr>
            </w:pPr>
          </w:p>
        </w:tc>
        <w:tc>
          <w:tcPr>
            <w:tcW w:w="751" w:type="dxa"/>
            <w:vAlign w:val="center"/>
          </w:tcPr>
          <w:p>
            <w:pPr>
              <w:spacing w:line="360" w:lineRule="auto"/>
              <w:jc w:val="center"/>
              <w:rPr>
                <w:rFonts w:ascii="黑体" w:hAnsi="宋体" w:eastAsia="黑体"/>
                <w:color w:val="000000" w:themeColor="text1"/>
                <w:szCs w:val="21"/>
              </w:rPr>
            </w:pPr>
            <w:r>
              <w:rPr>
                <w:rFonts w:hint="eastAsia" w:ascii="黑体" w:hAnsi="宋体" w:eastAsia="黑体"/>
                <w:color w:val="000000" w:themeColor="text1"/>
                <w:szCs w:val="21"/>
              </w:rPr>
              <w:t>2</w:t>
            </w:r>
          </w:p>
        </w:tc>
        <w:tc>
          <w:tcPr>
            <w:tcW w:w="950" w:type="dxa"/>
            <w:vAlign w:val="center"/>
          </w:tcPr>
          <w:p>
            <w:pPr>
              <w:spacing w:line="360" w:lineRule="auto"/>
              <w:jc w:val="center"/>
              <w:rPr>
                <w:rFonts w:ascii="宋体" w:hAnsi="宋体"/>
                <w:color w:val="000000" w:themeColor="text1"/>
                <w:szCs w:val="21"/>
              </w:rPr>
            </w:pPr>
          </w:p>
        </w:tc>
        <w:tc>
          <w:tcPr>
            <w:tcW w:w="1123" w:type="dxa"/>
            <w:vAlign w:val="center"/>
          </w:tcPr>
          <w:p>
            <w:pPr>
              <w:spacing w:line="360" w:lineRule="auto"/>
              <w:jc w:val="center"/>
              <w:rPr>
                <w:rFonts w:ascii="宋体" w:hAnsi="宋体"/>
                <w:color w:val="000000" w:themeColor="text1"/>
                <w:szCs w:val="21"/>
              </w:rPr>
            </w:pPr>
          </w:p>
        </w:tc>
        <w:tc>
          <w:tcPr>
            <w:tcW w:w="1090" w:type="dxa"/>
            <w:vAlign w:val="center"/>
          </w:tcPr>
          <w:p>
            <w:pPr>
              <w:spacing w:line="360" w:lineRule="auto"/>
              <w:jc w:val="center"/>
              <w:rPr>
                <w:rFonts w:ascii="宋体" w:hAnsi="宋体"/>
                <w:color w:val="000000" w:themeColor="text1"/>
                <w:szCs w:val="21"/>
              </w:rPr>
            </w:pPr>
          </w:p>
        </w:tc>
        <w:tc>
          <w:tcPr>
            <w:tcW w:w="1197" w:type="dxa"/>
            <w:vAlign w:val="center"/>
          </w:tcPr>
          <w:p>
            <w:pPr>
              <w:spacing w:line="360" w:lineRule="auto"/>
              <w:jc w:val="center"/>
              <w:rPr>
                <w:rFonts w:ascii="宋体" w:hAnsi="宋体"/>
                <w:color w:val="000000" w:themeColor="text1"/>
                <w:szCs w:val="21"/>
              </w:rPr>
            </w:pPr>
          </w:p>
        </w:tc>
        <w:tc>
          <w:tcPr>
            <w:tcW w:w="983"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spacing w:line="360" w:lineRule="auto"/>
              <w:jc w:val="center"/>
              <w:rPr>
                <w:rFonts w:ascii="宋体" w:hAnsi="宋体"/>
                <w:color w:val="000000" w:themeColor="text1"/>
                <w:szCs w:val="21"/>
              </w:rPr>
            </w:pPr>
          </w:p>
        </w:tc>
        <w:tc>
          <w:tcPr>
            <w:tcW w:w="1843" w:type="dxa"/>
            <w:vMerge w:val="continue"/>
            <w:vAlign w:val="center"/>
          </w:tcPr>
          <w:p>
            <w:pPr>
              <w:spacing w:line="360" w:lineRule="auto"/>
              <w:jc w:val="center"/>
              <w:rPr>
                <w:rFonts w:ascii="宋体" w:hAnsi="宋体"/>
                <w:color w:val="000000" w:themeColor="text1"/>
                <w:szCs w:val="21"/>
              </w:rPr>
            </w:pPr>
          </w:p>
        </w:tc>
        <w:tc>
          <w:tcPr>
            <w:tcW w:w="751" w:type="dxa"/>
            <w:vAlign w:val="center"/>
          </w:tcPr>
          <w:p>
            <w:pPr>
              <w:spacing w:line="360" w:lineRule="auto"/>
              <w:jc w:val="center"/>
              <w:rPr>
                <w:rFonts w:ascii="黑体" w:hAnsi="宋体" w:eastAsia="黑体"/>
                <w:color w:val="000000" w:themeColor="text1"/>
                <w:szCs w:val="21"/>
              </w:rPr>
            </w:pPr>
            <w:r>
              <w:rPr>
                <w:rFonts w:hint="eastAsia" w:ascii="黑体" w:hAnsi="宋体" w:eastAsia="黑体"/>
                <w:color w:val="000000" w:themeColor="text1"/>
                <w:szCs w:val="21"/>
              </w:rPr>
              <w:t>3</w:t>
            </w:r>
          </w:p>
        </w:tc>
        <w:tc>
          <w:tcPr>
            <w:tcW w:w="950" w:type="dxa"/>
            <w:vAlign w:val="center"/>
          </w:tcPr>
          <w:p>
            <w:pPr>
              <w:spacing w:line="360" w:lineRule="auto"/>
              <w:jc w:val="center"/>
              <w:rPr>
                <w:rFonts w:ascii="宋体" w:hAnsi="宋体"/>
                <w:color w:val="000000" w:themeColor="text1"/>
                <w:szCs w:val="21"/>
              </w:rPr>
            </w:pPr>
          </w:p>
        </w:tc>
        <w:tc>
          <w:tcPr>
            <w:tcW w:w="1123" w:type="dxa"/>
            <w:vAlign w:val="center"/>
          </w:tcPr>
          <w:p>
            <w:pPr>
              <w:spacing w:line="360" w:lineRule="auto"/>
              <w:jc w:val="center"/>
              <w:rPr>
                <w:rFonts w:ascii="宋体" w:hAnsi="宋体"/>
                <w:color w:val="000000" w:themeColor="text1"/>
                <w:szCs w:val="21"/>
              </w:rPr>
            </w:pPr>
          </w:p>
        </w:tc>
        <w:tc>
          <w:tcPr>
            <w:tcW w:w="1090" w:type="dxa"/>
            <w:vAlign w:val="center"/>
          </w:tcPr>
          <w:p>
            <w:pPr>
              <w:spacing w:line="360" w:lineRule="auto"/>
              <w:jc w:val="center"/>
              <w:rPr>
                <w:rFonts w:ascii="宋体" w:hAnsi="宋体"/>
                <w:color w:val="000000" w:themeColor="text1"/>
                <w:szCs w:val="21"/>
              </w:rPr>
            </w:pPr>
          </w:p>
        </w:tc>
        <w:tc>
          <w:tcPr>
            <w:tcW w:w="1197" w:type="dxa"/>
            <w:vAlign w:val="center"/>
          </w:tcPr>
          <w:p>
            <w:pPr>
              <w:spacing w:line="360" w:lineRule="auto"/>
              <w:jc w:val="center"/>
              <w:rPr>
                <w:rFonts w:ascii="宋体" w:hAnsi="宋体"/>
                <w:color w:val="000000" w:themeColor="text1"/>
                <w:szCs w:val="21"/>
              </w:rPr>
            </w:pPr>
          </w:p>
        </w:tc>
        <w:tc>
          <w:tcPr>
            <w:tcW w:w="983" w:type="dxa"/>
            <w:vAlign w:val="center"/>
          </w:tcPr>
          <w:p>
            <w:pPr>
              <w:spacing w:line="360" w:lineRule="auto"/>
              <w:jc w:val="center"/>
              <w:rPr>
                <w:rFonts w:ascii="宋体" w:hAnsi="宋体"/>
                <w:color w:val="000000" w:themeColor="text1"/>
                <w:szCs w:val="21"/>
              </w:rPr>
            </w:pPr>
          </w:p>
        </w:tc>
      </w:tr>
    </w:tbl>
    <w:p>
      <w:pPr>
        <w:spacing w:line="360" w:lineRule="auto"/>
        <w:ind w:right="420"/>
        <w:rPr>
          <w:rFonts w:ascii="宋体" w:hAnsi="宋体"/>
          <w:color w:val="000000" w:themeColor="text1"/>
          <w:szCs w:val="21"/>
        </w:rPr>
      </w:pPr>
      <w:r>
        <w:rPr>
          <w:rFonts w:hint="eastAsia" w:ascii="黑体" w:hAnsi="宋体" w:eastAsia="黑体"/>
          <w:color w:val="000000" w:themeColor="text1"/>
          <w:szCs w:val="21"/>
        </w:rPr>
        <w:t>备注：</w:t>
      </w:r>
      <w:r>
        <w:rPr>
          <w:rFonts w:hint="eastAsia" w:ascii="宋体" w:hAnsi="宋体"/>
          <w:color w:val="000000" w:themeColor="text1"/>
          <w:szCs w:val="21"/>
        </w:rPr>
        <w:t>本表所列分包仅限于承包人自行施工范围内的非主体、非关键工程。</w:t>
      </w:r>
    </w:p>
    <w:p>
      <w:pPr>
        <w:spacing w:line="360" w:lineRule="auto"/>
        <w:ind w:right="420"/>
        <w:jc w:val="right"/>
        <w:rPr>
          <w:rFonts w:ascii="宋体" w:hAnsi="宋体"/>
          <w:color w:val="000000" w:themeColor="text1"/>
          <w:szCs w:val="21"/>
        </w:rPr>
      </w:pPr>
      <w:r>
        <w:rPr>
          <w:rFonts w:hint="eastAsia" w:ascii="宋体" w:hAnsi="宋体"/>
          <w:color w:val="000000" w:themeColor="text1"/>
          <w:szCs w:val="21"/>
        </w:rPr>
        <w:t xml:space="preserve">日    期：       年     月     日  </w:t>
      </w:r>
    </w:p>
    <w:p>
      <w:pPr>
        <w:rPr>
          <w:color w:val="000000" w:themeColor="text1"/>
        </w:rPr>
      </w:pPr>
      <w:r>
        <w:rPr>
          <w:color w:val="000000" w:themeColor="text1"/>
        </w:rPr>
        <w:br w:type="page"/>
      </w:r>
      <w:bookmarkStart w:id="1161" w:name="_Toc276021117"/>
    </w:p>
    <w:p>
      <w:pPr>
        <w:pStyle w:val="5"/>
        <w:jc w:val="center"/>
        <w:rPr>
          <w:color w:val="000000" w:themeColor="text1"/>
        </w:rPr>
      </w:pPr>
      <w:bookmarkStart w:id="1162" w:name="_Toc35165726"/>
      <w:r>
        <w:rPr>
          <w:rFonts w:hint="eastAsia"/>
          <w:color w:val="000000" w:themeColor="text1"/>
        </w:rPr>
        <w:t>（四</w:t>
      </w:r>
      <w:r>
        <w:rPr>
          <w:color w:val="000000" w:themeColor="text1"/>
        </w:rPr>
        <w:t>）</w:t>
      </w:r>
      <w:r>
        <w:rPr>
          <w:rFonts w:hint="eastAsia"/>
          <w:color w:val="000000" w:themeColor="text1"/>
        </w:rPr>
        <w:t>承诺书</w:t>
      </w:r>
      <w:bookmarkEnd w:id="1162"/>
    </w:p>
    <w:p>
      <w:pPr>
        <w:pStyle w:val="6"/>
        <w:jc w:val="center"/>
        <w:rPr>
          <w:color w:val="000000" w:themeColor="text1"/>
        </w:rPr>
      </w:pPr>
      <w:r>
        <w:rPr>
          <w:rFonts w:hint="eastAsia"/>
          <w:color w:val="000000" w:themeColor="text1"/>
        </w:rPr>
        <w:t>承诺书(一)</w:t>
      </w:r>
    </w:p>
    <w:p>
      <w:pPr>
        <w:spacing w:after="312" w:afterLines="100" w:line="440" w:lineRule="exact"/>
        <w:rPr>
          <w:rFonts w:ascii="宋体" w:hAnsi="宋体"/>
          <w:color w:val="000000" w:themeColor="text1"/>
          <w:szCs w:val="21"/>
        </w:rPr>
      </w:pPr>
      <w:r>
        <w:rPr>
          <w:rFonts w:hint="eastAsia" w:ascii="宋体" w:hAnsi="宋体"/>
          <w:color w:val="000000" w:themeColor="text1"/>
          <w:position w:val="-7"/>
          <w:szCs w:val="21"/>
        </w:rPr>
        <w:t>————————</w:t>
      </w:r>
      <w:r>
        <w:rPr>
          <w:rFonts w:hint="eastAsia" w:ascii="宋体" w:hAnsi="宋体"/>
          <w:color w:val="000000" w:themeColor="text1"/>
          <w:szCs w:val="21"/>
        </w:rPr>
        <w:t>（招标人名称）：</w:t>
      </w:r>
    </w:p>
    <w:p>
      <w:pPr>
        <w:spacing w:line="440" w:lineRule="exact"/>
        <w:ind w:firstLine="420" w:firstLineChars="200"/>
        <w:rPr>
          <w:rFonts w:ascii="宋体" w:hAnsi="宋体"/>
          <w:color w:val="000000" w:themeColor="text1"/>
          <w:szCs w:val="21"/>
        </w:rPr>
      </w:pPr>
      <w:r>
        <w:rPr>
          <w:rFonts w:hint="eastAsia" w:ascii="宋体" w:hAnsi="宋体"/>
          <w:color w:val="000000" w:themeColor="text1"/>
          <w:szCs w:val="21"/>
        </w:rPr>
        <w:t>我方在此声明，我方拟派往（项目名称）标段（以下简称“本工程”）的项目经理（项目经理姓名）在本项目投标之日起不再担任其他正在施工建设项目的项目经理。我方保证上述信息的真实和准确，如果发现并证实项目经理有在建工程，我方愿意自动放弃中标资格。</w:t>
      </w:r>
    </w:p>
    <w:p>
      <w:pPr>
        <w:spacing w:line="440" w:lineRule="exact"/>
        <w:ind w:firstLine="420" w:firstLineChars="200"/>
        <w:rPr>
          <w:rFonts w:ascii="宋体" w:hAnsi="宋体"/>
          <w:color w:val="000000" w:themeColor="text1"/>
          <w:szCs w:val="21"/>
        </w:rPr>
      </w:pPr>
    </w:p>
    <w:p>
      <w:pPr>
        <w:spacing w:line="440" w:lineRule="exact"/>
        <w:ind w:firstLine="420" w:firstLineChars="200"/>
        <w:rPr>
          <w:rFonts w:ascii="宋体" w:hAnsi="宋体"/>
          <w:color w:val="000000" w:themeColor="text1"/>
          <w:szCs w:val="21"/>
        </w:rPr>
      </w:pPr>
    </w:p>
    <w:p>
      <w:pPr>
        <w:spacing w:line="440" w:lineRule="exact"/>
        <w:ind w:firstLine="420" w:firstLineChars="200"/>
        <w:rPr>
          <w:rFonts w:ascii="宋体" w:hAnsi="宋体"/>
          <w:color w:val="000000" w:themeColor="text1"/>
          <w:szCs w:val="21"/>
        </w:rPr>
      </w:pPr>
      <w:r>
        <w:rPr>
          <w:rFonts w:hint="eastAsia" w:ascii="宋体" w:hAnsi="宋体"/>
          <w:color w:val="000000" w:themeColor="text1"/>
          <w:szCs w:val="21"/>
        </w:rPr>
        <w:t>特此承诺</w:t>
      </w:r>
    </w:p>
    <w:p>
      <w:pPr>
        <w:spacing w:line="440" w:lineRule="exact"/>
        <w:ind w:firstLine="420" w:firstLineChars="200"/>
        <w:rPr>
          <w:rFonts w:ascii="宋体" w:hAnsi="宋体"/>
          <w:color w:val="000000" w:themeColor="text1"/>
          <w:szCs w:val="21"/>
        </w:rPr>
      </w:pPr>
    </w:p>
    <w:p>
      <w:pPr>
        <w:spacing w:line="440" w:lineRule="exact"/>
        <w:ind w:firstLine="420" w:firstLineChars="200"/>
        <w:rPr>
          <w:rFonts w:ascii="宋体" w:hAnsi="宋体"/>
          <w:color w:val="000000" w:themeColor="text1"/>
          <w:szCs w:val="21"/>
        </w:rPr>
      </w:pPr>
    </w:p>
    <w:p>
      <w:pPr>
        <w:spacing w:line="440" w:lineRule="exact"/>
        <w:ind w:firstLine="420" w:firstLineChars="200"/>
        <w:rPr>
          <w:rFonts w:ascii="宋体" w:hAnsi="宋体"/>
          <w:color w:val="000000" w:themeColor="text1"/>
          <w:szCs w:val="21"/>
        </w:rPr>
      </w:pPr>
    </w:p>
    <w:p>
      <w:pPr>
        <w:spacing w:line="440" w:lineRule="exact"/>
        <w:ind w:firstLine="420" w:firstLineChars="200"/>
        <w:rPr>
          <w:rFonts w:ascii="宋体" w:hAnsi="宋体"/>
          <w:color w:val="000000" w:themeColor="text1"/>
          <w:szCs w:val="21"/>
        </w:rPr>
      </w:pPr>
    </w:p>
    <w:p>
      <w:pPr>
        <w:spacing w:line="440" w:lineRule="exact"/>
        <w:ind w:firstLine="420" w:firstLineChars="200"/>
        <w:rPr>
          <w:rFonts w:ascii="宋体" w:hAnsi="宋体"/>
          <w:color w:val="000000" w:themeColor="text1"/>
          <w:szCs w:val="21"/>
        </w:rPr>
      </w:pPr>
    </w:p>
    <w:p>
      <w:pPr>
        <w:spacing w:line="440" w:lineRule="exact"/>
        <w:ind w:firstLine="420" w:firstLineChars="200"/>
        <w:rPr>
          <w:rFonts w:ascii="宋体" w:hAnsi="宋体"/>
          <w:color w:val="000000" w:themeColor="text1"/>
          <w:szCs w:val="21"/>
        </w:rPr>
      </w:pPr>
    </w:p>
    <w:p>
      <w:pPr>
        <w:spacing w:line="440" w:lineRule="exact"/>
        <w:jc w:val="right"/>
        <w:rPr>
          <w:rFonts w:ascii="宋体" w:hAnsi="宋体"/>
          <w:color w:val="000000" w:themeColor="text1"/>
          <w:szCs w:val="21"/>
        </w:rPr>
      </w:pPr>
      <w:r>
        <w:rPr>
          <w:rFonts w:hint="eastAsia" w:ascii="宋体" w:hAnsi="宋体"/>
          <w:color w:val="000000" w:themeColor="text1"/>
          <w:szCs w:val="21"/>
        </w:rPr>
        <w:t>投标人：（单位电子签章）</w:t>
      </w:r>
    </w:p>
    <w:p>
      <w:pPr>
        <w:wordWrap w:val="0"/>
        <w:spacing w:line="440" w:lineRule="exact"/>
        <w:jc w:val="right"/>
        <w:rPr>
          <w:rFonts w:ascii="宋体" w:hAnsi="宋体"/>
          <w:color w:val="000000" w:themeColor="text1"/>
          <w:szCs w:val="21"/>
        </w:rPr>
      </w:pPr>
      <w:r>
        <w:rPr>
          <w:rFonts w:hint="eastAsia" w:ascii="宋体" w:hAnsi="宋体"/>
          <w:color w:val="000000" w:themeColor="text1"/>
          <w:szCs w:val="21"/>
        </w:rPr>
        <w:t>法定代表人：（法定代表人电子签名）</w:t>
      </w:r>
    </w:p>
    <w:p>
      <w:pPr>
        <w:spacing w:line="440" w:lineRule="exact"/>
        <w:jc w:val="right"/>
        <w:rPr>
          <w:rFonts w:ascii="宋体" w:hAnsi="宋体"/>
          <w:color w:val="000000" w:themeColor="text1"/>
          <w:szCs w:val="21"/>
        </w:rPr>
      </w:pPr>
    </w:p>
    <w:p>
      <w:pPr>
        <w:spacing w:line="440" w:lineRule="exact"/>
        <w:jc w:val="right"/>
        <w:rPr>
          <w:rFonts w:ascii="宋体" w:hAnsi="宋体"/>
          <w:color w:val="000000" w:themeColor="text1"/>
          <w:szCs w:val="21"/>
        </w:rPr>
      </w:pPr>
      <w:r>
        <w:rPr>
          <w:rFonts w:hint="eastAsia" w:ascii="宋体" w:hAnsi="宋体"/>
          <w:color w:val="000000" w:themeColor="text1"/>
          <w:szCs w:val="21"/>
        </w:rPr>
        <w:t>年月日</w:t>
      </w:r>
    </w:p>
    <w:p>
      <w:pPr>
        <w:spacing w:before="156" w:beforeLines="50" w:after="312" w:afterLines="100" w:line="440" w:lineRule="exact"/>
        <w:ind w:right="420"/>
        <w:jc w:val="center"/>
        <w:rPr>
          <w:rFonts w:ascii="宋体" w:hAnsi="宋体"/>
          <w:color w:val="000000" w:themeColor="text1"/>
          <w:szCs w:val="21"/>
        </w:rPr>
      </w:pPr>
      <w:r>
        <w:rPr>
          <w:rFonts w:ascii="宋体" w:hAnsi="宋体"/>
          <w:color w:val="000000" w:themeColor="text1"/>
          <w:szCs w:val="21"/>
        </w:rPr>
        <w:br w:type="page"/>
      </w:r>
    </w:p>
    <w:p>
      <w:pPr>
        <w:pStyle w:val="6"/>
        <w:jc w:val="center"/>
        <w:rPr>
          <w:color w:val="000000" w:themeColor="text1"/>
        </w:rPr>
      </w:pPr>
      <w:r>
        <w:rPr>
          <w:rFonts w:hint="eastAsia"/>
          <w:color w:val="000000" w:themeColor="text1"/>
        </w:rPr>
        <w:t>承诺书(二)</w:t>
      </w:r>
    </w:p>
    <w:tbl>
      <w:tblPr>
        <w:tblStyle w:val="42"/>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2"/>
        <w:gridCol w:w="1224"/>
        <w:gridCol w:w="1836"/>
        <w:gridCol w:w="2448"/>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2142" w:type="dxa"/>
            <w:vAlign w:val="center"/>
          </w:tcPr>
          <w:p>
            <w:pPr>
              <w:widowControl/>
              <w:spacing w:before="100" w:beforeAutospacing="1" w:line="480" w:lineRule="auto"/>
              <w:jc w:val="center"/>
              <w:rPr>
                <w:rFonts w:ascii="Arial" w:hAnsi="Arial" w:cs="Arial"/>
                <w:color w:val="000000" w:themeColor="text1"/>
                <w:kern w:val="0"/>
                <w:szCs w:val="21"/>
              </w:rPr>
            </w:pPr>
            <w:r>
              <w:rPr>
                <w:rFonts w:hint="eastAsia" w:ascii="Arial" w:hAnsi="Arial" w:cs="Arial"/>
                <w:color w:val="000000" w:themeColor="text1"/>
                <w:kern w:val="0"/>
                <w:szCs w:val="21"/>
              </w:rPr>
              <w:t>获奖证书、证件名称</w:t>
            </w:r>
          </w:p>
        </w:tc>
        <w:tc>
          <w:tcPr>
            <w:tcW w:w="1224" w:type="dxa"/>
            <w:vAlign w:val="center"/>
          </w:tcPr>
          <w:p>
            <w:pPr>
              <w:widowControl/>
              <w:spacing w:before="100" w:beforeAutospacing="1" w:line="480" w:lineRule="auto"/>
              <w:jc w:val="center"/>
              <w:rPr>
                <w:rFonts w:ascii="Arial" w:hAnsi="Arial" w:cs="Arial"/>
                <w:color w:val="000000" w:themeColor="text1"/>
                <w:kern w:val="0"/>
                <w:szCs w:val="21"/>
              </w:rPr>
            </w:pPr>
            <w:r>
              <w:rPr>
                <w:rFonts w:hint="eastAsia" w:ascii="Arial" w:hAnsi="Arial" w:cs="Arial"/>
                <w:color w:val="000000" w:themeColor="text1"/>
                <w:kern w:val="0"/>
                <w:szCs w:val="21"/>
              </w:rPr>
              <w:t>文件号</w:t>
            </w:r>
          </w:p>
        </w:tc>
        <w:tc>
          <w:tcPr>
            <w:tcW w:w="1836" w:type="dxa"/>
            <w:vAlign w:val="center"/>
          </w:tcPr>
          <w:p>
            <w:pPr>
              <w:widowControl/>
              <w:spacing w:before="100" w:beforeAutospacing="1" w:line="480" w:lineRule="auto"/>
              <w:jc w:val="center"/>
              <w:rPr>
                <w:rFonts w:ascii="Arial" w:hAnsi="Arial" w:cs="Arial"/>
                <w:color w:val="000000" w:themeColor="text1"/>
                <w:kern w:val="0"/>
                <w:szCs w:val="21"/>
              </w:rPr>
            </w:pPr>
            <w:r>
              <w:rPr>
                <w:rFonts w:hint="eastAsia" w:ascii="Arial" w:hAnsi="Arial" w:cs="Arial"/>
                <w:color w:val="000000" w:themeColor="text1"/>
                <w:kern w:val="0"/>
                <w:szCs w:val="21"/>
              </w:rPr>
              <w:t>所在网站</w:t>
            </w:r>
          </w:p>
        </w:tc>
        <w:tc>
          <w:tcPr>
            <w:tcW w:w="2448" w:type="dxa"/>
            <w:vAlign w:val="center"/>
          </w:tcPr>
          <w:p>
            <w:pPr>
              <w:widowControl/>
              <w:spacing w:before="100" w:beforeAutospacing="1" w:line="480" w:lineRule="auto"/>
              <w:jc w:val="center"/>
              <w:rPr>
                <w:rFonts w:ascii="Arial" w:hAnsi="Arial" w:cs="Arial"/>
                <w:color w:val="000000" w:themeColor="text1"/>
                <w:kern w:val="0"/>
                <w:szCs w:val="21"/>
              </w:rPr>
            </w:pPr>
            <w:r>
              <w:rPr>
                <w:rFonts w:hint="eastAsia" w:ascii="Arial" w:hAnsi="Arial" w:cs="Arial"/>
                <w:color w:val="000000" w:themeColor="text1"/>
                <w:kern w:val="0"/>
                <w:szCs w:val="21"/>
              </w:rPr>
              <w:t>所在网站网址：（http://）</w:t>
            </w:r>
          </w:p>
        </w:tc>
        <w:tc>
          <w:tcPr>
            <w:tcW w:w="918" w:type="dxa"/>
            <w:vAlign w:val="center"/>
          </w:tcPr>
          <w:p>
            <w:pPr>
              <w:widowControl/>
              <w:spacing w:before="100" w:beforeAutospacing="1" w:line="480" w:lineRule="auto"/>
              <w:jc w:val="center"/>
              <w:rPr>
                <w:rFonts w:ascii="Arial" w:hAnsi="Arial" w:cs="Arial"/>
                <w:color w:val="000000" w:themeColor="text1"/>
                <w:kern w:val="0"/>
                <w:szCs w:val="21"/>
              </w:rPr>
            </w:pPr>
            <w:r>
              <w:rPr>
                <w:rFonts w:hint="eastAsia" w:ascii="Arial" w:hAnsi="Arial" w:cs="Arial"/>
                <w:color w:val="000000" w:themeColor="text1"/>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2142" w:type="dxa"/>
          </w:tcPr>
          <w:p>
            <w:pPr>
              <w:widowControl/>
              <w:spacing w:before="100" w:beforeAutospacing="1" w:line="480" w:lineRule="auto"/>
              <w:jc w:val="left"/>
              <w:rPr>
                <w:rFonts w:ascii="Arial" w:hAnsi="Arial" w:cs="Arial"/>
                <w:color w:val="000000" w:themeColor="text1"/>
                <w:kern w:val="0"/>
                <w:szCs w:val="21"/>
              </w:rPr>
            </w:pPr>
          </w:p>
        </w:tc>
        <w:tc>
          <w:tcPr>
            <w:tcW w:w="1224" w:type="dxa"/>
          </w:tcPr>
          <w:p>
            <w:pPr>
              <w:widowControl/>
              <w:spacing w:before="100" w:beforeAutospacing="1" w:line="480" w:lineRule="auto"/>
              <w:jc w:val="left"/>
              <w:rPr>
                <w:rFonts w:ascii="Arial" w:hAnsi="Arial" w:cs="Arial"/>
                <w:color w:val="000000" w:themeColor="text1"/>
                <w:kern w:val="0"/>
                <w:szCs w:val="21"/>
              </w:rPr>
            </w:pPr>
          </w:p>
        </w:tc>
        <w:tc>
          <w:tcPr>
            <w:tcW w:w="1836" w:type="dxa"/>
          </w:tcPr>
          <w:p>
            <w:pPr>
              <w:widowControl/>
              <w:spacing w:before="100" w:beforeAutospacing="1" w:line="480" w:lineRule="auto"/>
              <w:jc w:val="left"/>
              <w:rPr>
                <w:rFonts w:ascii="Arial" w:hAnsi="Arial" w:cs="Arial"/>
                <w:color w:val="000000" w:themeColor="text1"/>
                <w:kern w:val="0"/>
                <w:szCs w:val="21"/>
              </w:rPr>
            </w:pPr>
          </w:p>
        </w:tc>
        <w:tc>
          <w:tcPr>
            <w:tcW w:w="2448" w:type="dxa"/>
          </w:tcPr>
          <w:p>
            <w:pPr>
              <w:widowControl/>
              <w:spacing w:before="100" w:beforeAutospacing="1" w:line="480" w:lineRule="auto"/>
              <w:jc w:val="left"/>
              <w:rPr>
                <w:rFonts w:ascii="Arial" w:hAnsi="Arial" w:cs="Arial"/>
                <w:color w:val="000000" w:themeColor="text1"/>
                <w:kern w:val="0"/>
                <w:szCs w:val="21"/>
              </w:rPr>
            </w:pPr>
          </w:p>
        </w:tc>
        <w:tc>
          <w:tcPr>
            <w:tcW w:w="918" w:type="dxa"/>
          </w:tcPr>
          <w:p>
            <w:pPr>
              <w:widowControl/>
              <w:spacing w:before="100" w:beforeAutospacing="1" w:line="480" w:lineRule="auto"/>
              <w:jc w:val="left"/>
              <w:rPr>
                <w:rFonts w:ascii="Arial" w:hAnsi="Arial" w:cs="Arial"/>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2142" w:type="dxa"/>
          </w:tcPr>
          <w:p>
            <w:pPr>
              <w:widowControl/>
              <w:spacing w:before="100" w:beforeAutospacing="1" w:line="480" w:lineRule="auto"/>
              <w:jc w:val="left"/>
              <w:rPr>
                <w:rFonts w:ascii="Arial" w:hAnsi="Arial" w:cs="Arial"/>
                <w:color w:val="000000" w:themeColor="text1"/>
                <w:kern w:val="0"/>
                <w:szCs w:val="21"/>
              </w:rPr>
            </w:pPr>
          </w:p>
        </w:tc>
        <w:tc>
          <w:tcPr>
            <w:tcW w:w="1224" w:type="dxa"/>
          </w:tcPr>
          <w:p>
            <w:pPr>
              <w:widowControl/>
              <w:spacing w:before="100" w:beforeAutospacing="1" w:line="480" w:lineRule="auto"/>
              <w:jc w:val="left"/>
              <w:rPr>
                <w:rFonts w:ascii="Arial" w:hAnsi="Arial" w:cs="Arial"/>
                <w:color w:val="000000" w:themeColor="text1"/>
                <w:kern w:val="0"/>
                <w:szCs w:val="21"/>
              </w:rPr>
            </w:pPr>
          </w:p>
        </w:tc>
        <w:tc>
          <w:tcPr>
            <w:tcW w:w="1836" w:type="dxa"/>
          </w:tcPr>
          <w:p>
            <w:pPr>
              <w:widowControl/>
              <w:spacing w:before="100" w:beforeAutospacing="1" w:line="480" w:lineRule="auto"/>
              <w:jc w:val="left"/>
              <w:rPr>
                <w:rFonts w:ascii="Arial" w:hAnsi="Arial" w:cs="Arial"/>
                <w:color w:val="000000" w:themeColor="text1"/>
                <w:kern w:val="0"/>
                <w:szCs w:val="21"/>
              </w:rPr>
            </w:pPr>
          </w:p>
        </w:tc>
        <w:tc>
          <w:tcPr>
            <w:tcW w:w="2448" w:type="dxa"/>
          </w:tcPr>
          <w:p>
            <w:pPr>
              <w:widowControl/>
              <w:spacing w:before="100" w:beforeAutospacing="1" w:line="480" w:lineRule="auto"/>
              <w:jc w:val="left"/>
              <w:rPr>
                <w:rFonts w:ascii="Arial" w:hAnsi="Arial" w:cs="Arial"/>
                <w:color w:val="000000" w:themeColor="text1"/>
                <w:kern w:val="0"/>
                <w:szCs w:val="21"/>
              </w:rPr>
            </w:pPr>
          </w:p>
        </w:tc>
        <w:tc>
          <w:tcPr>
            <w:tcW w:w="918" w:type="dxa"/>
          </w:tcPr>
          <w:p>
            <w:pPr>
              <w:widowControl/>
              <w:spacing w:before="100" w:beforeAutospacing="1" w:line="480" w:lineRule="auto"/>
              <w:jc w:val="left"/>
              <w:rPr>
                <w:rFonts w:ascii="Arial" w:hAnsi="Arial" w:cs="Arial"/>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2142" w:type="dxa"/>
          </w:tcPr>
          <w:p>
            <w:pPr>
              <w:widowControl/>
              <w:spacing w:before="100" w:beforeAutospacing="1" w:line="480" w:lineRule="auto"/>
              <w:jc w:val="left"/>
              <w:rPr>
                <w:rFonts w:ascii="Arial" w:hAnsi="Arial" w:cs="Arial"/>
                <w:color w:val="000000" w:themeColor="text1"/>
                <w:kern w:val="0"/>
                <w:szCs w:val="21"/>
              </w:rPr>
            </w:pPr>
          </w:p>
        </w:tc>
        <w:tc>
          <w:tcPr>
            <w:tcW w:w="1224" w:type="dxa"/>
          </w:tcPr>
          <w:p>
            <w:pPr>
              <w:widowControl/>
              <w:spacing w:before="100" w:beforeAutospacing="1" w:line="480" w:lineRule="auto"/>
              <w:jc w:val="left"/>
              <w:rPr>
                <w:rFonts w:ascii="Arial" w:hAnsi="Arial" w:cs="Arial"/>
                <w:color w:val="000000" w:themeColor="text1"/>
                <w:kern w:val="0"/>
                <w:szCs w:val="21"/>
              </w:rPr>
            </w:pPr>
          </w:p>
        </w:tc>
        <w:tc>
          <w:tcPr>
            <w:tcW w:w="1836" w:type="dxa"/>
          </w:tcPr>
          <w:p>
            <w:pPr>
              <w:widowControl/>
              <w:spacing w:before="100" w:beforeAutospacing="1" w:line="480" w:lineRule="auto"/>
              <w:jc w:val="left"/>
              <w:rPr>
                <w:rFonts w:ascii="Arial" w:hAnsi="Arial" w:cs="Arial"/>
                <w:color w:val="000000" w:themeColor="text1"/>
                <w:kern w:val="0"/>
                <w:szCs w:val="21"/>
              </w:rPr>
            </w:pPr>
          </w:p>
        </w:tc>
        <w:tc>
          <w:tcPr>
            <w:tcW w:w="2448" w:type="dxa"/>
          </w:tcPr>
          <w:p>
            <w:pPr>
              <w:widowControl/>
              <w:spacing w:before="100" w:beforeAutospacing="1" w:line="480" w:lineRule="auto"/>
              <w:jc w:val="left"/>
              <w:rPr>
                <w:rFonts w:ascii="Arial" w:hAnsi="Arial" w:cs="Arial"/>
                <w:color w:val="000000" w:themeColor="text1"/>
                <w:kern w:val="0"/>
                <w:szCs w:val="21"/>
              </w:rPr>
            </w:pPr>
          </w:p>
        </w:tc>
        <w:tc>
          <w:tcPr>
            <w:tcW w:w="918" w:type="dxa"/>
          </w:tcPr>
          <w:p>
            <w:pPr>
              <w:widowControl/>
              <w:spacing w:before="100" w:beforeAutospacing="1" w:line="480" w:lineRule="auto"/>
              <w:jc w:val="left"/>
              <w:rPr>
                <w:rFonts w:ascii="Arial" w:hAnsi="Arial" w:cs="Arial"/>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2142" w:type="dxa"/>
          </w:tcPr>
          <w:p>
            <w:pPr>
              <w:widowControl/>
              <w:spacing w:before="100" w:beforeAutospacing="1" w:line="480" w:lineRule="auto"/>
              <w:jc w:val="left"/>
              <w:rPr>
                <w:rFonts w:ascii="Arial" w:hAnsi="Arial" w:cs="Arial"/>
                <w:color w:val="000000" w:themeColor="text1"/>
                <w:kern w:val="0"/>
                <w:szCs w:val="21"/>
              </w:rPr>
            </w:pPr>
          </w:p>
        </w:tc>
        <w:tc>
          <w:tcPr>
            <w:tcW w:w="1224" w:type="dxa"/>
          </w:tcPr>
          <w:p>
            <w:pPr>
              <w:widowControl/>
              <w:spacing w:before="100" w:beforeAutospacing="1" w:line="480" w:lineRule="auto"/>
              <w:jc w:val="left"/>
              <w:rPr>
                <w:rFonts w:ascii="Arial" w:hAnsi="Arial" w:cs="Arial"/>
                <w:color w:val="000000" w:themeColor="text1"/>
                <w:kern w:val="0"/>
                <w:szCs w:val="21"/>
              </w:rPr>
            </w:pPr>
          </w:p>
        </w:tc>
        <w:tc>
          <w:tcPr>
            <w:tcW w:w="1836" w:type="dxa"/>
          </w:tcPr>
          <w:p>
            <w:pPr>
              <w:widowControl/>
              <w:spacing w:before="100" w:beforeAutospacing="1" w:line="480" w:lineRule="auto"/>
              <w:jc w:val="left"/>
              <w:rPr>
                <w:rFonts w:ascii="Arial" w:hAnsi="Arial" w:cs="Arial"/>
                <w:color w:val="000000" w:themeColor="text1"/>
                <w:kern w:val="0"/>
                <w:szCs w:val="21"/>
              </w:rPr>
            </w:pPr>
          </w:p>
        </w:tc>
        <w:tc>
          <w:tcPr>
            <w:tcW w:w="2448" w:type="dxa"/>
          </w:tcPr>
          <w:p>
            <w:pPr>
              <w:widowControl/>
              <w:spacing w:before="100" w:beforeAutospacing="1" w:line="480" w:lineRule="auto"/>
              <w:jc w:val="left"/>
              <w:rPr>
                <w:rFonts w:ascii="Arial" w:hAnsi="Arial" w:cs="Arial"/>
                <w:color w:val="000000" w:themeColor="text1"/>
                <w:kern w:val="0"/>
                <w:szCs w:val="21"/>
              </w:rPr>
            </w:pPr>
          </w:p>
        </w:tc>
        <w:tc>
          <w:tcPr>
            <w:tcW w:w="918" w:type="dxa"/>
          </w:tcPr>
          <w:p>
            <w:pPr>
              <w:widowControl/>
              <w:spacing w:before="100" w:beforeAutospacing="1" w:line="480" w:lineRule="auto"/>
              <w:jc w:val="left"/>
              <w:rPr>
                <w:rFonts w:ascii="Arial" w:hAnsi="Arial" w:cs="Arial"/>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2142" w:type="dxa"/>
          </w:tcPr>
          <w:p>
            <w:pPr>
              <w:widowControl/>
              <w:spacing w:before="100" w:beforeAutospacing="1" w:line="480" w:lineRule="auto"/>
              <w:jc w:val="left"/>
              <w:rPr>
                <w:rFonts w:ascii="Arial" w:hAnsi="Arial" w:cs="Arial"/>
                <w:color w:val="000000" w:themeColor="text1"/>
                <w:kern w:val="0"/>
                <w:szCs w:val="21"/>
              </w:rPr>
            </w:pPr>
          </w:p>
        </w:tc>
        <w:tc>
          <w:tcPr>
            <w:tcW w:w="1224" w:type="dxa"/>
          </w:tcPr>
          <w:p>
            <w:pPr>
              <w:widowControl/>
              <w:spacing w:before="100" w:beforeAutospacing="1" w:line="480" w:lineRule="auto"/>
              <w:jc w:val="left"/>
              <w:rPr>
                <w:rFonts w:ascii="Arial" w:hAnsi="Arial" w:cs="Arial"/>
                <w:color w:val="000000" w:themeColor="text1"/>
                <w:kern w:val="0"/>
                <w:szCs w:val="21"/>
              </w:rPr>
            </w:pPr>
          </w:p>
        </w:tc>
        <w:tc>
          <w:tcPr>
            <w:tcW w:w="1836" w:type="dxa"/>
          </w:tcPr>
          <w:p>
            <w:pPr>
              <w:widowControl/>
              <w:spacing w:before="100" w:beforeAutospacing="1" w:line="480" w:lineRule="auto"/>
              <w:jc w:val="left"/>
              <w:rPr>
                <w:rFonts w:ascii="Arial" w:hAnsi="Arial" w:cs="Arial"/>
                <w:color w:val="000000" w:themeColor="text1"/>
                <w:kern w:val="0"/>
                <w:szCs w:val="21"/>
              </w:rPr>
            </w:pPr>
          </w:p>
        </w:tc>
        <w:tc>
          <w:tcPr>
            <w:tcW w:w="2448" w:type="dxa"/>
          </w:tcPr>
          <w:p>
            <w:pPr>
              <w:widowControl/>
              <w:spacing w:before="100" w:beforeAutospacing="1" w:line="480" w:lineRule="auto"/>
              <w:jc w:val="left"/>
              <w:rPr>
                <w:rFonts w:ascii="Arial" w:hAnsi="Arial" w:cs="Arial"/>
                <w:color w:val="000000" w:themeColor="text1"/>
                <w:kern w:val="0"/>
                <w:szCs w:val="21"/>
              </w:rPr>
            </w:pPr>
          </w:p>
        </w:tc>
        <w:tc>
          <w:tcPr>
            <w:tcW w:w="918" w:type="dxa"/>
          </w:tcPr>
          <w:p>
            <w:pPr>
              <w:widowControl/>
              <w:spacing w:before="100" w:beforeAutospacing="1" w:line="480" w:lineRule="auto"/>
              <w:jc w:val="left"/>
              <w:rPr>
                <w:rFonts w:ascii="Arial" w:hAnsi="Arial" w:cs="Arial"/>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2142" w:type="dxa"/>
          </w:tcPr>
          <w:p>
            <w:pPr>
              <w:widowControl/>
              <w:spacing w:before="100" w:beforeAutospacing="1" w:line="480" w:lineRule="auto"/>
              <w:jc w:val="left"/>
              <w:rPr>
                <w:rFonts w:ascii="Arial" w:hAnsi="Arial" w:cs="Arial"/>
                <w:color w:val="000000" w:themeColor="text1"/>
                <w:kern w:val="0"/>
                <w:szCs w:val="21"/>
              </w:rPr>
            </w:pPr>
          </w:p>
        </w:tc>
        <w:tc>
          <w:tcPr>
            <w:tcW w:w="1224" w:type="dxa"/>
          </w:tcPr>
          <w:p>
            <w:pPr>
              <w:widowControl/>
              <w:spacing w:before="100" w:beforeAutospacing="1" w:line="480" w:lineRule="auto"/>
              <w:jc w:val="left"/>
              <w:rPr>
                <w:rFonts w:ascii="Arial" w:hAnsi="Arial" w:cs="Arial"/>
                <w:color w:val="000000" w:themeColor="text1"/>
                <w:kern w:val="0"/>
                <w:szCs w:val="21"/>
              </w:rPr>
            </w:pPr>
          </w:p>
        </w:tc>
        <w:tc>
          <w:tcPr>
            <w:tcW w:w="1836" w:type="dxa"/>
          </w:tcPr>
          <w:p>
            <w:pPr>
              <w:widowControl/>
              <w:spacing w:before="100" w:beforeAutospacing="1" w:line="480" w:lineRule="auto"/>
              <w:jc w:val="left"/>
              <w:rPr>
                <w:rFonts w:ascii="Arial" w:hAnsi="Arial" w:cs="Arial"/>
                <w:color w:val="000000" w:themeColor="text1"/>
                <w:kern w:val="0"/>
                <w:szCs w:val="21"/>
              </w:rPr>
            </w:pPr>
          </w:p>
        </w:tc>
        <w:tc>
          <w:tcPr>
            <w:tcW w:w="2448" w:type="dxa"/>
          </w:tcPr>
          <w:p>
            <w:pPr>
              <w:widowControl/>
              <w:spacing w:before="100" w:beforeAutospacing="1" w:line="480" w:lineRule="auto"/>
              <w:jc w:val="left"/>
              <w:rPr>
                <w:rFonts w:ascii="Arial" w:hAnsi="Arial" w:cs="Arial"/>
                <w:color w:val="000000" w:themeColor="text1"/>
                <w:kern w:val="0"/>
                <w:szCs w:val="21"/>
              </w:rPr>
            </w:pPr>
          </w:p>
        </w:tc>
        <w:tc>
          <w:tcPr>
            <w:tcW w:w="918" w:type="dxa"/>
          </w:tcPr>
          <w:p>
            <w:pPr>
              <w:widowControl/>
              <w:spacing w:before="100" w:beforeAutospacing="1" w:line="480" w:lineRule="auto"/>
              <w:jc w:val="left"/>
              <w:rPr>
                <w:rFonts w:ascii="Arial" w:hAnsi="Arial" w:cs="Arial"/>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2142" w:type="dxa"/>
          </w:tcPr>
          <w:p>
            <w:pPr>
              <w:widowControl/>
              <w:spacing w:before="100" w:beforeAutospacing="1" w:line="480" w:lineRule="auto"/>
              <w:jc w:val="left"/>
              <w:rPr>
                <w:rFonts w:ascii="Arial" w:hAnsi="Arial" w:cs="Arial"/>
                <w:color w:val="000000" w:themeColor="text1"/>
                <w:kern w:val="0"/>
                <w:szCs w:val="21"/>
              </w:rPr>
            </w:pPr>
          </w:p>
        </w:tc>
        <w:tc>
          <w:tcPr>
            <w:tcW w:w="1224" w:type="dxa"/>
          </w:tcPr>
          <w:p>
            <w:pPr>
              <w:widowControl/>
              <w:spacing w:before="100" w:beforeAutospacing="1" w:line="480" w:lineRule="auto"/>
              <w:jc w:val="left"/>
              <w:rPr>
                <w:rFonts w:ascii="Arial" w:hAnsi="Arial" w:cs="Arial"/>
                <w:color w:val="000000" w:themeColor="text1"/>
                <w:kern w:val="0"/>
                <w:szCs w:val="21"/>
              </w:rPr>
            </w:pPr>
          </w:p>
        </w:tc>
        <w:tc>
          <w:tcPr>
            <w:tcW w:w="1836" w:type="dxa"/>
          </w:tcPr>
          <w:p>
            <w:pPr>
              <w:widowControl/>
              <w:spacing w:before="100" w:beforeAutospacing="1" w:line="480" w:lineRule="auto"/>
              <w:jc w:val="left"/>
              <w:rPr>
                <w:rFonts w:ascii="Arial" w:hAnsi="Arial" w:cs="Arial"/>
                <w:color w:val="000000" w:themeColor="text1"/>
                <w:kern w:val="0"/>
                <w:szCs w:val="21"/>
              </w:rPr>
            </w:pPr>
          </w:p>
        </w:tc>
        <w:tc>
          <w:tcPr>
            <w:tcW w:w="2448" w:type="dxa"/>
          </w:tcPr>
          <w:p>
            <w:pPr>
              <w:widowControl/>
              <w:spacing w:before="100" w:beforeAutospacing="1" w:line="480" w:lineRule="auto"/>
              <w:jc w:val="left"/>
              <w:rPr>
                <w:rFonts w:ascii="Arial" w:hAnsi="Arial" w:cs="Arial"/>
                <w:color w:val="000000" w:themeColor="text1"/>
                <w:kern w:val="0"/>
                <w:szCs w:val="21"/>
              </w:rPr>
            </w:pPr>
          </w:p>
        </w:tc>
        <w:tc>
          <w:tcPr>
            <w:tcW w:w="918" w:type="dxa"/>
          </w:tcPr>
          <w:p>
            <w:pPr>
              <w:widowControl/>
              <w:spacing w:before="100" w:beforeAutospacing="1" w:line="480" w:lineRule="auto"/>
              <w:jc w:val="left"/>
              <w:rPr>
                <w:rFonts w:ascii="Arial" w:hAnsi="Arial" w:cs="Arial"/>
                <w:color w:val="000000" w:themeColor="text1"/>
                <w:kern w:val="0"/>
                <w:szCs w:val="21"/>
              </w:rPr>
            </w:pPr>
          </w:p>
        </w:tc>
      </w:tr>
    </w:tbl>
    <w:p>
      <w:pPr>
        <w:spacing w:after="312" w:afterLines="100" w:line="440" w:lineRule="exact"/>
        <w:rPr>
          <w:rFonts w:ascii="宋体" w:hAnsi="宋体"/>
          <w:color w:val="000000" w:themeColor="text1"/>
          <w:szCs w:val="21"/>
        </w:rPr>
      </w:pPr>
      <w:r>
        <w:rPr>
          <w:rFonts w:hint="eastAsia" w:ascii="宋体" w:hAnsi="宋体"/>
          <w:color w:val="000000" w:themeColor="text1"/>
          <w:szCs w:val="21"/>
        </w:rPr>
        <w:t>（招标人名称）：</w:t>
      </w:r>
    </w:p>
    <w:p>
      <w:pPr>
        <w:spacing w:line="440" w:lineRule="exact"/>
        <w:ind w:firstLine="420" w:firstLineChars="200"/>
        <w:rPr>
          <w:rFonts w:ascii="宋体" w:hAnsi="宋体"/>
          <w:color w:val="000000" w:themeColor="text1"/>
          <w:szCs w:val="21"/>
        </w:rPr>
      </w:pPr>
      <w:r>
        <w:rPr>
          <w:rFonts w:hint="eastAsia" w:ascii="宋体" w:hAnsi="宋体"/>
          <w:color w:val="000000" w:themeColor="text1"/>
          <w:szCs w:val="21"/>
        </w:rPr>
        <w:t>我方在此声明，我方所提供的以上资料均真实和准确。</w:t>
      </w:r>
    </w:p>
    <w:p>
      <w:pPr>
        <w:spacing w:line="440" w:lineRule="exact"/>
        <w:ind w:firstLine="420" w:firstLineChars="200"/>
        <w:rPr>
          <w:rFonts w:ascii="宋体" w:hAnsi="宋体"/>
          <w:color w:val="000000" w:themeColor="text1"/>
          <w:szCs w:val="21"/>
        </w:rPr>
      </w:pPr>
      <w:r>
        <w:rPr>
          <w:rFonts w:hint="eastAsia" w:ascii="宋体" w:hAnsi="宋体"/>
          <w:color w:val="000000" w:themeColor="text1"/>
          <w:szCs w:val="21"/>
        </w:rPr>
        <w:t>我方保证上述信息的真实和准确，并愿意承担因我方就此弄虚作假所引起的一切法律后果。</w:t>
      </w:r>
    </w:p>
    <w:p>
      <w:pPr>
        <w:spacing w:line="440" w:lineRule="exact"/>
        <w:ind w:firstLine="420" w:firstLineChars="200"/>
        <w:rPr>
          <w:rFonts w:ascii="宋体" w:hAnsi="宋体"/>
          <w:color w:val="000000" w:themeColor="text1"/>
          <w:szCs w:val="21"/>
        </w:rPr>
      </w:pPr>
      <w:r>
        <w:rPr>
          <w:rFonts w:hint="eastAsia" w:ascii="宋体" w:hAnsi="宋体"/>
          <w:color w:val="000000" w:themeColor="text1"/>
          <w:szCs w:val="21"/>
        </w:rPr>
        <w:t>特此承诺</w:t>
      </w:r>
    </w:p>
    <w:p>
      <w:pPr>
        <w:spacing w:line="440" w:lineRule="exact"/>
        <w:jc w:val="right"/>
        <w:rPr>
          <w:rFonts w:ascii="宋体" w:hAnsi="宋体"/>
          <w:color w:val="000000" w:themeColor="text1"/>
          <w:szCs w:val="21"/>
        </w:rPr>
      </w:pPr>
      <w:r>
        <w:rPr>
          <w:rFonts w:hint="eastAsia" w:ascii="宋体" w:hAnsi="宋体"/>
          <w:color w:val="000000" w:themeColor="text1"/>
          <w:szCs w:val="21"/>
        </w:rPr>
        <w:t>投标人：（单位电子签章）</w:t>
      </w:r>
    </w:p>
    <w:p>
      <w:pPr>
        <w:wordWrap w:val="0"/>
        <w:spacing w:line="440" w:lineRule="exact"/>
        <w:jc w:val="right"/>
        <w:rPr>
          <w:rFonts w:ascii="宋体" w:hAnsi="宋体"/>
          <w:color w:val="000000" w:themeColor="text1"/>
          <w:szCs w:val="21"/>
        </w:rPr>
      </w:pPr>
      <w:r>
        <w:rPr>
          <w:rFonts w:hint="eastAsia" w:ascii="宋体" w:hAnsi="宋体"/>
          <w:color w:val="000000" w:themeColor="text1"/>
          <w:szCs w:val="21"/>
        </w:rPr>
        <w:t>法定代表人：（法定代表人电子签名）</w:t>
      </w:r>
    </w:p>
    <w:p>
      <w:pPr>
        <w:spacing w:line="440" w:lineRule="exact"/>
        <w:jc w:val="right"/>
        <w:rPr>
          <w:rFonts w:ascii="宋体" w:hAnsi="宋体"/>
          <w:color w:val="000000" w:themeColor="text1"/>
          <w:szCs w:val="21"/>
        </w:rPr>
      </w:pPr>
    </w:p>
    <w:p>
      <w:pPr>
        <w:spacing w:line="440" w:lineRule="exact"/>
        <w:jc w:val="right"/>
        <w:rPr>
          <w:rFonts w:ascii="宋体" w:hAnsi="宋体"/>
          <w:color w:val="000000" w:themeColor="text1"/>
          <w:szCs w:val="21"/>
        </w:rPr>
      </w:pPr>
      <w:r>
        <w:rPr>
          <w:rFonts w:hint="eastAsia" w:ascii="宋体" w:hAnsi="宋体"/>
          <w:color w:val="000000" w:themeColor="text1"/>
          <w:szCs w:val="21"/>
        </w:rPr>
        <w:t>年月日</w:t>
      </w:r>
    </w:p>
    <w:p>
      <w:pPr>
        <w:spacing w:before="156" w:beforeLines="50" w:after="312" w:afterLines="100" w:line="440" w:lineRule="exact"/>
        <w:ind w:right="420"/>
        <w:jc w:val="center"/>
        <w:rPr>
          <w:rFonts w:ascii="宋体" w:hAnsi="宋体"/>
          <w:color w:val="000000" w:themeColor="text1"/>
          <w:szCs w:val="21"/>
        </w:rPr>
      </w:pPr>
    </w:p>
    <w:p>
      <w:pPr>
        <w:pStyle w:val="6"/>
        <w:jc w:val="center"/>
        <w:rPr>
          <w:color w:val="000000" w:themeColor="text1"/>
        </w:rPr>
      </w:pPr>
      <w:bookmarkStart w:id="1163" w:name="_Toc15586"/>
      <w:bookmarkStart w:id="1164" w:name="_Toc13047"/>
      <w:bookmarkStart w:id="1165" w:name="_Toc381360563"/>
      <w:r>
        <w:rPr>
          <w:rFonts w:hint="eastAsia"/>
          <w:color w:val="000000" w:themeColor="text1"/>
        </w:rPr>
        <w:t>承诺书(三)</w:t>
      </w:r>
      <w:bookmarkEnd w:id="1163"/>
      <w:bookmarkEnd w:id="1164"/>
      <w:bookmarkEnd w:id="1165"/>
    </w:p>
    <w:p>
      <w:pPr>
        <w:spacing w:before="312" w:beforeLines="100" w:after="312" w:afterLines="100"/>
        <w:jc w:val="center"/>
        <w:rPr>
          <w:rFonts w:ascii="黑体" w:hAnsi="宋体" w:eastAsia="黑体"/>
          <w:b/>
          <w:color w:val="000000" w:themeColor="text1"/>
          <w:sz w:val="24"/>
        </w:rPr>
      </w:pPr>
      <w:r>
        <w:rPr>
          <w:rFonts w:hint="eastAsia" w:ascii="黑体" w:hAnsi="宋体" w:eastAsia="黑体"/>
          <w:b/>
          <w:color w:val="000000" w:themeColor="text1"/>
          <w:sz w:val="24"/>
        </w:rPr>
        <w:t>信誉承诺书</w:t>
      </w:r>
    </w:p>
    <w:p>
      <w:pPr>
        <w:rPr>
          <w:color w:val="000000" w:themeColor="text1"/>
        </w:rPr>
      </w:pPr>
    </w:p>
    <w:p>
      <w:pPr>
        <w:spacing w:after="312" w:afterLines="100" w:line="440" w:lineRule="exact"/>
        <w:rPr>
          <w:rFonts w:ascii="新宋体" w:hAnsi="新宋体" w:eastAsia="新宋体"/>
          <w:color w:val="000000" w:themeColor="text1"/>
          <w:szCs w:val="21"/>
        </w:rPr>
      </w:pPr>
      <w:r>
        <w:rPr>
          <w:rFonts w:hint="eastAsia" w:ascii="新宋体" w:hAnsi="新宋体" w:eastAsia="新宋体"/>
          <w:color w:val="000000" w:themeColor="text1"/>
          <w:szCs w:val="21"/>
        </w:rPr>
        <w:t>（招标人名称）：</w:t>
      </w:r>
    </w:p>
    <w:p>
      <w:pPr>
        <w:spacing w:line="360" w:lineRule="auto"/>
        <w:ind w:firstLine="735" w:firstLineChars="350"/>
        <w:rPr>
          <w:color w:val="000000" w:themeColor="text1"/>
        </w:rPr>
      </w:pPr>
      <w:r>
        <w:rPr>
          <w:rFonts w:hint="eastAsia" w:ascii="新宋体" w:hAnsi="新宋体" w:eastAsia="新宋体"/>
          <w:color w:val="000000" w:themeColor="text1"/>
          <w:szCs w:val="21"/>
        </w:rPr>
        <w:t>我方在此承诺，我方信誉良好，现阶段没有处于被责令停产、停业</w:t>
      </w:r>
      <w:r>
        <w:rPr>
          <w:rFonts w:hint="eastAsia" w:ascii="宋体" w:hAnsi="宋体"/>
          <w:color w:val="000000" w:themeColor="text1"/>
          <w:szCs w:val="21"/>
        </w:rPr>
        <w:t>、行贿不良记录行为</w:t>
      </w:r>
      <w:r>
        <w:rPr>
          <w:rFonts w:hint="eastAsia" w:ascii="新宋体" w:hAnsi="新宋体" w:eastAsia="新宋体"/>
          <w:color w:val="000000" w:themeColor="text1"/>
          <w:szCs w:val="21"/>
        </w:rPr>
        <w:t>，或者投标资格被取消，自年1月1日以来没有骗取中标或者严重违约或者重大工程质量安全生产事故等问题</w:t>
      </w:r>
      <w:r>
        <w:rPr>
          <w:rFonts w:hint="eastAsia"/>
          <w:color w:val="000000" w:themeColor="text1"/>
        </w:rPr>
        <w:t>；</w:t>
      </w:r>
      <w:r>
        <w:rPr>
          <w:rFonts w:hint="eastAsia" w:ascii="新宋体" w:hAnsi="新宋体" w:eastAsia="新宋体"/>
          <w:color w:val="000000" w:themeColor="text1"/>
          <w:szCs w:val="21"/>
        </w:rPr>
        <w:t>我方承诺上述信息的真实和准确，一经发现我方愿意无条件自动放弃中标资格。</w:t>
      </w:r>
    </w:p>
    <w:p>
      <w:pPr>
        <w:spacing w:line="360" w:lineRule="auto"/>
        <w:rPr>
          <w:rFonts w:ascii="新宋体" w:hAnsi="新宋体" w:eastAsia="新宋体"/>
          <w:color w:val="000000" w:themeColor="text1"/>
          <w:szCs w:val="21"/>
        </w:rPr>
      </w:pPr>
    </w:p>
    <w:p>
      <w:pPr>
        <w:spacing w:line="360" w:lineRule="auto"/>
        <w:ind w:firstLine="420" w:firstLineChars="200"/>
        <w:rPr>
          <w:rFonts w:ascii="新宋体" w:hAnsi="新宋体" w:eastAsia="新宋体"/>
          <w:color w:val="000000" w:themeColor="text1"/>
          <w:szCs w:val="21"/>
        </w:rPr>
      </w:pPr>
      <w:r>
        <w:rPr>
          <w:rFonts w:hint="eastAsia" w:ascii="新宋体" w:hAnsi="新宋体" w:eastAsia="新宋体"/>
          <w:color w:val="000000" w:themeColor="text1"/>
          <w:szCs w:val="21"/>
        </w:rPr>
        <w:t>特此承诺</w:t>
      </w:r>
    </w:p>
    <w:p>
      <w:pPr>
        <w:spacing w:line="440" w:lineRule="exact"/>
        <w:ind w:firstLine="480" w:firstLineChars="200"/>
        <w:rPr>
          <w:rFonts w:ascii="宋体" w:hAnsi="宋体"/>
          <w:color w:val="000000" w:themeColor="text1"/>
          <w:sz w:val="24"/>
        </w:rPr>
      </w:pPr>
    </w:p>
    <w:p>
      <w:pPr>
        <w:spacing w:line="440" w:lineRule="exact"/>
        <w:ind w:firstLine="480" w:firstLineChars="200"/>
        <w:rPr>
          <w:rFonts w:ascii="宋体" w:hAnsi="宋体"/>
          <w:color w:val="000000" w:themeColor="text1"/>
          <w:sz w:val="24"/>
        </w:rPr>
      </w:pPr>
    </w:p>
    <w:p>
      <w:pPr>
        <w:spacing w:line="440" w:lineRule="exact"/>
        <w:ind w:firstLine="480" w:firstLineChars="200"/>
        <w:rPr>
          <w:rFonts w:ascii="宋体" w:hAnsi="宋体"/>
          <w:color w:val="000000" w:themeColor="text1"/>
          <w:sz w:val="24"/>
        </w:rPr>
      </w:pPr>
    </w:p>
    <w:p>
      <w:pPr>
        <w:spacing w:line="440" w:lineRule="exact"/>
        <w:ind w:firstLine="480" w:firstLineChars="200"/>
        <w:rPr>
          <w:rFonts w:ascii="宋体" w:hAnsi="宋体"/>
          <w:color w:val="000000" w:themeColor="text1"/>
          <w:sz w:val="24"/>
        </w:rPr>
      </w:pPr>
    </w:p>
    <w:p>
      <w:pPr>
        <w:spacing w:line="440" w:lineRule="exact"/>
        <w:ind w:firstLine="480" w:firstLineChars="200"/>
        <w:rPr>
          <w:rFonts w:ascii="宋体" w:hAnsi="宋体"/>
          <w:color w:val="000000" w:themeColor="text1"/>
          <w:sz w:val="24"/>
        </w:rPr>
      </w:pPr>
    </w:p>
    <w:p>
      <w:pPr>
        <w:spacing w:line="440" w:lineRule="exact"/>
        <w:ind w:firstLine="480" w:firstLineChars="200"/>
        <w:rPr>
          <w:rFonts w:ascii="宋体" w:hAnsi="宋体"/>
          <w:color w:val="000000" w:themeColor="text1"/>
          <w:sz w:val="24"/>
        </w:rPr>
      </w:pPr>
    </w:p>
    <w:p>
      <w:pPr>
        <w:spacing w:line="440" w:lineRule="exact"/>
        <w:jc w:val="right"/>
        <w:rPr>
          <w:rFonts w:ascii="宋体" w:hAnsi="宋体"/>
          <w:color w:val="000000" w:themeColor="text1"/>
          <w:szCs w:val="21"/>
        </w:rPr>
      </w:pPr>
      <w:r>
        <w:rPr>
          <w:rFonts w:hint="eastAsia" w:ascii="宋体" w:hAnsi="宋体"/>
          <w:color w:val="000000" w:themeColor="text1"/>
          <w:szCs w:val="21"/>
        </w:rPr>
        <w:t>投标人：（单位电子签章）</w:t>
      </w:r>
    </w:p>
    <w:p>
      <w:pPr>
        <w:wordWrap w:val="0"/>
        <w:spacing w:line="440" w:lineRule="exact"/>
        <w:jc w:val="right"/>
        <w:rPr>
          <w:rFonts w:ascii="宋体" w:hAnsi="宋体"/>
          <w:color w:val="000000" w:themeColor="text1"/>
          <w:szCs w:val="21"/>
        </w:rPr>
      </w:pPr>
      <w:r>
        <w:rPr>
          <w:rFonts w:hint="eastAsia" w:ascii="宋体" w:hAnsi="宋体"/>
          <w:color w:val="000000" w:themeColor="text1"/>
          <w:szCs w:val="21"/>
        </w:rPr>
        <w:t>法定代表人：（法定代表人电子签名）</w:t>
      </w:r>
    </w:p>
    <w:p>
      <w:pPr>
        <w:spacing w:line="440" w:lineRule="exact"/>
        <w:jc w:val="right"/>
        <w:rPr>
          <w:rFonts w:ascii="宋体" w:hAnsi="宋体"/>
          <w:color w:val="000000" w:themeColor="text1"/>
          <w:szCs w:val="21"/>
        </w:rPr>
      </w:pPr>
    </w:p>
    <w:p>
      <w:pPr>
        <w:spacing w:line="440" w:lineRule="exact"/>
        <w:jc w:val="right"/>
        <w:rPr>
          <w:color w:val="000000" w:themeColor="text1"/>
        </w:rPr>
      </w:pPr>
      <w:r>
        <w:rPr>
          <w:rFonts w:hint="eastAsia" w:ascii="宋体" w:hAnsi="宋体"/>
          <w:color w:val="000000" w:themeColor="text1"/>
          <w:szCs w:val="21"/>
        </w:rPr>
        <w:t>年月日</w:t>
      </w:r>
    </w:p>
    <w:p>
      <w:pPr>
        <w:rPr>
          <w:color w:val="000000" w:themeColor="text1"/>
        </w:rPr>
      </w:pPr>
      <w:r>
        <w:rPr>
          <w:color w:val="000000" w:themeColor="text1"/>
        </w:rPr>
        <w:br w:type="page"/>
      </w:r>
    </w:p>
    <w:p>
      <w:pPr>
        <w:pStyle w:val="5"/>
        <w:jc w:val="center"/>
        <w:rPr>
          <w:color w:val="000000" w:themeColor="text1"/>
        </w:rPr>
      </w:pPr>
      <w:bookmarkStart w:id="1166" w:name="_Toc35165727"/>
      <w:r>
        <w:rPr>
          <w:rFonts w:hint="eastAsia"/>
          <w:color w:val="000000" w:themeColor="text1"/>
        </w:rPr>
        <w:t>（五</w:t>
      </w:r>
      <w:r>
        <w:rPr>
          <w:color w:val="000000" w:themeColor="text1"/>
        </w:rPr>
        <w:t>）</w:t>
      </w:r>
      <w:r>
        <w:rPr>
          <w:rFonts w:hint="eastAsia"/>
          <w:color w:val="000000" w:themeColor="text1"/>
        </w:rPr>
        <w:t>其他材料</w:t>
      </w:r>
      <w:bookmarkEnd w:id="1161"/>
      <w:bookmarkEnd w:id="1166"/>
    </w:p>
    <w:p>
      <w:pPr>
        <w:spacing w:line="360" w:lineRule="auto"/>
        <w:ind w:firstLine="315" w:firstLineChars="150"/>
        <w:rPr>
          <w:rFonts w:ascii="新宋体" w:hAnsi="新宋体" w:eastAsia="新宋体"/>
          <w:color w:val="000000" w:themeColor="text1"/>
          <w:szCs w:val="21"/>
        </w:rPr>
      </w:pPr>
      <w:r>
        <w:rPr>
          <w:rFonts w:hint="eastAsia" w:ascii="新宋体" w:hAnsi="新宋体" w:eastAsia="新宋体"/>
          <w:color w:val="000000" w:themeColor="text1"/>
          <w:szCs w:val="21"/>
        </w:rPr>
        <w:t>投标人认为与本次投标有关的其他材料，如法定代表人身份证扫描件。</w:t>
      </w:r>
    </w:p>
    <w:p>
      <w:pPr>
        <w:jc w:val="center"/>
        <w:rPr>
          <w:rFonts w:ascii="黑体" w:hAnsi="宋体" w:eastAsia="黑体"/>
          <w:b/>
          <w:color w:val="000000" w:themeColor="text1"/>
          <w:sz w:val="28"/>
          <w:szCs w:val="28"/>
        </w:rPr>
      </w:pPr>
      <w:bookmarkStart w:id="1167" w:name="_Toc276021118"/>
      <w:r>
        <w:rPr>
          <w:rFonts w:ascii="黑体" w:hAnsi="宋体" w:eastAsia="黑体"/>
          <w:b/>
          <w:color w:val="000000" w:themeColor="text1"/>
          <w:sz w:val="28"/>
          <w:szCs w:val="28"/>
        </w:rPr>
        <w:br w:type="page"/>
      </w:r>
    </w:p>
    <w:p>
      <w:pPr>
        <w:pStyle w:val="4"/>
        <w:rPr>
          <w:color w:val="000000" w:themeColor="text1"/>
        </w:rPr>
      </w:pPr>
      <w:bookmarkStart w:id="1168" w:name="_Toc35165728"/>
      <w:r>
        <w:rPr>
          <w:rFonts w:hint="eastAsia"/>
          <w:color w:val="000000" w:themeColor="text1"/>
        </w:rPr>
        <w:t>四、技术标</w:t>
      </w:r>
      <w:bookmarkEnd w:id="1167"/>
      <w:bookmarkEnd w:id="1168"/>
    </w:p>
    <w:p>
      <w:pPr>
        <w:spacing w:before="312" w:beforeLines="100" w:after="156" w:afterLines="50" w:line="360" w:lineRule="auto"/>
        <w:jc w:val="center"/>
        <w:rPr>
          <w:rFonts w:ascii="黑体" w:hAnsi="宋体" w:eastAsia="黑体"/>
          <w:color w:val="000000" w:themeColor="text1"/>
          <w:sz w:val="28"/>
          <w:szCs w:val="28"/>
        </w:rPr>
      </w:pPr>
      <w:r>
        <w:rPr>
          <w:rFonts w:hint="eastAsia" w:ascii="黑体" w:hAnsi="宋体" w:eastAsia="黑体"/>
          <w:color w:val="000000" w:themeColor="text1"/>
          <w:sz w:val="28"/>
          <w:szCs w:val="28"/>
        </w:rPr>
        <w:t>施工组织设计</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1．投标人应根据招标文件和对现场的勘察情况，采用文字并结合图表形式，参考以下要点编制本工程的施工组织设计：</w:t>
      </w:r>
    </w:p>
    <w:p>
      <w:pPr>
        <w:numPr>
          <w:ilvl w:val="0"/>
          <w:numId w:val="9"/>
        </w:numPr>
        <w:tabs>
          <w:tab w:val="clear" w:pos="840"/>
        </w:tabs>
        <w:spacing w:line="360" w:lineRule="auto"/>
        <w:rPr>
          <w:rFonts w:ascii="宋体" w:hAnsi="宋体"/>
          <w:color w:val="000000" w:themeColor="text1"/>
          <w:szCs w:val="21"/>
        </w:rPr>
      </w:pPr>
      <w:r>
        <w:rPr>
          <w:rFonts w:hint="eastAsia" w:ascii="宋体" w:hAnsi="宋体"/>
          <w:color w:val="000000" w:themeColor="text1"/>
          <w:szCs w:val="21"/>
        </w:rPr>
        <w:t>内容完整性；</w:t>
      </w:r>
    </w:p>
    <w:p>
      <w:pPr>
        <w:numPr>
          <w:ilvl w:val="0"/>
          <w:numId w:val="9"/>
        </w:numPr>
        <w:tabs>
          <w:tab w:val="clear" w:pos="840"/>
        </w:tabs>
        <w:spacing w:line="360" w:lineRule="auto"/>
        <w:rPr>
          <w:rFonts w:ascii="宋体" w:hAnsi="宋体"/>
          <w:color w:val="000000" w:themeColor="text1"/>
          <w:szCs w:val="21"/>
        </w:rPr>
      </w:pPr>
      <w:r>
        <w:rPr>
          <w:rFonts w:hint="eastAsia" w:ascii="宋体" w:hAnsi="宋体"/>
          <w:color w:val="000000" w:themeColor="text1"/>
          <w:szCs w:val="21"/>
        </w:rPr>
        <w:t>主要施工方案与技术措施；</w:t>
      </w:r>
    </w:p>
    <w:p>
      <w:pPr>
        <w:numPr>
          <w:ilvl w:val="0"/>
          <w:numId w:val="9"/>
        </w:numPr>
        <w:tabs>
          <w:tab w:val="clear" w:pos="840"/>
        </w:tabs>
        <w:spacing w:line="360" w:lineRule="auto"/>
        <w:rPr>
          <w:rFonts w:ascii="宋体" w:hAnsi="宋体"/>
          <w:color w:val="000000" w:themeColor="text1"/>
          <w:szCs w:val="21"/>
        </w:rPr>
      </w:pPr>
      <w:r>
        <w:rPr>
          <w:rFonts w:hint="eastAsia" w:ascii="宋体" w:hAnsi="宋体"/>
          <w:color w:val="000000" w:themeColor="text1"/>
          <w:szCs w:val="21"/>
        </w:rPr>
        <w:t>质量管理体系与措施；</w:t>
      </w:r>
    </w:p>
    <w:p>
      <w:pPr>
        <w:numPr>
          <w:ilvl w:val="0"/>
          <w:numId w:val="9"/>
        </w:numPr>
        <w:tabs>
          <w:tab w:val="clear" w:pos="840"/>
        </w:tabs>
        <w:spacing w:line="360" w:lineRule="auto"/>
        <w:rPr>
          <w:rFonts w:ascii="宋体" w:hAnsi="宋体"/>
          <w:color w:val="000000" w:themeColor="text1"/>
          <w:szCs w:val="21"/>
        </w:rPr>
      </w:pPr>
      <w:r>
        <w:rPr>
          <w:rFonts w:hint="eastAsia" w:ascii="宋体" w:hAnsi="宋体"/>
          <w:color w:val="000000" w:themeColor="text1"/>
          <w:szCs w:val="21"/>
        </w:rPr>
        <w:t>安全管理体系与措施；</w:t>
      </w:r>
    </w:p>
    <w:p>
      <w:pPr>
        <w:numPr>
          <w:ilvl w:val="0"/>
          <w:numId w:val="9"/>
        </w:numPr>
        <w:tabs>
          <w:tab w:val="clear" w:pos="840"/>
        </w:tabs>
        <w:spacing w:line="360" w:lineRule="auto"/>
        <w:rPr>
          <w:rFonts w:ascii="宋体" w:hAnsi="宋体"/>
          <w:color w:val="000000" w:themeColor="text1"/>
          <w:szCs w:val="21"/>
        </w:rPr>
      </w:pPr>
      <w:r>
        <w:rPr>
          <w:rFonts w:hint="eastAsia" w:ascii="宋体" w:hAnsi="宋体"/>
          <w:color w:val="000000" w:themeColor="text1"/>
          <w:szCs w:val="21"/>
        </w:rPr>
        <w:t>文明施工、环境保护管理体系及施工现场扬尘治理措施；</w:t>
      </w:r>
    </w:p>
    <w:p>
      <w:pPr>
        <w:numPr>
          <w:ilvl w:val="0"/>
          <w:numId w:val="9"/>
        </w:numPr>
        <w:tabs>
          <w:tab w:val="clear" w:pos="840"/>
        </w:tabs>
        <w:spacing w:line="360" w:lineRule="auto"/>
        <w:rPr>
          <w:rFonts w:ascii="宋体" w:hAnsi="宋体"/>
          <w:color w:val="000000" w:themeColor="text1"/>
          <w:szCs w:val="21"/>
        </w:rPr>
      </w:pPr>
      <w:r>
        <w:rPr>
          <w:rFonts w:hint="eastAsia" w:ascii="宋体" w:hAnsi="宋体"/>
          <w:color w:val="000000" w:themeColor="text1"/>
          <w:szCs w:val="21"/>
        </w:rPr>
        <w:t>工期保证措施；</w:t>
      </w:r>
    </w:p>
    <w:p>
      <w:pPr>
        <w:numPr>
          <w:ilvl w:val="0"/>
          <w:numId w:val="9"/>
        </w:numPr>
        <w:tabs>
          <w:tab w:val="clear" w:pos="840"/>
        </w:tabs>
        <w:spacing w:line="360" w:lineRule="auto"/>
        <w:rPr>
          <w:rFonts w:ascii="宋体" w:hAnsi="宋体"/>
          <w:color w:val="000000" w:themeColor="text1"/>
          <w:szCs w:val="21"/>
        </w:rPr>
      </w:pPr>
      <w:r>
        <w:rPr>
          <w:rFonts w:hint="eastAsia" w:ascii="宋体" w:hAnsi="宋体"/>
          <w:color w:val="000000" w:themeColor="text1"/>
          <w:szCs w:val="21"/>
        </w:rPr>
        <w:t>拟投入资源配备计划；</w:t>
      </w:r>
    </w:p>
    <w:p>
      <w:pPr>
        <w:numPr>
          <w:ilvl w:val="0"/>
          <w:numId w:val="9"/>
        </w:numPr>
        <w:tabs>
          <w:tab w:val="clear" w:pos="840"/>
        </w:tabs>
        <w:spacing w:line="360" w:lineRule="auto"/>
        <w:rPr>
          <w:rFonts w:ascii="宋体" w:hAnsi="宋体"/>
          <w:color w:val="000000" w:themeColor="text1"/>
          <w:szCs w:val="21"/>
        </w:rPr>
      </w:pPr>
      <w:r>
        <w:rPr>
          <w:rFonts w:hint="eastAsia" w:ascii="宋体" w:hAnsi="宋体"/>
          <w:color w:val="000000" w:themeColor="text1"/>
          <w:szCs w:val="21"/>
        </w:rPr>
        <w:t>施工进度表与网络计划图；</w:t>
      </w:r>
    </w:p>
    <w:p>
      <w:pPr>
        <w:numPr>
          <w:ilvl w:val="0"/>
          <w:numId w:val="9"/>
        </w:numPr>
        <w:tabs>
          <w:tab w:val="clear" w:pos="840"/>
        </w:tabs>
        <w:spacing w:line="360" w:lineRule="auto"/>
        <w:rPr>
          <w:rFonts w:ascii="宋体" w:hAnsi="宋体"/>
          <w:color w:val="000000" w:themeColor="text1"/>
          <w:szCs w:val="21"/>
        </w:rPr>
      </w:pPr>
      <w:r>
        <w:rPr>
          <w:rFonts w:hint="eastAsia" w:ascii="宋体" w:hAnsi="宋体"/>
          <w:color w:val="000000" w:themeColor="text1"/>
          <w:szCs w:val="21"/>
        </w:rPr>
        <w:t>施工总平面图布置；</w:t>
      </w:r>
    </w:p>
    <w:p>
      <w:pPr>
        <w:numPr>
          <w:ilvl w:val="0"/>
          <w:numId w:val="9"/>
        </w:numPr>
        <w:tabs>
          <w:tab w:val="clear" w:pos="840"/>
        </w:tabs>
        <w:spacing w:line="360" w:lineRule="auto"/>
        <w:rPr>
          <w:rFonts w:ascii="宋体" w:hAnsi="宋体"/>
          <w:color w:val="000000" w:themeColor="text1"/>
          <w:szCs w:val="21"/>
        </w:rPr>
      </w:pPr>
      <w:r>
        <w:rPr>
          <w:rFonts w:hint="eastAsia" w:ascii="宋体" w:hAnsi="宋体"/>
          <w:color w:val="000000" w:themeColor="text1"/>
          <w:szCs w:val="21"/>
        </w:rPr>
        <w:t>技术创新的应用实施措施；</w:t>
      </w:r>
    </w:p>
    <w:p>
      <w:pPr>
        <w:numPr>
          <w:ilvl w:val="0"/>
          <w:numId w:val="9"/>
        </w:numPr>
        <w:tabs>
          <w:tab w:val="clear" w:pos="840"/>
        </w:tabs>
        <w:spacing w:line="360" w:lineRule="auto"/>
        <w:rPr>
          <w:rFonts w:ascii="宋体" w:hAnsi="宋体"/>
          <w:color w:val="000000" w:themeColor="text1"/>
          <w:szCs w:val="21"/>
        </w:rPr>
      </w:pPr>
      <w:r>
        <w:rPr>
          <w:rFonts w:hint="eastAsia"/>
          <w:color w:val="000000" w:themeColor="text1"/>
          <w:szCs w:val="21"/>
        </w:rPr>
        <w:t>采用新工艺、新技术、新设备、新材料、</w:t>
      </w:r>
      <w:r>
        <w:rPr>
          <w:color w:val="000000" w:themeColor="text1"/>
          <w:szCs w:val="21"/>
        </w:rPr>
        <w:t>BIM</w:t>
      </w:r>
      <w:r>
        <w:rPr>
          <w:rFonts w:hint="eastAsia"/>
          <w:color w:val="000000" w:themeColor="text1"/>
          <w:szCs w:val="21"/>
        </w:rPr>
        <w:t>等的程度</w:t>
      </w:r>
      <w:r>
        <w:rPr>
          <w:rFonts w:hint="eastAsia" w:ascii="宋体" w:hAnsi="宋体"/>
          <w:color w:val="000000" w:themeColor="text1"/>
          <w:szCs w:val="21"/>
        </w:rPr>
        <w:t>；</w:t>
      </w:r>
    </w:p>
    <w:p>
      <w:pPr>
        <w:numPr>
          <w:ilvl w:val="0"/>
          <w:numId w:val="9"/>
        </w:numPr>
        <w:tabs>
          <w:tab w:val="clear" w:pos="840"/>
        </w:tabs>
        <w:spacing w:line="360" w:lineRule="auto"/>
        <w:rPr>
          <w:rFonts w:ascii="宋体" w:hAnsi="宋体"/>
          <w:color w:val="000000" w:themeColor="text1"/>
          <w:szCs w:val="21"/>
        </w:rPr>
      </w:pPr>
      <w:r>
        <w:rPr>
          <w:rFonts w:hint="eastAsia"/>
          <w:color w:val="000000" w:themeColor="text1"/>
          <w:szCs w:val="21"/>
        </w:rPr>
        <w:t>施工现场实施信息化监控和数据处理</w:t>
      </w:r>
      <w:r>
        <w:rPr>
          <w:rFonts w:hint="eastAsia" w:ascii="宋体" w:hAnsi="宋体"/>
          <w:b/>
          <w:bCs/>
          <w:color w:val="000000" w:themeColor="text1"/>
          <w:szCs w:val="21"/>
        </w:rPr>
        <w:t>；</w:t>
      </w:r>
    </w:p>
    <w:p>
      <w:pPr>
        <w:numPr>
          <w:ilvl w:val="0"/>
          <w:numId w:val="9"/>
        </w:numPr>
        <w:tabs>
          <w:tab w:val="clear" w:pos="840"/>
        </w:tabs>
        <w:spacing w:line="360" w:lineRule="auto"/>
        <w:rPr>
          <w:rFonts w:ascii="宋体" w:hAnsi="宋体"/>
          <w:color w:val="000000" w:themeColor="text1"/>
          <w:szCs w:val="21"/>
        </w:rPr>
      </w:pPr>
      <w:r>
        <w:rPr>
          <w:rFonts w:hint="eastAsia"/>
          <w:color w:val="000000" w:themeColor="text1"/>
          <w:szCs w:val="21"/>
        </w:rPr>
        <w:t>风险管理措施；</w:t>
      </w:r>
    </w:p>
    <w:p>
      <w:pPr>
        <w:spacing w:line="420" w:lineRule="exact"/>
        <w:ind w:left="420"/>
        <w:rPr>
          <w:rFonts w:ascii="宋体" w:hAnsi="宋体"/>
          <w:color w:val="000000" w:themeColor="text1"/>
          <w:szCs w:val="21"/>
        </w:rPr>
      </w:pPr>
      <w:r>
        <w:rPr>
          <w:rFonts w:ascii="宋体" w:hAnsi="宋体"/>
          <w:color w:val="000000" w:themeColor="text1"/>
          <w:szCs w:val="21"/>
        </w:rPr>
        <w:t>2</w:t>
      </w:r>
      <w:r>
        <w:rPr>
          <w:rFonts w:hint="eastAsia" w:ascii="宋体" w:hAnsi="宋体"/>
          <w:color w:val="000000" w:themeColor="text1"/>
          <w:szCs w:val="21"/>
        </w:rPr>
        <w:t>．施工组织设计除采用文字表述外可附下列图表，图表及格式要求附后。若采用技术暗标评审，则下述表格应按照章节内容，严格按给定的格式附在相应的章节中。</w:t>
      </w:r>
      <w:bookmarkStart w:id="1169" w:name="_Toc276021120"/>
    </w:p>
    <w:p>
      <w:pPr>
        <w:spacing w:line="420" w:lineRule="exact"/>
        <w:rPr>
          <w:rFonts w:ascii="宋体" w:hAnsi="宋体"/>
          <w:color w:val="000000" w:themeColor="text1"/>
          <w:szCs w:val="21"/>
        </w:rPr>
      </w:pPr>
      <w:r>
        <w:rPr>
          <w:rFonts w:ascii="宋体" w:hAnsi="宋体"/>
          <w:color w:val="000000" w:themeColor="text1"/>
          <w:szCs w:val="21"/>
        </w:rPr>
        <w:br w:type="page"/>
      </w:r>
    </w:p>
    <w:p>
      <w:pPr>
        <w:spacing w:line="420" w:lineRule="exact"/>
        <w:jc w:val="left"/>
        <w:rPr>
          <w:rFonts w:ascii="宋体" w:hAnsi="宋体"/>
          <w:b/>
          <w:color w:val="000000" w:themeColor="text1"/>
          <w:szCs w:val="21"/>
        </w:rPr>
      </w:pPr>
      <w:r>
        <w:rPr>
          <w:rFonts w:hint="eastAsia" w:ascii="宋体" w:hAnsi="宋体"/>
          <w:b/>
          <w:color w:val="000000" w:themeColor="text1"/>
          <w:szCs w:val="21"/>
        </w:rPr>
        <w:t xml:space="preserve">   附表格式</w:t>
      </w:r>
      <w:bookmarkEnd w:id="1169"/>
      <w:r>
        <w:rPr>
          <w:rFonts w:hint="eastAsia" w:ascii="宋体" w:hAnsi="宋体"/>
          <w:b/>
          <w:color w:val="000000" w:themeColor="text1"/>
          <w:szCs w:val="21"/>
        </w:rPr>
        <w:t>：</w:t>
      </w:r>
    </w:p>
    <w:p>
      <w:pPr>
        <w:spacing w:line="420" w:lineRule="exact"/>
        <w:ind w:left="420"/>
        <w:rPr>
          <w:rFonts w:ascii="宋体" w:hAnsi="宋体"/>
          <w:color w:val="000000" w:themeColor="text1"/>
          <w:szCs w:val="21"/>
        </w:rPr>
      </w:pPr>
    </w:p>
    <w:p>
      <w:pPr>
        <w:spacing w:line="420" w:lineRule="exact"/>
        <w:ind w:left="420"/>
        <w:rPr>
          <w:rFonts w:ascii="宋体" w:hAnsi="宋体"/>
          <w:color w:val="000000" w:themeColor="text1"/>
          <w:szCs w:val="21"/>
        </w:rPr>
      </w:pPr>
      <w:r>
        <w:rPr>
          <w:rFonts w:hint="eastAsia" w:ascii="宋体" w:hAnsi="宋体"/>
          <w:color w:val="000000" w:themeColor="text1"/>
          <w:szCs w:val="21"/>
        </w:rPr>
        <w:t>附表一  拟投入本工程的主要施工设备表</w:t>
      </w:r>
    </w:p>
    <w:p>
      <w:pPr>
        <w:spacing w:line="420" w:lineRule="exact"/>
        <w:ind w:left="420"/>
        <w:rPr>
          <w:rFonts w:ascii="宋体" w:hAnsi="宋体"/>
          <w:color w:val="000000" w:themeColor="text1"/>
          <w:szCs w:val="21"/>
        </w:rPr>
      </w:pPr>
      <w:r>
        <w:rPr>
          <w:rFonts w:hint="eastAsia" w:ascii="宋体" w:hAnsi="宋体"/>
          <w:color w:val="000000" w:themeColor="text1"/>
          <w:szCs w:val="21"/>
        </w:rPr>
        <w:t>附表二  拟配备本工程的试验和检测仪器设备表</w:t>
      </w:r>
    </w:p>
    <w:p>
      <w:pPr>
        <w:spacing w:line="420" w:lineRule="exact"/>
        <w:ind w:left="420"/>
        <w:rPr>
          <w:rFonts w:ascii="宋体" w:hAnsi="宋体"/>
          <w:color w:val="000000" w:themeColor="text1"/>
          <w:szCs w:val="21"/>
        </w:rPr>
      </w:pPr>
      <w:r>
        <w:rPr>
          <w:rFonts w:hint="eastAsia" w:ascii="宋体" w:hAnsi="宋体"/>
          <w:color w:val="000000" w:themeColor="text1"/>
          <w:szCs w:val="21"/>
        </w:rPr>
        <w:t>附表三  劳动力计划表</w:t>
      </w:r>
    </w:p>
    <w:p>
      <w:pPr>
        <w:spacing w:line="420" w:lineRule="exact"/>
        <w:ind w:left="420"/>
        <w:rPr>
          <w:rFonts w:ascii="宋体" w:hAnsi="宋体"/>
          <w:color w:val="000000" w:themeColor="text1"/>
          <w:szCs w:val="21"/>
        </w:rPr>
      </w:pPr>
      <w:r>
        <w:rPr>
          <w:rFonts w:hint="eastAsia" w:ascii="宋体" w:hAnsi="宋体"/>
          <w:color w:val="000000" w:themeColor="text1"/>
          <w:szCs w:val="21"/>
        </w:rPr>
        <w:t>附表四  计划开、竣工日期和施工进度网络图</w:t>
      </w:r>
    </w:p>
    <w:p>
      <w:pPr>
        <w:spacing w:line="420" w:lineRule="exact"/>
        <w:ind w:left="420"/>
        <w:rPr>
          <w:rFonts w:ascii="宋体" w:hAnsi="宋体"/>
          <w:color w:val="000000" w:themeColor="text1"/>
          <w:szCs w:val="21"/>
        </w:rPr>
      </w:pPr>
      <w:r>
        <w:rPr>
          <w:rFonts w:hint="eastAsia" w:ascii="宋体" w:hAnsi="宋体"/>
          <w:color w:val="000000" w:themeColor="text1"/>
          <w:szCs w:val="21"/>
        </w:rPr>
        <w:t>附表五  施工总平面图</w:t>
      </w:r>
    </w:p>
    <w:p>
      <w:pPr>
        <w:spacing w:line="420" w:lineRule="exact"/>
        <w:ind w:left="420"/>
        <w:rPr>
          <w:rFonts w:ascii="宋体" w:hAnsi="宋体"/>
          <w:color w:val="000000" w:themeColor="text1"/>
          <w:szCs w:val="21"/>
        </w:rPr>
      </w:pPr>
      <w:r>
        <w:rPr>
          <w:rFonts w:hint="eastAsia" w:ascii="宋体" w:hAnsi="宋体"/>
          <w:color w:val="000000" w:themeColor="text1"/>
          <w:szCs w:val="21"/>
        </w:rPr>
        <w:t>附表六  临时用地表</w:t>
      </w:r>
    </w:p>
    <w:p>
      <w:pPr>
        <w:spacing w:line="420" w:lineRule="exact"/>
        <w:ind w:left="420"/>
        <w:rPr>
          <w:rFonts w:ascii="宋体" w:hAnsi="宋体"/>
          <w:color w:val="000000" w:themeColor="text1"/>
          <w:szCs w:val="21"/>
        </w:rPr>
      </w:pPr>
      <w:r>
        <w:rPr>
          <w:rFonts w:hint="eastAsia" w:ascii="宋体" w:hAnsi="宋体"/>
          <w:color w:val="000000" w:themeColor="text1"/>
          <w:szCs w:val="21"/>
        </w:rPr>
        <w:t>附表七  施工组织设计(技术暗标部分)编制及装订要求</w:t>
      </w:r>
    </w:p>
    <w:p>
      <w:pPr>
        <w:spacing w:line="420" w:lineRule="exact"/>
        <w:ind w:left="420"/>
        <w:rPr>
          <w:rFonts w:ascii="宋体" w:hAnsi="宋体"/>
          <w:color w:val="000000" w:themeColor="text1"/>
          <w:szCs w:val="21"/>
        </w:rPr>
      </w:pPr>
      <w:r>
        <w:rPr>
          <w:rFonts w:hint="eastAsia" w:ascii="宋体" w:hAnsi="宋体"/>
          <w:color w:val="000000" w:themeColor="text1"/>
          <w:szCs w:val="21"/>
        </w:rPr>
        <w:t>附表八  纸质施工组织设计(技术暗标部分)封面</w:t>
      </w:r>
    </w:p>
    <w:p>
      <w:pPr>
        <w:spacing w:line="420" w:lineRule="exact"/>
        <w:rPr>
          <w:rFonts w:ascii="宋体" w:hAnsi="宋体"/>
          <w:color w:val="000000" w:themeColor="text1"/>
          <w:szCs w:val="21"/>
        </w:rPr>
        <w:sectPr>
          <w:pgSz w:w="11906" w:h="16838"/>
          <w:pgMar w:top="1440" w:right="1800" w:bottom="1440" w:left="1800" w:header="851" w:footer="992" w:gutter="0"/>
          <w:cols w:space="720" w:num="1"/>
          <w:docGrid w:type="lines" w:linePitch="312" w:charSpace="0"/>
        </w:sectPr>
      </w:pPr>
    </w:p>
    <w:p>
      <w:pPr>
        <w:spacing w:before="156" w:beforeLines="50" w:after="312" w:afterLines="100" w:line="360" w:lineRule="auto"/>
        <w:jc w:val="center"/>
        <w:rPr>
          <w:rFonts w:ascii="黑体" w:hAnsi="宋体" w:eastAsia="黑体"/>
          <w:color w:val="000000" w:themeColor="text1"/>
        </w:rPr>
      </w:pPr>
      <w:r>
        <w:rPr>
          <w:rFonts w:hint="eastAsia" w:ascii="黑体" w:hAnsi="宋体" w:eastAsia="黑体"/>
          <w:color w:val="000000" w:themeColor="text1"/>
          <w:sz w:val="32"/>
          <w:szCs w:val="32"/>
        </w:rPr>
        <w:t>附表一  拟投入本工程的主要施工设备表</w:t>
      </w:r>
    </w:p>
    <w:tbl>
      <w:tblPr>
        <w:tblStyle w:val="42"/>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050"/>
        <w:gridCol w:w="666"/>
        <w:gridCol w:w="1009"/>
        <w:gridCol w:w="703"/>
        <w:gridCol w:w="703"/>
        <w:gridCol w:w="1164"/>
        <w:gridCol w:w="862"/>
        <w:gridCol w:w="862"/>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38"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序号</w:t>
            </w:r>
          </w:p>
        </w:tc>
        <w:tc>
          <w:tcPr>
            <w:tcW w:w="1050"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设备名称</w:t>
            </w:r>
          </w:p>
        </w:tc>
        <w:tc>
          <w:tcPr>
            <w:tcW w:w="666"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型号</w:t>
            </w:r>
          </w:p>
          <w:p>
            <w:pPr>
              <w:spacing w:line="360" w:lineRule="auto"/>
              <w:jc w:val="center"/>
              <w:rPr>
                <w:rFonts w:ascii="宋体" w:hAnsi="宋体"/>
                <w:color w:val="000000" w:themeColor="text1"/>
                <w:szCs w:val="21"/>
              </w:rPr>
            </w:pPr>
            <w:r>
              <w:rPr>
                <w:rFonts w:hint="eastAsia" w:ascii="宋体" w:hAnsi="宋体"/>
                <w:color w:val="000000" w:themeColor="text1"/>
                <w:szCs w:val="21"/>
              </w:rPr>
              <w:t>规格</w:t>
            </w:r>
          </w:p>
        </w:tc>
        <w:tc>
          <w:tcPr>
            <w:tcW w:w="1009"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数  量</w:t>
            </w:r>
          </w:p>
        </w:tc>
        <w:tc>
          <w:tcPr>
            <w:tcW w:w="703"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国别</w:t>
            </w:r>
          </w:p>
          <w:p>
            <w:pPr>
              <w:spacing w:line="360" w:lineRule="auto"/>
              <w:jc w:val="center"/>
              <w:rPr>
                <w:rFonts w:ascii="宋体" w:hAnsi="宋体"/>
                <w:color w:val="000000" w:themeColor="text1"/>
                <w:szCs w:val="21"/>
              </w:rPr>
            </w:pPr>
            <w:r>
              <w:rPr>
                <w:rFonts w:hint="eastAsia" w:ascii="宋体" w:hAnsi="宋体"/>
                <w:color w:val="000000" w:themeColor="text1"/>
                <w:szCs w:val="21"/>
              </w:rPr>
              <w:t>产地</w:t>
            </w:r>
          </w:p>
        </w:tc>
        <w:tc>
          <w:tcPr>
            <w:tcW w:w="703"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制造</w:t>
            </w:r>
          </w:p>
          <w:p>
            <w:pPr>
              <w:spacing w:line="360" w:lineRule="auto"/>
              <w:jc w:val="center"/>
              <w:rPr>
                <w:rFonts w:ascii="宋体" w:hAnsi="宋体"/>
                <w:color w:val="000000" w:themeColor="text1"/>
                <w:szCs w:val="21"/>
              </w:rPr>
            </w:pPr>
            <w:r>
              <w:rPr>
                <w:rFonts w:hint="eastAsia" w:ascii="宋体" w:hAnsi="宋体"/>
                <w:color w:val="000000" w:themeColor="text1"/>
                <w:szCs w:val="21"/>
              </w:rPr>
              <w:t>年份</w:t>
            </w:r>
          </w:p>
        </w:tc>
        <w:tc>
          <w:tcPr>
            <w:tcW w:w="1164"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额定功率</w:t>
            </w:r>
          </w:p>
          <w:p>
            <w:pPr>
              <w:spacing w:line="360" w:lineRule="auto"/>
              <w:jc w:val="center"/>
              <w:rPr>
                <w:rFonts w:ascii="宋体" w:hAnsi="宋体"/>
                <w:color w:val="000000" w:themeColor="text1"/>
                <w:szCs w:val="21"/>
              </w:rPr>
            </w:pPr>
            <w:r>
              <w:rPr>
                <w:rFonts w:hint="eastAsia" w:ascii="宋体" w:hAnsi="宋体"/>
                <w:color w:val="000000" w:themeColor="text1"/>
                <w:szCs w:val="21"/>
              </w:rPr>
              <w:t>(KW)</w:t>
            </w:r>
          </w:p>
        </w:tc>
        <w:tc>
          <w:tcPr>
            <w:tcW w:w="862"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生产</w:t>
            </w:r>
          </w:p>
          <w:p>
            <w:pPr>
              <w:spacing w:line="360" w:lineRule="auto"/>
              <w:jc w:val="center"/>
              <w:rPr>
                <w:rFonts w:ascii="宋体" w:hAnsi="宋体"/>
                <w:color w:val="000000" w:themeColor="text1"/>
                <w:szCs w:val="21"/>
              </w:rPr>
            </w:pPr>
            <w:r>
              <w:rPr>
                <w:rFonts w:hint="eastAsia" w:ascii="宋体" w:hAnsi="宋体"/>
                <w:color w:val="000000" w:themeColor="text1"/>
                <w:szCs w:val="21"/>
              </w:rPr>
              <w:t>能力</w:t>
            </w:r>
          </w:p>
        </w:tc>
        <w:tc>
          <w:tcPr>
            <w:tcW w:w="862"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用于施</w:t>
            </w:r>
          </w:p>
          <w:p>
            <w:pPr>
              <w:spacing w:line="360" w:lineRule="auto"/>
              <w:jc w:val="center"/>
              <w:rPr>
                <w:rFonts w:ascii="宋体" w:hAnsi="宋体"/>
                <w:color w:val="000000" w:themeColor="text1"/>
                <w:szCs w:val="21"/>
              </w:rPr>
            </w:pPr>
            <w:r>
              <w:rPr>
                <w:rFonts w:hint="eastAsia" w:ascii="宋体" w:hAnsi="宋体"/>
                <w:color w:val="000000" w:themeColor="text1"/>
                <w:szCs w:val="21"/>
              </w:rPr>
              <w:t>工部位</w:t>
            </w:r>
          </w:p>
        </w:tc>
        <w:tc>
          <w:tcPr>
            <w:tcW w:w="757"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8" w:type="dxa"/>
            <w:vAlign w:val="center"/>
          </w:tcPr>
          <w:p>
            <w:pPr>
              <w:spacing w:line="360" w:lineRule="auto"/>
              <w:jc w:val="center"/>
              <w:rPr>
                <w:rFonts w:ascii="宋体" w:hAnsi="宋体"/>
                <w:color w:val="000000" w:themeColor="text1"/>
                <w:szCs w:val="21"/>
              </w:rPr>
            </w:pPr>
          </w:p>
        </w:tc>
        <w:tc>
          <w:tcPr>
            <w:tcW w:w="1050" w:type="dxa"/>
            <w:vAlign w:val="center"/>
          </w:tcPr>
          <w:p>
            <w:pPr>
              <w:spacing w:line="360" w:lineRule="auto"/>
              <w:jc w:val="center"/>
              <w:rPr>
                <w:rFonts w:ascii="宋体" w:hAnsi="宋体"/>
                <w:color w:val="000000" w:themeColor="text1"/>
                <w:szCs w:val="21"/>
              </w:rPr>
            </w:pPr>
          </w:p>
        </w:tc>
        <w:tc>
          <w:tcPr>
            <w:tcW w:w="666" w:type="dxa"/>
            <w:vAlign w:val="center"/>
          </w:tcPr>
          <w:p>
            <w:pPr>
              <w:spacing w:line="360" w:lineRule="auto"/>
              <w:jc w:val="center"/>
              <w:rPr>
                <w:rFonts w:ascii="宋体" w:hAnsi="宋体"/>
                <w:color w:val="000000" w:themeColor="text1"/>
                <w:szCs w:val="21"/>
              </w:rPr>
            </w:pPr>
          </w:p>
        </w:tc>
        <w:tc>
          <w:tcPr>
            <w:tcW w:w="1009"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4"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757"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8" w:type="dxa"/>
            <w:vAlign w:val="center"/>
          </w:tcPr>
          <w:p>
            <w:pPr>
              <w:spacing w:line="360" w:lineRule="auto"/>
              <w:jc w:val="center"/>
              <w:rPr>
                <w:rFonts w:ascii="宋体" w:hAnsi="宋体"/>
                <w:color w:val="000000" w:themeColor="text1"/>
                <w:szCs w:val="21"/>
              </w:rPr>
            </w:pPr>
          </w:p>
        </w:tc>
        <w:tc>
          <w:tcPr>
            <w:tcW w:w="1050" w:type="dxa"/>
            <w:vAlign w:val="center"/>
          </w:tcPr>
          <w:p>
            <w:pPr>
              <w:spacing w:line="360" w:lineRule="auto"/>
              <w:jc w:val="center"/>
              <w:rPr>
                <w:rFonts w:ascii="宋体" w:hAnsi="宋体"/>
                <w:color w:val="000000" w:themeColor="text1"/>
                <w:szCs w:val="21"/>
              </w:rPr>
            </w:pPr>
          </w:p>
        </w:tc>
        <w:tc>
          <w:tcPr>
            <w:tcW w:w="666" w:type="dxa"/>
            <w:vAlign w:val="center"/>
          </w:tcPr>
          <w:p>
            <w:pPr>
              <w:spacing w:line="360" w:lineRule="auto"/>
              <w:jc w:val="center"/>
              <w:rPr>
                <w:rFonts w:ascii="宋体" w:hAnsi="宋体"/>
                <w:color w:val="000000" w:themeColor="text1"/>
                <w:szCs w:val="21"/>
              </w:rPr>
            </w:pPr>
          </w:p>
        </w:tc>
        <w:tc>
          <w:tcPr>
            <w:tcW w:w="1009"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4"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757"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8" w:type="dxa"/>
            <w:vAlign w:val="center"/>
          </w:tcPr>
          <w:p>
            <w:pPr>
              <w:spacing w:line="360" w:lineRule="auto"/>
              <w:jc w:val="center"/>
              <w:rPr>
                <w:rFonts w:ascii="宋体" w:hAnsi="宋体"/>
                <w:color w:val="000000" w:themeColor="text1"/>
                <w:szCs w:val="21"/>
              </w:rPr>
            </w:pPr>
          </w:p>
        </w:tc>
        <w:tc>
          <w:tcPr>
            <w:tcW w:w="1050" w:type="dxa"/>
            <w:vAlign w:val="center"/>
          </w:tcPr>
          <w:p>
            <w:pPr>
              <w:spacing w:line="360" w:lineRule="auto"/>
              <w:jc w:val="center"/>
              <w:rPr>
                <w:rFonts w:ascii="宋体" w:hAnsi="宋体"/>
                <w:color w:val="000000" w:themeColor="text1"/>
                <w:szCs w:val="21"/>
              </w:rPr>
            </w:pPr>
          </w:p>
        </w:tc>
        <w:tc>
          <w:tcPr>
            <w:tcW w:w="666" w:type="dxa"/>
            <w:vAlign w:val="center"/>
          </w:tcPr>
          <w:p>
            <w:pPr>
              <w:spacing w:line="360" w:lineRule="auto"/>
              <w:jc w:val="center"/>
              <w:rPr>
                <w:rFonts w:ascii="宋体" w:hAnsi="宋体"/>
                <w:color w:val="000000" w:themeColor="text1"/>
                <w:szCs w:val="21"/>
              </w:rPr>
            </w:pPr>
          </w:p>
        </w:tc>
        <w:tc>
          <w:tcPr>
            <w:tcW w:w="1009"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4"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757"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8" w:type="dxa"/>
            <w:vAlign w:val="center"/>
          </w:tcPr>
          <w:p>
            <w:pPr>
              <w:spacing w:line="360" w:lineRule="auto"/>
              <w:jc w:val="center"/>
              <w:rPr>
                <w:rFonts w:ascii="宋体" w:hAnsi="宋体"/>
                <w:color w:val="000000" w:themeColor="text1"/>
                <w:szCs w:val="21"/>
              </w:rPr>
            </w:pPr>
          </w:p>
        </w:tc>
        <w:tc>
          <w:tcPr>
            <w:tcW w:w="1050" w:type="dxa"/>
            <w:vAlign w:val="center"/>
          </w:tcPr>
          <w:p>
            <w:pPr>
              <w:spacing w:line="360" w:lineRule="auto"/>
              <w:jc w:val="center"/>
              <w:rPr>
                <w:rFonts w:ascii="宋体" w:hAnsi="宋体"/>
                <w:color w:val="000000" w:themeColor="text1"/>
                <w:szCs w:val="21"/>
              </w:rPr>
            </w:pPr>
          </w:p>
        </w:tc>
        <w:tc>
          <w:tcPr>
            <w:tcW w:w="666" w:type="dxa"/>
            <w:vAlign w:val="center"/>
          </w:tcPr>
          <w:p>
            <w:pPr>
              <w:spacing w:line="360" w:lineRule="auto"/>
              <w:jc w:val="center"/>
              <w:rPr>
                <w:rFonts w:ascii="宋体" w:hAnsi="宋体"/>
                <w:color w:val="000000" w:themeColor="text1"/>
                <w:szCs w:val="21"/>
              </w:rPr>
            </w:pPr>
          </w:p>
        </w:tc>
        <w:tc>
          <w:tcPr>
            <w:tcW w:w="1009"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4"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757"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38" w:type="dxa"/>
            <w:vAlign w:val="center"/>
          </w:tcPr>
          <w:p>
            <w:pPr>
              <w:spacing w:line="360" w:lineRule="auto"/>
              <w:jc w:val="center"/>
              <w:rPr>
                <w:rFonts w:ascii="宋体" w:hAnsi="宋体"/>
                <w:color w:val="000000" w:themeColor="text1"/>
                <w:szCs w:val="21"/>
              </w:rPr>
            </w:pPr>
          </w:p>
        </w:tc>
        <w:tc>
          <w:tcPr>
            <w:tcW w:w="1050" w:type="dxa"/>
            <w:vAlign w:val="center"/>
          </w:tcPr>
          <w:p>
            <w:pPr>
              <w:spacing w:line="360" w:lineRule="auto"/>
              <w:jc w:val="center"/>
              <w:rPr>
                <w:rFonts w:ascii="宋体" w:hAnsi="宋体"/>
                <w:color w:val="000000" w:themeColor="text1"/>
                <w:szCs w:val="21"/>
              </w:rPr>
            </w:pPr>
          </w:p>
        </w:tc>
        <w:tc>
          <w:tcPr>
            <w:tcW w:w="666" w:type="dxa"/>
            <w:vAlign w:val="center"/>
          </w:tcPr>
          <w:p>
            <w:pPr>
              <w:spacing w:line="360" w:lineRule="auto"/>
              <w:jc w:val="center"/>
              <w:rPr>
                <w:rFonts w:ascii="宋体" w:hAnsi="宋体"/>
                <w:color w:val="000000" w:themeColor="text1"/>
                <w:szCs w:val="21"/>
              </w:rPr>
            </w:pPr>
          </w:p>
        </w:tc>
        <w:tc>
          <w:tcPr>
            <w:tcW w:w="1009"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4"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757"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8" w:type="dxa"/>
            <w:vAlign w:val="center"/>
          </w:tcPr>
          <w:p>
            <w:pPr>
              <w:spacing w:line="360" w:lineRule="auto"/>
              <w:jc w:val="center"/>
              <w:rPr>
                <w:rFonts w:ascii="宋体" w:hAnsi="宋体"/>
                <w:color w:val="000000" w:themeColor="text1"/>
                <w:szCs w:val="21"/>
              </w:rPr>
            </w:pPr>
          </w:p>
        </w:tc>
        <w:tc>
          <w:tcPr>
            <w:tcW w:w="1050" w:type="dxa"/>
            <w:vAlign w:val="center"/>
          </w:tcPr>
          <w:p>
            <w:pPr>
              <w:spacing w:line="360" w:lineRule="auto"/>
              <w:jc w:val="center"/>
              <w:rPr>
                <w:rFonts w:ascii="宋体" w:hAnsi="宋体"/>
                <w:color w:val="000000" w:themeColor="text1"/>
                <w:szCs w:val="21"/>
              </w:rPr>
            </w:pPr>
          </w:p>
        </w:tc>
        <w:tc>
          <w:tcPr>
            <w:tcW w:w="666" w:type="dxa"/>
            <w:vAlign w:val="center"/>
          </w:tcPr>
          <w:p>
            <w:pPr>
              <w:spacing w:line="360" w:lineRule="auto"/>
              <w:jc w:val="center"/>
              <w:rPr>
                <w:rFonts w:ascii="宋体" w:hAnsi="宋体"/>
                <w:color w:val="000000" w:themeColor="text1"/>
                <w:szCs w:val="21"/>
              </w:rPr>
            </w:pPr>
          </w:p>
        </w:tc>
        <w:tc>
          <w:tcPr>
            <w:tcW w:w="1009"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4"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757"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8" w:type="dxa"/>
            <w:vAlign w:val="center"/>
          </w:tcPr>
          <w:p>
            <w:pPr>
              <w:spacing w:line="360" w:lineRule="auto"/>
              <w:jc w:val="center"/>
              <w:rPr>
                <w:rFonts w:ascii="宋体" w:hAnsi="宋体"/>
                <w:color w:val="000000" w:themeColor="text1"/>
                <w:szCs w:val="21"/>
              </w:rPr>
            </w:pPr>
          </w:p>
        </w:tc>
        <w:tc>
          <w:tcPr>
            <w:tcW w:w="1050" w:type="dxa"/>
            <w:vAlign w:val="center"/>
          </w:tcPr>
          <w:p>
            <w:pPr>
              <w:spacing w:line="360" w:lineRule="auto"/>
              <w:jc w:val="center"/>
              <w:rPr>
                <w:rFonts w:ascii="宋体" w:hAnsi="宋体"/>
                <w:color w:val="000000" w:themeColor="text1"/>
                <w:szCs w:val="21"/>
              </w:rPr>
            </w:pPr>
          </w:p>
        </w:tc>
        <w:tc>
          <w:tcPr>
            <w:tcW w:w="666" w:type="dxa"/>
            <w:vAlign w:val="center"/>
          </w:tcPr>
          <w:p>
            <w:pPr>
              <w:spacing w:line="360" w:lineRule="auto"/>
              <w:jc w:val="center"/>
              <w:rPr>
                <w:rFonts w:ascii="宋体" w:hAnsi="宋体"/>
                <w:color w:val="000000" w:themeColor="text1"/>
                <w:szCs w:val="21"/>
              </w:rPr>
            </w:pPr>
          </w:p>
        </w:tc>
        <w:tc>
          <w:tcPr>
            <w:tcW w:w="1009"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4"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757"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8" w:type="dxa"/>
            <w:vAlign w:val="center"/>
          </w:tcPr>
          <w:p>
            <w:pPr>
              <w:spacing w:line="360" w:lineRule="auto"/>
              <w:jc w:val="center"/>
              <w:rPr>
                <w:rFonts w:ascii="宋体" w:hAnsi="宋体"/>
                <w:color w:val="000000" w:themeColor="text1"/>
                <w:szCs w:val="21"/>
              </w:rPr>
            </w:pPr>
          </w:p>
        </w:tc>
        <w:tc>
          <w:tcPr>
            <w:tcW w:w="1050" w:type="dxa"/>
            <w:vAlign w:val="center"/>
          </w:tcPr>
          <w:p>
            <w:pPr>
              <w:spacing w:line="360" w:lineRule="auto"/>
              <w:jc w:val="center"/>
              <w:rPr>
                <w:rFonts w:ascii="宋体" w:hAnsi="宋体"/>
                <w:color w:val="000000" w:themeColor="text1"/>
                <w:szCs w:val="21"/>
              </w:rPr>
            </w:pPr>
          </w:p>
        </w:tc>
        <w:tc>
          <w:tcPr>
            <w:tcW w:w="666" w:type="dxa"/>
            <w:vAlign w:val="center"/>
          </w:tcPr>
          <w:p>
            <w:pPr>
              <w:spacing w:line="360" w:lineRule="auto"/>
              <w:jc w:val="center"/>
              <w:rPr>
                <w:rFonts w:ascii="宋体" w:hAnsi="宋体"/>
                <w:color w:val="000000" w:themeColor="text1"/>
                <w:szCs w:val="21"/>
              </w:rPr>
            </w:pPr>
          </w:p>
        </w:tc>
        <w:tc>
          <w:tcPr>
            <w:tcW w:w="1009"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4"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757"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8" w:type="dxa"/>
            <w:vAlign w:val="center"/>
          </w:tcPr>
          <w:p>
            <w:pPr>
              <w:spacing w:line="360" w:lineRule="auto"/>
              <w:jc w:val="center"/>
              <w:rPr>
                <w:rFonts w:ascii="宋体" w:hAnsi="宋体"/>
                <w:color w:val="000000" w:themeColor="text1"/>
                <w:szCs w:val="21"/>
              </w:rPr>
            </w:pPr>
          </w:p>
        </w:tc>
        <w:tc>
          <w:tcPr>
            <w:tcW w:w="1050" w:type="dxa"/>
            <w:vAlign w:val="center"/>
          </w:tcPr>
          <w:p>
            <w:pPr>
              <w:spacing w:line="360" w:lineRule="auto"/>
              <w:jc w:val="center"/>
              <w:rPr>
                <w:rFonts w:ascii="宋体" w:hAnsi="宋体"/>
                <w:color w:val="000000" w:themeColor="text1"/>
                <w:szCs w:val="21"/>
              </w:rPr>
            </w:pPr>
          </w:p>
        </w:tc>
        <w:tc>
          <w:tcPr>
            <w:tcW w:w="666" w:type="dxa"/>
            <w:vAlign w:val="center"/>
          </w:tcPr>
          <w:p>
            <w:pPr>
              <w:spacing w:line="360" w:lineRule="auto"/>
              <w:jc w:val="center"/>
              <w:rPr>
                <w:rFonts w:ascii="宋体" w:hAnsi="宋体"/>
                <w:color w:val="000000" w:themeColor="text1"/>
                <w:szCs w:val="21"/>
              </w:rPr>
            </w:pPr>
          </w:p>
        </w:tc>
        <w:tc>
          <w:tcPr>
            <w:tcW w:w="1009"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4"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757"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8" w:type="dxa"/>
            <w:vAlign w:val="center"/>
          </w:tcPr>
          <w:p>
            <w:pPr>
              <w:spacing w:line="360" w:lineRule="auto"/>
              <w:jc w:val="center"/>
              <w:rPr>
                <w:rFonts w:ascii="宋体" w:hAnsi="宋体"/>
                <w:color w:val="000000" w:themeColor="text1"/>
                <w:szCs w:val="21"/>
              </w:rPr>
            </w:pPr>
          </w:p>
        </w:tc>
        <w:tc>
          <w:tcPr>
            <w:tcW w:w="1050" w:type="dxa"/>
            <w:vAlign w:val="center"/>
          </w:tcPr>
          <w:p>
            <w:pPr>
              <w:spacing w:line="360" w:lineRule="auto"/>
              <w:jc w:val="center"/>
              <w:rPr>
                <w:rFonts w:ascii="宋体" w:hAnsi="宋体"/>
                <w:color w:val="000000" w:themeColor="text1"/>
                <w:szCs w:val="21"/>
              </w:rPr>
            </w:pPr>
          </w:p>
        </w:tc>
        <w:tc>
          <w:tcPr>
            <w:tcW w:w="666" w:type="dxa"/>
            <w:vAlign w:val="center"/>
          </w:tcPr>
          <w:p>
            <w:pPr>
              <w:spacing w:line="360" w:lineRule="auto"/>
              <w:jc w:val="center"/>
              <w:rPr>
                <w:rFonts w:ascii="宋体" w:hAnsi="宋体"/>
                <w:color w:val="000000" w:themeColor="text1"/>
                <w:szCs w:val="21"/>
              </w:rPr>
            </w:pPr>
          </w:p>
        </w:tc>
        <w:tc>
          <w:tcPr>
            <w:tcW w:w="1009"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4"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757"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8" w:type="dxa"/>
            <w:vAlign w:val="center"/>
          </w:tcPr>
          <w:p>
            <w:pPr>
              <w:spacing w:line="360" w:lineRule="auto"/>
              <w:jc w:val="center"/>
              <w:rPr>
                <w:rFonts w:ascii="宋体" w:hAnsi="宋体"/>
                <w:color w:val="000000" w:themeColor="text1"/>
                <w:szCs w:val="21"/>
              </w:rPr>
            </w:pPr>
          </w:p>
        </w:tc>
        <w:tc>
          <w:tcPr>
            <w:tcW w:w="1050" w:type="dxa"/>
            <w:vAlign w:val="center"/>
          </w:tcPr>
          <w:p>
            <w:pPr>
              <w:spacing w:line="360" w:lineRule="auto"/>
              <w:jc w:val="center"/>
              <w:rPr>
                <w:rFonts w:ascii="宋体" w:hAnsi="宋体"/>
                <w:color w:val="000000" w:themeColor="text1"/>
                <w:szCs w:val="21"/>
              </w:rPr>
            </w:pPr>
          </w:p>
        </w:tc>
        <w:tc>
          <w:tcPr>
            <w:tcW w:w="666" w:type="dxa"/>
            <w:vAlign w:val="center"/>
          </w:tcPr>
          <w:p>
            <w:pPr>
              <w:spacing w:line="360" w:lineRule="auto"/>
              <w:jc w:val="center"/>
              <w:rPr>
                <w:rFonts w:ascii="宋体" w:hAnsi="宋体"/>
                <w:color w:val="000000" w:themeColor="text1"/>
                <w:szCs w:val="21"/>
              </w:rPr>
            </w:pPr>
          </w:p>
        </w:tc>
        <w:tc>
          <w:tcPr>
            <w:tcW w:w="1009"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4"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757"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8" w:type="dxa"/>
            <w:vAlign w:val="center"/>
          </w:tcPr>
          <w:p>
            <w:pPr>
              <w:spacing w:line="360" w:lineRule="auto"/>
              <w:jc w:val="center"/>
              <w:rPr>
                <w:rFonts w:ascii="宋体" w:hAnsi="宋体"/>
                <w:color w:val="000000" w:themeColor="text1"/>
                <w:szCs w:val="21"/>
              </w:rPr>
            </w:pPr>
          </w:p>
        </w:tc>
        <w:tc>
          <w:tcPr>
            <w:tcW w:w="1050" w:type="dxa"/>
            <w:vAlign w:val="center"/>
          </w:tcPr>
          <w:p>
            <w:pPr>
              <w:spacing w:line="360" w:lineRule="auto"/>
              <w:jc w:val="center"/>
              <w:rPr>
                <w:rFonts w:ascii="宋体" w:hAnsi="宋体"/>
                <w:color w:val="000000" w:themeColor="text1"/>
                <w:szCs w:val="21"/>
              </w:rPr>
            </w:pPr>
          </w:p>
        </w:tc>
        <w:tc>
          <w:tcPr>
            <w:tcW w:w="666" w:type="dxa"/>
            <w:vAlign w:val="center"/>
          </w:tcPr>
          <w:p>
            <w:pPr>
              <w:spacing w:line="360" w:lineRule="auto"/>
              <w:jc w:val="center"/>
              <w:rPr>
                <w:rFonts w:ascii="宋体" w:hAnsi="宋体"/>
                <w:color w:val="000000" w:themeColor="text1"/>
                <w:szCs w:val="21"/>
              </w:rPr>
            </w:pPr>
          </w:p>
        </w:tc>
        <w:tc>
          <w:tcPr>
            <w:tcW w:w="1009"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4"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757"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8" w:type="dxa"/>
            <w:vAlign w:val="center"/>
          </w:tcPr>
          <w:p>
            <w:pPr>
              <w:spacing w:line="360" w:lineRule="auto"/>
              <w:jc w:val="center"/>
              <w:rPr>
                <w:rFonts w:ascii="宋体" w:hAnsi="宋体"/>
                <w:color w:val="000000" w:themeColor="text1"/>
                <w:szCs w:val="21"/>
              </w:rPr>
            </w:pPr>
          </w:p>
        </w:tc>
        <w:tc>
          <w:tcPr>
            <w:tcW w:w="1050" w:type="dxa"/>
            <w:vAlign w:val="center"/>
          </w:tcPr>
          <w:p>
            <w:pPr>
              <w:spacing w:line="360" w:lineRule="auto"/>
              <w:jc w:val="center"/>
              <w:rPr>
                <w:rFonts w:ascii="宋体" w:hAnsi="宋体"/>
                <w:color w:val="000000" w:themeColor="text1"/>
                <w:szCs w:val="21"/>
              </w:rPr>
            </w:pPr>
          </w:p>
        </w:tc>
        <w:tc>
          <w:tcPr>
            <w:tcW w:w="666" w:type="dxa"/>
            <w:vAlign w:val="center"/>
          </w:tcPr>
          <w:p>
            <w:pPr>
              <w:spacing w:line="360" w:lineRule="auto"/>
              <w:jc w:val="center"/>
              <w:rPr>
                <w:rFonts w:ascii="宋体" w:hAnsi="宋体"/>
                <w:color w:val="000000" w:themeColor="text1"/>
                <w:szCs w:val="21"/>
              </w:rPr>
            </w:pPr>
          </w:p>
        </w:tc>
        <w:tc>
          <w:tcPr>
            <w:tcW w:w="1009"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4"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757"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8" w:type="dxa"/>
            <w:vAlign w:val="center"/>
          </w:tcPr>
          <w:p>
            <w:pPr>
              <w:spacing w:line="360" w:lineRule="auto"/>
              <w:jc w:val="center"/>
              <w:rPr>
                <w:rFonts w:ascii="宋体" w:hAnsi="宋体"/>
                <w:color w:val="000000" w:themeColor="text1"/>
                <w:szCs w:val="21"/>
              </w:rPr>
            </w:pPr>
          </w:p>
        </w:tc>
        <w:tc>
          <w:tcPr>
            <w:tcW w:w="1050" w:type="dxa"/>
            <w:vAlign w:val="center"/>
          </w:tcPr>
          <w:p>
            <w:pPr>
              <w:spacing w:line="360" w:lineRule="auto"/>
              <w:jc w:val="center"/>
              <w:rPr>
                <w:rFonts w:ascii="宋体" w:hAnsi="宋体"/>
                <w:color w:val="000000" w:themeColor="text1"/>
                <w:szCs w:val="21"/>
              </w:rPr>
            </w:pPr>
          </w:p>
        </w:tc>
        <w:tc>
          <w:tcPr>
            <w:tcW w:w="666" w:type="dxa"/>
            <w:vAlign w:val="center"/>
          </w:tcPr>
          <w:p>
            <w:pPr>
              <w:spacing w:line="360" w:lineRule="auto"/>
              <w:jc w:val="center"/>
              <w:rPr>
                <w:rFonts w:ascii="宋体" w:hAnsi="宋体"/>
                <w:color w:val="000000" w:themeColor="text1"/>
                <w:szCs w:val="21"/>
              </w:rPr>
            </w:pPr>
          </w:p>
        </w:tc>
        <w:tc>
          <w:tcPr>
            <w:tcW w:w="1009"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4"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757"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8" w:type="dxa"/>
            <w:vAlign w:val="center"/>
          </w:tcPr>
          <w:p>
            <w:pPr>
              <w:spacing w:line="360" w:lineRule="auto"/>
              <w:jc w:val="center"/>
              <w:rPr>
                <w:rFonts w:ascii="宋体" w:hAnsi="宋体"/>
                <w:color w:val="000000" w:themeColor="text1"/>
                <w:szCs w:val="21"/>
              </w:rPr>
            </w:pPr>
          </w:p>
        </w:tc>
        <w:tc>
          <w:tcPr>
            <w:tcW w:w="1050" w:type="dxa"/>
            <w:vAlign w:val="center"/>
          </w:tcPr>
          <w:p>
            <w:pPr>
              <w:spacing w:line="360" w:lineRule="auto"/>
              <w:jc w:val="center"/>
              <w:rPr>
                <w:rFonts w:ascii="宋体" w:hAnsi="宋体"/>
                <w:color w:val="000000" w:themeColor="text1"/>
                <w:szCs w:val="21"/>
              </w:rPr>
            </w:pPr>
          </w:p>
        </w:tc>
        <w:tc>
          <w:tcPr>
            <w:tcW w:w="666" w:type="dxa"/>
            <w:vAlign w:val="center"/>
          </w:tcPr>
          <w:p>
            <w:pPr>
              <w:spacing w:line="360" w:lineRule="auto"/>
              <w:jc w:val="center"/>
              <w:rPr>
                <w:rFonts w:ascii="宋体" w:hAnsi="宋体"/>
                <w:color w:val="000000" w:themeColor="text1"/>
                <w:szCs w:val="21"/>
              </w:rPr>
            </w:pPr>
          </w:p>
        </w:tc>
        <w:tc>
          <w:tcPr>
            <w:tcW w:w="1009"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4"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757"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8" w:type="dxa"/>
            <w:vAlign w:val="center"/>
          </w:tcPr>
          <w:p>
            <w:pPr>
              <w:spacing w:line="360" w:lineRule="auto"/>
              <w:jc w:val="center"/>
              <w:rPr>
                <w:rFonts w:ascii="宋体" w:hAnsi="宋体"/>
                <w:color w:val="000000" w:themeColor="text1"/>
                <w:szCs w:val="21"/>
              </w:rPr>
            </w:pPr>
          </w:p>
        </w:tc>
        <w:tc>
          <w:tcPr>
            <w:tcW w:w="1050" w:type="dxa"/>
            <w:vAlign w:val="center"/>
          </w:tcPr>
          <w:p>
            <w:pPr>
              <w:spacing w:line="360" w:lineRule="auto"/>
              <w:jc w:val="center"/>
              <w:rPr>
                <w:rFonts w:ascii="宋体" w:hAnsi="宋体"/>
                <w:color w:val="000000" w:themeColor="text1"/>
                <w:szCs w:val="21"/>
              </w:rPr>
            </w:pPr>
          </w:p>
        </w:tc>
        <w:tc>
          <w:tcPr>
            <w:tcW w:w="666" w:type="dxa"/>
            <w:vAlign w:val="center"/>
          </w:tcPr>
          <w:p>
            <w:pPr>
              <w:spacing w:line="360" w:lineRule="auto"/>
              <w:jc w:val="center"/>
              <w:rPr>
                <w:rFonts w:ascii="宋体" w:hAnsi="宋体"/>
                <w:color w:val="000000" w:themeColor="text1"/>
                <w:szCs w:val="21"/>
              </w:rPr>
            </w:pPr>
          </w:p>
        </w:tc>
        <w:tc>
          <w:tcPr>
            <w:tcW w:w="1009"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4"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757"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8" w:type="dxa"/>
            <w:vAlign w:val="center"/>
          </w:tcPr>
          <w:p>
            <w:pPr>
              <w:spacing w:line="360" w:lineRule="auto"/>
              <w:jc w:val="center"/>
              <w:rPr>
                <w:rFonts w:ascii="宋体" w:hAnsi="宋体"/>
                <w:color w:val="000000" w:themeColor="text1"/>
                <w:szCs w:val="21"/>
              </w:rPr>
            </w:pPr>
          </w:p>
        </w:tc>
        <w:tc>
          <w:tcPr>
            <w:tcW w:w="1050" w:type="dxa"/>
            <w:vAlign w:val="center"/>
          </w:tcPr>
          <w:p>
            <w:pPr>
              <w:spacing w:line="360" w:lineRule="auto"/>
              <w:jc w:val="center"/>
              <w:rPr>
                <w:rFonts w:ascii="宋体" w:hAnsi="宋体"/>
                <w:color w:val="000000" w:themeColor="text1"/>
                <w:szCs w:val="21"/>
              </w:rPr>
            </w:pPr>
          </w:p>
        </w:tc>
        <w:tc>
          <w:tcPr>
            <w:tcW w:w="666" w:type="dxa"/>
            <w:vAlign w:val="center"/>
          </w:tcPr>
          <w:p>
            <w:pPr>
              <w:spacing w:line="360" w:lineRule="auto"/>
              <w:jc w:val="center"/>
              <w:rPr>
                <w:rFonts w:ascii="宋体" w:hAnsi="宋体"/>
                <w:color w:val="000000" w:themeColor="text1"/>
                <w:szCs w:val="21"/>
              </w:rPr>
            </w:pPr>
          </w:p>
        </w:tc>
        <w:tc>
          <w:tcPr>
            <w:tcW w:w="1009"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4"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757"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8" w:type="dxa"/>
            <w:vAlign w:val="center"/>
          </w:tcPr>
          <w:p>
            <w:pPr>
              <w:spacing w:line="360" w:lineRule="auto"/>
              <w:jc w:val="center"/>
              <w:rPr>
                <w:rFonts w:ascii="宋体" w:hAnsi="宋体"/>
                <w:color w:val="000000" w:themeColor="text1"/>
                <w:szCs w:val="21"/>
              </w:rPr>
            </w:pPr>
          </w:p>
        </w:tc>
        <w:tc>
          <w:tcPr>
            <w:tcW w:w="1050" w:type="dxa"/>
            <w:vAlign w:val="center"/>
          </w:tcPr>
          <w:p>
            <w:pPr>
              <w:spacing w:line="360" w:lineRule="auto"/>
              <w:jc w:val="center"/>
              <w:rPr>
                <w:rFonts w:ascii="宋体" w:hAnsi="宋体"/>
                <w:color w:val="000000" w:themeColor="text1"/>
                <w:szCs w:val="21"/>
              </w:rPr>
            </w:pPr>
          </w:p>
        </w:tc>
        <w:tc>
          <w:tcPr>
            <w:tcW w:w="666" w:type="dxa"/>
            <w:vAlign w:val="center"/>
          </w:tcPr>
          <w:p>
            <w:pPr>
              <w:spacing w:line="360" w:lineRule="auto"/>
              <w:jc w:val="center"/>
              <w:rPr>
                <w:rFonts w:ascii="宋体" w:hAnsi="宋体"/>
                <w:color w:val="000000" w:themeColor="text1"/>
                <w:szCs w:val="21"/>
              </w:rPr>
            </w:pPr>
          </w:p>
        </w:tc>
        <w:tc>
          <w:tcPr>
            <w:tcW w:w="1009"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4"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757"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8" w:type="dxa"/>
            <w:vAlign w:val="center"/>
          </w:tcPr>
          <w:p>
            <w:pPr>
              <w:spacing w:line="360" w:lineRule="auto"/>
              <w:jc w:val="center"/>
              <w:rPr>
                <w:rFonts w:ascii="宋体" w:hAnsi="宋体"/>
                <w:color w:val="000000" w:themeColor="text1"/>
                <w:szCs w:val="21"/>
              </w:rPr>
            </w:pPr>
          </w:p>
        </w:tc>
        <w:tc>
          <w:tcPr>
            <w:tcW w:w="1050" w:type="dxa"/>
            <w:vAlign w:val="center"/>
          </w:tcPr>
          <w:p>
            <w:pPr>
              <w:spacing w:line="360" w:lineRule="auto"/>
              <w:jc w:val="center"/>
              <w:rPr>
                <w:rFonts w:ascii="宋体" w:hAnsi="宋体"/>
                <w:color w:val="000000" w:themeColor="text1"/>
                <w:szCs w:val="21"/>
              </w:rPr>
            </w:pPr>
          </w:p>
        </w:tc>
        <w:tc>
          <w:tcPr>
            <w:tcW w:w="666" w:type="dxa"/>
            <w:vAlign w:val="center"/>
          </w:tcPr>
          <w:p>
            <w:pPr>
              <w:spacing w:line="360" w:lineRule="auto"/>
              <w:jc w:val="center"/>
              <w:rPr>
                <w:rFonts w:ascii="宋体" w:hAnsi="宋体"/>
                <w:color w:val="000000" w:themeColor="text1"/>
                <w:szCs w:val="21"/>
              </w:rPr>
            </w:pPr>
          </w:p>
        </w:tc>
        <w:tc>
          <w:tcPr>
            <w:tcW w:w="1009"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4"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757"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8" w:type="dxa"/>
            <w:vAlign w:val="center"/>
          </w:tcPr>
          <w:p>
            <w:pPr>
              <w:spacing w:line="360" w:lineRule="auto"/>
              <w:jc w:val="center"/>
              <w:rPr>
                <w:rFonts w:ascii="宋体" w:hAnsi="宋体"/>
                <w:color w:val="000000" w:themeColor="text1"/>
                <w:szCs w:val="21"/>
              </w:rPr>
            </w:pPr>
          </w:p>
        </w:tc>
        <w:tc>
          <w:tcPr>
            <w:tcW w:w="1050" w:type="dxa"/>
            <w:vAlign w:val="center"/>
          </w:tcPr>
          <w:p>
            <w:pPr>
              <w:spacing w:line="360" w:lineRule="auto"/>
              <w:jc w:val="center"/>
              <w:rPr>
                <w:rFonts w:ascii="宋体" w:hAnsi="宋体"/>
                <w:color w:val="000000" w:themeColor="text1"/>
                <w:szCs w:val="21"/>
              </w:rPr>
            </w:pPr>
          </w:p>
        </w:tc>
        <w:tc>
          <w:tcPr>
            <w:tcW w:w="666" w:type="dxa"/>
            <w:vAlign w:val="center"/>
          </w:tcPr>
          <w:p>
            <w:pPr>
              <w:spacing w:line="360" w:lineRule="auto"/>
              <w:jc w:val="center"/>
              <w:rPr>
                <w:rFonts w:ascii="宋体" w:hAnsi="宋体"/>
                <w:color w:val="000000" w:themeColor="text1"/>
                <w:szCs w:val="21"/>
              </w:rPr>
            </w:pPr>
          </w:p>
        </w:tc>
        <w:tc>
          <w:tcPr>
            <w:tcW w:w="1009"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4"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757"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8" w:type="dxa"/>
            <w:vAlign w:val="center"/>
          </w:tcPr>
          <w:p>
            <w:pPr>
              <w:spacing w:line="360" w:lineRule="auto"/>
              <w:jc w:val="center"/>
              <w:rPr>
                <w:rFonts w:ascii="宋体" w:hAnsi="宋体"/>
                <w:color w:val="000000" w:themeColor="text1"/>
                <w:szCs w:val="21"/>
              </w:rPr>
            </w:pPr>
          </w:p>
        </w:tc>
        <w:tc>
          <w:tcPr>
            <w:tcW w:w="1050" w:type="dxa"/>
            <w:vAlign w:val="center"/>
          </w:tcPr>
          <w:p>
            <w:pPr>
              <w:spacing w:line="360" w:lineRule="auto"/>
              <w:jc w:val="center"/>
              <w:rPr>
                <w:rFonts w:ascii="宋体" w:hAnsi="宋体"/>
                <w:color w:val="000000" w:themeColor="text1"/>
                <w:szCs w:val="21"/>
              </w:rPr>
            </w:pPr>
          </w:p>
        </w:tc>
        <w:tc>
          <w:tcPr>
            <w:tcW w:w="666" w:type="dxa"/>
            <w:vAlign w:val="center"/>
          </w:tcPr>
          <w:p>
            <w:pPr>
              <w:spacing w:line="360" w:lineRule="auto"/>
              <w:jc w:val="center"/>
              <w:rPr>
                <w:rFonts w:ascii="宋体" w:hAnsi="宋体"/>
                <w:color w:val="000000" w:themeColor="text1"/>
                <w:szCs w:val="21"/>
              </w:rPr>
            </w:pPr>
          </w:p>
        </w:tc>
        <w:tc>
          <w:tcPr>
            <w:tcW w:w="1009"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4"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757"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8" w:type="dxa"/>
            <w:vAlign w:val="center"/>
          </w:tcPr>
          <w:p>
            <w:pPr>
              <w:spacing w:line="360" w:lineRule="auto"/>
              <w:jc w:val="center"/>
              <w:rPr>
                <w:rFonts w:ascii="宋体" w:hAnsi="宋体"/>
                <w:color w:val="000000" w:themeColor="text1"/>
                <w:szCs w:val="21"/>
              </w:rPr>
            </w:pPr>
          </w:p>
        </w:tc>
        <w:tc>
          <w:tcPr>
            <w:tcW w:w="1050" w:type="dxa"/>
            <w:vAlign w:val="center"/>
          </w:tcPr>
          <w:p>
            <w:pPr>
              <w:spacing w:line="360" w:lineRule="auto"/>
              <w:jc w:val="center"/>
              <w:rPr>
                <w:rFonts w:ascii="宋体" w:hAnsi="宋体"/>
                <w:color w:val="000000" w:themeColor="text1"/>
                <w:szCs w:val="21"/>
              </w:rPr>
            </w:pPr>
          </w:p>
        </w:tc>
        <w:tc>
          <w:tcPr>
            <w:tcW w:w="666" w:type="dxa"/>
            <w:vAlign w:val="center"/>
          </w:tcPr>
          <w:p>
            <w:pPr>
              <w:spacing w:line="360" w:lineRule="auto"/>
              <w:jc w:val="center"/>
              <w:rPr>
                <w:rFonts w:ascii="宋体" w:hAnsi="宋体"/>
                <w:color w:val="000000" w:themeColor="text1"/>
                <w:szCs w:val="21"/>
              </w:rPr>
            </w:pPr>
          </w:p>
        </w:tc>
        <w:tc>
          <w:tcPr>
            <w:tcW w:w="1009"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4"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757"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38" w:type="dxa"/>
            <w:vAlign w:val="center"/>
          </w:tcPr>
          <w:p>
            <w:pPr>
              <w:spacing w:line="360" w:lineRule="auto"/>
              <w:jc w:val="center"/>
              <w:rPr>
                <w:rFonts w:ascii="宋体" w:hAnsi="宋体"/>
                <w:color w:val="000000" w:themeColor="text1"/>
                <w:szCs w:val="21"/>
              </w:rPr>
            </w:pPr>
          </w:p>
        </w:tc>
        <w:tc>
          <w:tcPr>
            <w:tcW w:w="1050" w:type="dxa"/>
            <w:vAlign w:val="center"/>
          </w:tcPr>
          <w:p>
            <w:pPr>
              <w:spacing w:line="360" w:lineRule="auto"/>
              <w:jc w:val="center"/>
              <w:rPr>
                <w:rFonts w:ascii="宋体" w:hAnsi="宋体"/>
                <w:color w:val="000000" w:themeColor="text1"/>
                <w:szCs w:val="21"/>
              </w:rPr>
            </w:pPr>
          </w:p>
        </w:tc>
        <w:tc>
          <w:tcPr>
            <w:tcW w:w="666" w:type="dxa"/>
            <w:vAlign w:val="center"/>
          </w:tcPr>
          <w:p>
            <w:pPr>
              <w:spacing w:line="360" w:lineRule="auto"/>
              <w:jc w:val="center"/>
              <w:rPr>
                <w:rFonts w:ascii="宋体" w:hAnsi="宋体"/>
                <w:color w:val="000000" w:themeColor="text1"/>
                <w:szCs w:val="21"/>
              </w:rPr>
            </w:pPr>
          </w:p>
        </w:tc>
        <w:tc>
          <w:tcPr>
            <w:tcW w:w="1009"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4"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862" w:type="dxa"/>
            <w:vAlign w:val="center"/>
          </w:tcPr>
          <w:p>
            <w:pPr>
              <w:spacing w:line="360" w:lineRule="auto"/>
              <w:jc w:val="center"/>
              <w:rPr>
                <w:rFonts w:ascii="宋体" w:hAnsi="宋体"/>
                <w:color w:val="000000" w:themeColor="text1"/>
                <w:szCs w:val="21"/>
              </w:rPr>
            </w:pPr>
          </w:p>
        </w:tc>
        <w:tc>
          <w:tcPr>
            <w:tcW w:w="757" w:type="dxa"/>
            <w:vAlign w:val="center"/>
          </w:tcPr>
          <w:p>
            <w:pPr>
              <w:spacing w:line="360" w:lineRule="auto"/>
              <w:jc w:val="center"/>
              <w:rPr>
                <w:rFonts w:ascii="宋体" w:hAnsi="宋体"/>
                <w:color w:val="000000" w:themeColor="text1"/>
                <w:szCs w:val="21"/>
              </w:rPr>
            </w:pPr>
          </w:p>
        </w:tc>
      </w:tr>
    </w:tbl>
    <w:p>
      <w:pPr>
        <w:spacing w:before="156" w:beforeLines="50" w:after="312" w:afterLines="100" w:line="360" w:lineRule="auto"/>
        <w:jc w:val="center"/>
        <w:rPr>
          <w:rFonts w:ascii="黑体" w:hAnsi="宋体" w:eastAsia="黑体"/>
          <w:color w:val="000000" w:themeColor="text1"/>
        </w:rPr>
      </w:pPr>
      <w:r>
        <w:rPr>
          <w:rFonts w:ascii="宋体" w:hAnsi="宋体"/>
          <w:color w:val="000000" w:themeColor="text1"/>
          <w:szCs w:val="21"/>
        </w:rPr>
        <w:br w:type="page"/>
      </w:r>
      <w:r>
        <w:rPr>
          <w:rFonts w:hint="eastAsia" w:ascii="黑体" w:hAnsi="宋体" w:eastAsia="黑体"/>
          <w:color w:val="000000" w:themeColor="text1"/>
          <w:sz w:val="32"/>
          <w:szCs w:val="32"/>
        </w:rPr>
        <w:t>附表二  拟配备本工程的试验和检测仪器设备表</w:t>
      </w:r>
    </w:p>
    <w:tbl>
      <w:tblPr>
        <w:tblStyle w:val="42"/>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052"/>
        <w:gridCol w:w="667"/>
        <w:gridCol w:w="1010"/>
        <w:gridCol w:w="703"/>
        <w:gridCol w:w="703"/>
        <w:gridCol w:w="1161"/>
        <w:gridCol w:w="1635"/>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1"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序号</w:t>
            </w:r>
          </w:p>
        </w:tc>
        <w:tc>
          <w:tcPr>
            <w:tcW w:w="1052"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仪器设备</w:t>
            </w:r>
          </w:p>
          <w:p>
            <w:pPr>
              <w:spacing w:line="360" w:lineRule="auto"/>
              <w:jc w:val="center"/>
              <w:rPr>
                <w:rFonts w:ascii="宋体" w:hAnsi="宋体"/>
                <w:color w:val="000000" w:themeColor="text1"/>
                <w:szCs w:val="21"/>
              </w:rPr>
            </w:pPr>
            <w:r>
              <w:rPr>
                <w:rFonts w:hint="eastAsia" w:ascii="宋体" w:hAnsi="宋体"/>
                <w:color w:val="000000" w:themeColor="text1"/>
                <w:szCs w:val="21"/>
              </w:rPr>
              <w:t>名    称</w:t>
            </w:r>
          </w:p>
        </w:tc>
        <w:tc>
          <w:tcPr>
            <w:tcW w:w="667"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型号</w:t>
            </w:r>
          </w:p>
          <w:p>
            <w:pPr>
              <w:spacing w:line="360" w:lineRule="auto"/>
              <w:jc w:val="center"/>
              <w:rPr>
                <w:rFonts w:ascii="宋体" w:hAnsi="宋体"/>
                <w:color w:val="000000" w:themeColor="text1"/>
                <w:szCs w:val="21"/>
              </w:rPr>
            </w:pPr>
            <w:r>
              <w:rPr>
                <w:rFonts w:hint="eastAsia" w:ascii="宋体" w:hAnsi="宋体"/>
                <w:color w:val="000000" w:themeColor="text1"/>
                <w:szCs w:val="21"/>
              </w:rPr>
              <w:t>规格</w:t>
            </w:r>
          </w:p>
        </w:tc>
        <w:tc>
          <w:tcPr>
            <w:tcW w:w="1010"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数  量</w:t>
            </w:r>
          </w:p>
        </w:tc>
        <w:tc>
          <w:tcPr>
            <w:tcW w:w="703"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国别</w:t>
            </w:r>
          </w:p>
          <w:p>
            <w:pPr>
              <w:spacing w:line="360" w:lineRule="auto"/>
              <w:jc w:val="center"/>
              <w:rPr>
                <w:rFonts w:ascii="宋体" w:hAnsi="宋体"/>
                <w:color w:val="000000" w:themeColor="text1"/>
                <w:szCs w:val="21"/>
              </w:rPr>
            </w:pPr>
            <w:r>
              <w:rPr>
                <w:rFonts w:hint="eastAsia" w:ascii="宋体" w:hAnsi="宋体"/>
                <w:color w:val="000000" w:themeColor="text1"/>
                <w:szCs w:val="21"/>
              </w:rPr>
              <w:t>产地</w:t>
            </w:r>
          </w:p>
        </w:tc>
        <w:tc>
          <w:tcPr>
            <w:tcW w:w="703"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制造</w:t>
            </w:r>
          </w:p>
          <w:p>
            <w:pPr>
              <w:spacing w:line="360" w:lineRule="auto"/>
              <w:jc w:val="center"/>
              <w:rPr>
                <w:rFonts w:ascii="宋体" w:hAnsi="宋体"/>
                <w:color w:val="000000" w:themeColor="text1"/>
                <w:szCs w:val="21"/>
              </w:rPr>
            </w:pPr>
            <w:r>
              <w:rPr>
                <w:rFonts w:hint="eastAsia" w:ascii="宋体" w:hAnsi="宋体"/>
                <w:color w:val="000000" w:themeColor="text1"/>
                <w:szCs w:val="21"/>
              </w:rPr>
              <w:t>年份</w:t>
            </w:r>
          </w:p>
        </w:tc>
        <w:tc>
          <w:tcPr>
            <w:tcW w:w="1161"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已使用台</w:t>
            </w:r>
          </w:p>
          <w:p>
            <w:pPr>
              <w:spacing w:line="360" w:lineRule="auto"/>
              <w:jc w:val="center"/>
              <w:rPr>
                <w:rFonts w:ascii="宋体" w:hAnsi="宋体"/>
                <w:color w:val="000000" w:themeColor="text1"/>
                <w:szCs w:val="21"/>
              </w:rPr>
            </w:pPr>
            <w:r>
              <w:rPr>
                <w:rFonts w:hint="eastAsia" w:ascii="宋体" w:hAnsi="宋体"/>
                <w:color w:val="000000" w:themeColor="text1"/>
                <w:szCs w:val="21"/>
              </w:rPr>
              <w:t>时    数</w:t>
            </w:r>
          </w:p>
        </w:tc>
        <w:tc>
          <w:tcPr>
            <w:tcW w:w="1635"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用  途</w:t>
            </w:r>
          </w:p>
        </w:tc>
        <w:tc>
          <w:tcPr>
            <w:tcW w:w="842"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1" w:type="dxa"/>
            <w:vAlign w:val="center"/>
          </w:tcPr>
          <w:p>
            <w:pPr>
              <w:spacing w:line="360" w:lineRule="auto"/>
              <w:jc w:val="center"/>
              <w:rPr>
                <w:rFonts w:ascii="宋体" w:hAnsi="宋体"/>
                <w:color w:val="000000" w:themeColor="text1"/>
                <w:szCs w:val="21"/>
              </w:rPr>
            </w:pPr>
          </w:p>
        </w:tc>
        <w:tc>
          <w:tcPr>
            <w:tcW w:w="1052" w:type="dxa"/>
            <w:vAlign w:val="center"/>
          </w:tcPr>
          <w:p>
            <w:pPr>
              <w:spacing w:line="360" w:lineRule="auto"/>
              <w:jc w:val="center"/>
              <w:rPr>
                <w:rFonts w:ascii="宋体" w:hAnsi="宋体"/>
                <w:color w:val="000000" w:themeColor="text1"/>
                <w:szCs w:val="21"/>
              </w:rPr>
            </w:pPr>
          </w:p>
        </w:tc>
        <w:tc>
          <w:tcPr>
            <w:tcW w:w="667" w:type="dxa"/>
            <w:vAlign w:val="center"/>
          </w:tcPr>
          <w:p>
            <w:pPr>
              <w:spacing w:line="360" w:lineRule="auto"/>
              <w:jc w:val="center"/>
              <w:rPr>
                <w:rFonts w:ascii="宋体" w:hAnsi="宋体"/>
                <w:color w:val="000000" w:themeColor="text1"/>
                <w:szCs w:val="21"/>
              </w:rPr>
            </w:pPr>
          </w:p>
        </w:tc>
        <w:tc>
          <w:tcPr>
            <w:tcW w:w="1010"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1" w:type="dxa"/>
            <w:vAlign w:val="center"/>
          </w:tcPr>
          <w:p>
            <w:pPr>
              <w:spacing w:line="360" w:lineRule="auto"/>
              <w:jc w:val="center"/>
              <w:rPr>
                <w:rFonts w:ascii="宋体" w:hAnsi="宋体"/>
                <w:color w:val="000000" w:themeColor="text1"/>
                <w:szCs w:val="21"/>
              </w:rPr>
            </w:pPr>
          </w:p>
        </w:tc>
        <w:tc>
          <w:tcPr>
            <w:tcW w:w="1635"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1" w:type="dxa"/>
            <w:vAlign w:val="center"/>
          </w:tcPr>
          <w:p>
            <w:pPr>
              <w:spacing w:line="360" w:lineRule="auto"/>
              <w:jc w:val="center"/>
              <w:rPr>
                <w:rFonts w:ascii="宋体" w:hAnsi="宋体"/>
                <w:color w:val="000000" w:themeColor="text1"/>
                <w:szCs w:val="21"/>
              </w:rPr>
            </w:pPr>
          </w:p>
        </w:tc>
        <w:tc>
          <w:tcPr>
            <w:tcW w:w="1052" w:type="dxa"/>
            <w:vAlign w:val="center"/>
          </w:tcPr>
          <w:p>
            <w:pPr>
              <w:spacing w:line="360" w:lineRule="auto"/>
              <w:jc w:val="center"/>
              <w:rPr>
                <w:rFonts w:ascii="宋体" w:hAnsi="宋体"/>
                <w:color w:val="000000" w:themeColor="text1"/>
                <w:szCs w:val="21"/>
              </w:rPr>
            </w:pPr>
          </w:p>
        </w:tc>
        <w:tc>
          <w:tcPr>
            <w:tcW w:w="667" w:type="dxa"/>
            <w:vAlign w:val="center"/>
          </w:tcPr>
          <w:p>
            <w:pPr>
              <w:spacing w:line="360" w:lineRule="auto"/>
              <w:jc w:val="center"/>
              <w:rPr>
                <w:rFonts w:ascii="宋体" w:hAnsi="宋体"/>
                <w:color w:val="000000" w:themeColor="text1"/>
                <w:szCs w:val="21"/>
              </w:rPr>
            </w:pPr>
          </w:p>
        </w:tc>
        <w:tc>
          <w:tcPr>
            <w:tcW w:w="1010"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1" w:type="dxa"/>
            <w:vAlign w:val="center"/>
          </w:tcPr>
          <w:p>
            <w:pPr>
              <w:spacing w:line="360" w:lineRule="auto"/>
              <w:jc w:val="center"/>
              <w:rPr>
                <w:rFonts w:ascii="宋体" w:hAnsi="宋体"/>
                <w:color w:val="000000" w:themeColor="text1"/>
                <w:szCs w:val="21"/>
              </w:rPr>
            </w:pPr>
          </w:p>
        </w:tc>
        <w:tc>
          <w:tcPr>
            <w:tcW w:w="1635"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1" w:type="dxa"/>
            <w:vAlign w:val="center"/>
          </w:tcPr>
          <w:p>
            <w:pPr>
              <w:spacing w:line="360" w:lineRule="auto"/>
              <w:jc w:val="center"/>
              <w:rPr>
                <w:rFonts w:ascii="宋体" w:hAnsi="宋体"/>
                <w:color w:val="000000" w:themeColor="text1"/>
                <w:szCs w:val="21"/>
              </w:rPr>
            </w:pPr>
          </w:p>
        </w:tc>
        <w:tc>
          <w:tcPr>
            <w:tcW w:w="1052" w:type="dxa"/>
            <w:vAlign w:val="center"/>
          </w:tcPr>
          <w:p>
            <w:pPr>
              <w:spacing w:line="360" w:lineRule="auto"/>
              <w:jc w:val="center"/>
              <w:rPr>
                <w:rFonts w:ascii="宋体" w:hAnsi="宋体"/>
                <w:color w:val="000000" w:themeColor="text1"/>
                <w:szCs w:val="21"/>
              </w:rPr>
            </w:pPr>
          </w:p>
        </w:tc>
        <w:tc>
          <w:tcPr>
            <w:tcW w:w="667" w:type="dxa"/>
            <w:vAlign w:val="center"/>
          </w:tcPr>
          <w:p>
            <w:pPr>
              <w:spacing w:line="360" w:lineRule="auto"/>
              <w:jc w:val="center"/>
              <w:rPr>
                <w:rFonts w:ascii="宋体" w:hAnsi="宋体"/>
                <w:color w:val="000000" w:themeColor="text1"/>
                <w:szCs w:val="21"/>
              </w:rPr>
            </w:pPr>
          </w:p>
        </w:tc>
        <w:tc>
          <w:tcPr>
            <w:tcW w:w="1010"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1" w:type="dxa"/>
            <w:vAlign w:val="center"/>
          </w:tcPr>
          <w:p>
            <w:pPr>
              <w:spacing w:line="360" w:lineRule="auto"/>
              <w:jc w:val="center"/>
              <w:rPr>
                <w:rFonts w:ascii="宋体" w:hAnsi="宋体"/>
                <w:color w:val="000000" w:themeColor="text1"/>
                <w:szCs w:val="21"/>
              </w:rPr>
            </w:pPr>
          </w:p>
        </w:tc>
        <w:tc>
          <w:tcPr>
            <w:tcW w:w="1635"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1" w:type="dxa"/>
            <w:vAlign w:val="center"/>
          </w:tcPr>
          <w:p>
            <w:pPr>
              <w:spacing w:line="360" w:lineRule="auto"/>
              <w:jc w:val="center"/>
              <w:rPr>
                <w:rFonts w:ascii="宋体" w:hAnsi="宋体"/>
                <w:color w:val="000000" w:themeColor="text1"/>
                <w:szCs w:val="21"/>
              </w:rPr>
            </w:pPr>
          </w:p>
        </w:tc>
        <w:tc>
          <w:tcPr>
            <w:tcW w:w="1052" w:type="dxa"/>
            <w:vAlign w:val="center"/>
          </w:tcPr>
          <w:p>
            <w:pPr>
              <w:spacing w:line="360" w:lineRule="auto"/>
              <w:jc w:val="center"/>
              <w:rPr>
                <w:rFonts w:ascii="宋体" w:hAnsi="宋体"/>
                <w:color w:val="000000" w:themeColor="text1"/>
                <w:szCs w:val="21"/>
              </w:rPr>
            </w:pPr>
          </w:p>
        </w:tc>
        <w:tc>
          <w:tcPr>
            <w:tcW w:w="667" w:type="dxa"/>
            <w:vAlign w:val="center"/>
          </w:tcPr>
          <w:p>
            <w:pPr>
              <w:spacing w:line="360" w:lineRule="auto"/>
              <w:jc w:val="center"/>
              <w:rPr>
                <w:rFonts w:ascii="宋体" w:hAnsi="宋体"/>
                <w:color w:val="000000" w:themeColor="text1"/>
                <w:szCs w:val="21"/>
              </w:rPr>
            </w:pPr>
          </w:p>
        </w:tc>
        <w:tc>
          <w:tcPr>
            <w:tcW w:w="1010"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1" w:type="dxa"/>
            <w:vAlign w:val="center"/>
          </w:tcPr>
          <w:p>
            <w:pPr>
              <w:spacing w:line="360" w:lineRule="auto"/>
              <w:jc w:val="center"/>
              <w:rPr>
                <w:rFonts w:ascii="宋体" w:hAnsi="宋体"/>
                <w:color w:val="000000" w:themeColor="text1"/>
                <w:szCs w:val="21"/>
              </w:rPr>
            </w:pPr>
          </w:p>
        </w:tc>
        <w:tc>
          <w:tcPr>
            <w:tcW w:w="1635"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1" w:type="dxa"/>
            <w:vAlign w:val="center"/>
          </w:tcPr>
          <w:p>
            <w:pPr>
              <w:spacing w:line="360" w:lineRule="auto"/>
              <w:jc w:val="center"/>
              <w:rPr>
                <w:rFonts w:ascii="宋体" w:hAnsi="宋体"/>
                <w:color w:val="000000" w:themeColor="text1"/>
                <w:szCs w:val="21"/>
              </w:rPr>
            </w:pPr>
          </w:p>
        </w:tc>
        <w:tc>
          <w:tcPr>
            <w:tcW w:w="1052" w:type="dxa"/>
            <w:vAlign w:val="center"/>
          </w:tcPr>
          <w:p>
            <w:pPr>
              <w:spacing w:line="360" w:lineRule="auto"/>
              <w:jc w:val="center"/>
              <w:rPr>
                <w:rFonts w:ascii="宋体" w:hAnsi="宋体"/>
                <w:color w:val="000000" w:themeColor="text1"/>
                <w:szCs w:val="21"/>
              </w:rPr>
            </w:pPr>
          </w:p>
        </w:tc>
        <w:tc>
          <w:tcPr>
            <w:tcW w:w="667" w:type="dxa"/>
            <w:vAlign w:val="center"/>
          </w:tcPr>
          <w:p>
            <w:pPr>
              <w:spacing w:line="360" w:lineRule="auto"/>
              <w:jc w:val="center"/>
              <w:rPr>
                <w:rFonts w:ascii="宋体" w:hAnsi="宋体"/>
                <w:color w:val="000000" w:themeColor="text1"/>
                <w:szCs w:val="21"/>
              </w:rPr>
            </w:pPr>
          </w:p>
        </w:tc>
        <w:tc>
          <w:tcPr>
            <w:tcW w:w="1010"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1" w:type="dxa"/>
            <w:vAlign w:val="center"/>
          </w:tcPr>
          <w:p>
            <w:pPr>
              <w:spacing w:line="360" w:lineRule="auto"/>
              <w:jc w:val="center"/>
              <w:rPr>
                <w:rFonts w:ascii="宋体" w:hAnsi="宋体"/>
                <w:color w:val="000000" w:themeColor="text1"/>
                <w:szCs w:val="21"/>
              </w:rPr>
            </w:pPr>
          </w:p>
        </w:tc>
        <w:tc>
          <w:tcPr>
            <w:tcW w:w="1635"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1" w:type="dxa"/>
            <w:vAlign w:val="center"/>
          </w:tcPr>
          <w:p>
            <w:pPr>
              <w:spacing w:line="360" w:lineRule="auto"/>
              <w:jc w:val="center"/>
              <w:rPr>
                <w:rFonts w:ascii="宋体" w:hAnsi="宋体"/>
                <w:color w:val="000000" w:themeColor="text1"/>
                <w:szCs w:val="21"/>
              </w:rPr>
            </w:pPr>
          </w:p>
        </w:tc>
        <w:tc>
          <w:tcPr>
            <w:tcW w:w="1052" w:type="dxa"/>
            <w:vAlign w:val="center"/>
          </w:tcPr>
          <w:p>
            <w:pPr>
              <w:spacing w:line="360" w:lineRule="auto"/>
              <w:jc w:val="center"/>
              <w:rPr>
                <w:rFonts w:ascii="宋体" w:hAnsi="宋体"/>
                <w:color w:val="000000" w:themeColor="text1"/>
                <w:szCs w:val="21"/>
              </w:rPr>
            </w:pPr>
          </w:p>
        </w:tc>
        <w:tc>
          <w:tcPr>
            <w:tcW w:w="667" w:type="dxa"/>
            <w:vAlign w:val="center"/>
          </w:tcPr>
          <w:p>
            <w:pPr>
              <w:spacing w:line="360" w:lineRule="auto"/>
              <w:jc w:val="center"/>
              <w:rPr>
                <w:rFonts w:ascii="宋体" w:hAnsi="宋体"/>
                <w:color w:val="000000" w:themeColor="text1"/>
                <w:szCs w:val="21"/>
              </w:rPr>
            </w:pPr>
          </w:p>
        </w:tc>
        <w:tc>
          <w:tcPr>
            <w:tcW w:w="1010"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1" w:type="dxa"/>
            <w:vAlign w:val="center"/>
          </w:tcPr>
          <w:p>
            <w:pPr>
              <w:spacing w:line="360" w:lineRule="auto"/>
              <w:jc w:val="center"/>
              <w:rPr>
                <w:rFonts w:ascii="宋体" w:hAnsi="宋体"/>
                <w:color w:val="000000" w:themeColor="text1"/>
                <w:szCs w:val="21"/>
              </w:rPr>
            </w:pPr>
          </w:p>
        </w:tc>
        <w:tc>
          <w:tcPr>
            <w:tcW w:w="1635"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1" w:type="dxa"/>
            <w:vAlign w:val="center"/>
          </w:tcPr>
          <w:p>
            <w:pPr>
              <w:spacing w:line="360" w:lineRule="auto"/>
              <w:jc w:val="center"/>
              <w:rPr>
                <w:rFonts w:ascii="宋体" w:hAnsi="宋体"/>
                <w:color w:val="000000" w:themeColor="text1"/>
                <w:szCs w:val="21"/>
              </w:rPr>
            </w:pPr>
          </w:p>
        </w:tc>
        <w:tc>
          <w:tcPr>
            <w:tcW w:w="1052" w:type="dxa"/>
            <w:vAlign w:val="center"/>
          </w:tcPr>
          <w:p>
            <w:pPr>
              <w:spacing w:line="360" w:lineRule="auto"/>
              <w:jc w:val="center"/>
              <w:rPr>
                <w:rFonts w:ascii="宋体" w:hAnsi="宋体"/>
                <w:color w:val="000000" w:themeColor="text1"/>
                <w:szCs w:val="21"/>
              </w:rPr>
            </w:pPr>
          </w:p>
        </w:tc>
        <w:tc>
          <w:tcPr>
            <w:tcW w:w="667" w:type="dxa"/>
            <w:vAlign w:val="center"/>
          </w:tcPr>
          <w:p>
            <w:pPr>
              <w:spacing w:line="360" w:lineRule="auto"/>
              <w:jc w:val="center"/>
              <w:rPr>
                <w:rFonts w:ascii="宋体" w:hAnsi="宋体"/>
                <w:color w:val="000000" w:themeColor="text1"/>
                <w:szCs w:val="21"/>
              </w:rPr>
            </w:pPr>
          </w:p>
        </w:tc>
        <w:tc>
          <w:tcPr>
            <w:tcW w:w="1010"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1" w:type="dxa"/>
            <w:vAlign w:val="center"/>
          </w:tcPr>
          <w:p>
            <w:pPr>
              <w:spacing w:line="360" w:lineRule="auto"/>
              <w:jc w:val="center"/>
              <w:rPr>
                <w:rFonts w:ascii="宋体" w:hAnsi="宋体"/>
                <w:color w:val="000000" w:themeColor="text1"/>
                <w:szCs w:val="21"/>
              </w:rPr>
            </w:pPr>
          </w:p>
        </w:tc>
        <w:tc>
          <w:tcPr>
            <w:tcW w:w="1635"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1" w:type="dxa"/>
            <w:vAlign w:val="center"/>
          </w:tcPr>
          <w:p>
            <w:pPr>
              <w:spacing w:line="360" w:lineRule="auto"/>
              <w:jc w:val="center"/>
              <w:rPr>
                <w:rFonts w:ascii="宋体" w:hAnsi="宋体"/>
                <w:color w:val="000000" w:themeColor="text1"/>
                <w:szCs w:val="21"/>
              </w:rPr>
            </w:pPr>
          </w:p>
        </w:tc>
        <w:tc>
          <w:tcPr>
            <w:tcW w:w="1052" w:type="dxa"/>
            <w:vAlign w:val="center"/>
          </w:tcPr>
          <w:p>
            <w:pPr>
              <w:spacing w:line="360" w:lineRule="auto"/>
              <w:jc w:val="center"/>
              <w:rPr>
                <w:rFonts w:ascii="宋体" w:hAnsi="宋体"/>
                <w:color w:val="000000" w:themeColor="text1"/>
                <w:szCs w:val="21"/>
              </w:rPr>
            </w:pPr>
          </w:p>
        </w:tc>
        <w:tc>
          <w:tcPr>
            <w:tcW w:w="667" w:type="dxa"/>
            <w:vAlign w:val="center"/>
          </w:tcPr>
          <w:p>
            <w:pPr>
              <w:spacing w:line="360" w:lineRule="auto"/>
              <w:jc w:val="center"/>
              <w:rPr>
                <w:rFonts w:ascii="宋体" w:hAnsi="宋体"/>
                <w:color w:val="000000" w:themeColor="text1"/>
                <w:szCs w:val="21"/>
              </w:rPr>
            </w:pPr>
          </w:p>
        </w:tc>
        <w:tc>
          <w:tcPr>
            <w:tcW w:w="1010"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1" w:type="dxa"/>
            <w:vAlign w:val="center"/>
          </w:tcPr>
          <w:p>
            <w:pPr>
              <w:spacing w:line="360" w:lineRule="auto"/>
              <w:jc w:val="center"/>
              <w:rPr>
                <w:rFonts w:ascii="宋体" w:hAnsi="宋体"/>
                <w:color w:val="000000" w:themeColor="text1"/>
                <w:szCs w:val="21"/>
              </w:rPr>
            </w:pPr>
          </w:p>
        </w:tc>
        <w:tc>
          <w:tcPr>
            <w:tcW w:w="1635"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1" w:type="dxa"/>
            <w:vAlign w:val="center"/>
          </w:tcPr>
          <w:p>
            <w:pPr>
              <w:spacing w:line="360" w:lineRule="auto"/>
              <w:jc w:val="center"/>
              <w:rPr>
                <w:rFonts w:ascii="宋体" w:hAnsi="宋体"/>
                <w:color w:val="000000" w:themeColor="text1"/>
                <w:szCs w:val="21"/>
              </w:rPr>
            </w:pPr>
          </w:p>
        </w:tc>
        <w:tc>
          <w:tcPr>
            <w:tcW w:w="1052" w:type="dxa"/>
            <w:vAlign w:val="center"/>
          </w:tcPr>
          <w:p>
            <w:pPr>
              <w:spacing w:line="360" w:lineRule="auto"/>
              <w:jc w:val="center"/>
              <w:rPr>
                <w:rFonts w:ascii="宋体" w:hAnsi="宋体"/>
                <w:color w:val="000000" w:themeColor="text1"/>
                <w:szCs w:val="21"/>
              </w:rPr>
            </w:pPr>
          </w:p>
        </w:tc>
        <w:tc>
          <w:tcPr>
            <w:tcW w:w="667" w:type="dxa"/>
            <w:vAlign w:val="center"/>
          </w:tcPr>
          <w:p>
            <w:pPr>
              <w:spacing w:line="360" w:lineRule="auto"/>
              <w:jc w:val="center"/>
              <w:rPr>
                <w:rFonts w:ascii="宋体" w:hAnsi="宋体"/>
                <w:color w:val="000000" w:themeColor="text1"/>
                <w:szCs w:val="21"/>
              </w:rPr>
            </w:pPr>
          </w:p>
        </w:tc>
        <w:tc>
          <w:tcPr>
            <w:tcW w:w="1010"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1" w:type="dxa"/>
            <w:vAlign w:val="center"/>
          </w:tcPr>
          <w:p>
            <w:pPr>
              <w:spacing w:line="360" w:lineRule="auto"/>
              <w:jc w:val="center"/>
              <w:rPr>
                <w:rFonts w:ascii="宋体" w:hAnsi="宋体"/>
                <w:color w:val="000000" w:themeColor="text1"/>
                <w:szCs w:val="21"/>
              </w:rPr>
            </w:pPr>
          </w:p>
        </w:tc>
        <w:tc>
          <w:tcPr>
            <w:tcW w:w="1635"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1" w:type="dxa"/>
            <w:vAlign w:val="center"/>
          </w:tcPr>
          <w:p>
            <w:pPr>
              <w:spacing w:line="360" w:lineRule="auto"/>
              <w:jc w:val="center"/>
              <w:rPr>
                <w:rFonts w:ascii="宋体" w:hAnsi="宋体"/>
                <w:color w:val="000000" w:themeColor="text1"/>
                <w:szCs w:val="21"/>
              </w:rPr>
            </w:pPr>
          </w:p>
        </w:tc>
        <w:tc>
          <w:tcPr>
            <w:tcW w:w="1052" w:type="dxa"/>
            <w:vAlign w:val="center"/>
          </w:tcPr>
          <w:p>
            <w:pPr>
              <w:spacing w:line="360" w:lineRule="auto"/>
              <w:jc w:val="center"/>
              <w:rPr>
                <w:rFonts w:ascii="宋体" w:hAnsi="宋体"/>
                <w:color w:val="000000" w:themeColor="text1"/>
                <w:szCs w:val="21"/>
              </w:rPr>
            </w:pPr>
          </w:p>
        </w:tc>
        <w:tc>
          <w:tcPr>
            <w:tcW w:w="667" w:type="dxa"/>
            <w:vAlign w:val="center"/>
          </w:tcPr>
          <w:p>
            <w:pPr>
              <w:spacing w:line="360" w:lineRule="auto"/>
              <w:jc w:val="center"/>
              <w:rPr>
                <w:rFonts w:ascii="宋体" w:hAnsi="宋体"/>
                <w:color w:val="000000" w:themeColor="text1"/>
                <w:szCs w:val="21"/>
              </w:rPr>
            </w:pPr>
          </w:p>
        </w:tc>
        <w:tc>
          <w:tcPr>
            <w:tcW w:w="1010"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1" w:type="dxa"/>
            <w:vAlign w:val="center"/>
          </w:tcPr>
          <w:p>
            <w:pPr>
              <w:spacing w:line="360" w:lineRule="auto"/>
              <w:jc w:val="center"/>
              <w:rPr>
                <w:rFonts w:ascii="宋体" w:hAnsi="宋体"/>
                <w:color w:val="000000" w:themeColor="text1"/>
                <w:szCs w:val="21"/>
              </w:rPr>
            </w:pPr>
          </w:p>
        </w:tc>
        <w:tc>
          <w:tcPr>
            <w:tcW w:w="1635"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1" w:type="dxa"/>
            <w:vAlign w:val="center"/>
          </w:tcPr>
          <w:p>
            <w:pPr>
              <w:spacing w:line="360" w:lineRule="auto"/>
              <w:jc w:val="center"/>
              <w:rPr>
                <w:rFonts w:ascii="宋体" w:hAnsi="宋体"/>
                <w:color w:val="000000" w:themeColor="text1"/>
                <w:szCs w:val="21"/>
              </w:rPr>
            </w:pPr>
          </w:p>
        </w:tc>
        <w:tc>
          <w:tcPr>
            <w:tcW w:w="1052" w:type="dxa"/>
            <w:vAlign w:val="center"/>
          </w:tcPr>
          <w:p>
            <w:pPr>
              <w:spacing w:line="360" w:lineRule="auto"/>
              <w:jc w:val="center"/>
              <w:rPr>
                <w:rFonts w:ascii="宋体" w:hAnsi="宋体"/>
                <w:color w:val="000000" w:themeColor="text1"/>
                <w:szCs w:val="21"/>
              </w:rPr>
            </w:pPr>
          </w:p>
        </w:tc>
        <w:tc>
          <w:tcPr>
            <w:tcW w:w="667" w:type="dxa"/>
            <w:vAlign w:val="center"/>
          </w:tcPr>
          <w:p>
            <w:pPr>
              <w:spacing w:line="360" w:lineRule="auto"/>
              <w:jc w:val="center"/>
              <w:rPr>
                <w:rFonts w:ascii="宋体" w:hAnsi="宋体"/>
                <w:color w:val="000000" w:themeColor="text1"/>
                <w:szCs w:val="21"/>
              </w:rPr>
            </w:pPr>
          </w:p>
        </w:tc>
        <w:tc>
          <w:tcPr>
            <w:tcW w:w="1010"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1" w:type="dxa"/>
            <w:vAlign w:val="center"/>
          </w:tcPr>
          <w:p>
            <w:pPr>
              <w:spacing w:line="360" w:lineRule="auto"/>
              <w:jc w:val="center"/>
              <w:rPr>
                <w:rFonts w:ascii="宋体" w:hAnsi="宋体"/>
                <w:color w:val="000000" w:themeColor="text1"/>
                <w:szCs w:val="21"/>
              </w:rPr>
            </w:pPr>
          </w:p>
        </w:tc>
        <w:tc>
          <w:tcPr>
            <w:tcW w:w="1635"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1" w:type="dxa"/>
            <w:vAlign w:val="center"/>
          </w:tcPr>
          <w:p>
            <w:pPr>
              <w:spacing w:line="360" w:lineRule="auto"/>
              <w:jc w:val="center"/>
              <w:rPr>
                <w:rFonts w:ascii="宋体" w:hAnsi="宋体"/>
                <w:color w:val="000000" w:themeColor="text1"/>
                <w:szCs w:val="21"/>
              </w:rPr>
            </w:pPr>
          </w:p>
        </w:tc>
        <w:tc>
          <w:tcPr>
            <w:tcW w:w="1052" w:type="dxa"/>
            <w:vAlign w:val="center"/>
          </w:tcPr>
          <w:p>
            <w:pPr>
              <w:spacing w:line="360" w:lineRule="auto"/>
              <w:jc w:val="center"/>
              <w:rPr>
                <w:rFonts w:ascii="宋体" w:hAnsi="宋体"/>
                <w:color w:val="000000" w:themeColor="text1"/>
                <w:szCs w:val="21"/>
              </w:rPr>
            </w:pPr>
          </w:p>
        </w:tc>
        <w:tc>
          <w:tcPr>
            <w:tcW w:w="667" w:type="dxa"/>
            <w:vAlign w:val="center"/>
          </w:tcPr>
          <w:p>
            <w:pPr>
              <w:spacing w:line="360" w:lineRule="auto"/>
              <w:jc w:val="center"/>
              <w:rPr>
                <w:rFonts w:ascii="宋体" w:hAnsi="宋体"/>
                <w:color w:val="000000" w:themeColor="text1"/>
                <w:szCs w:val="21"/>
              </w:rPr>
            </w:pPr>
          </w:p>
        </w:tc>
        <w:tc>
          <w:tcPr>
            <w:tcW w:w="1010"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1" w:type="dxa"/>
            <w:vAlign w:val="center"/>
          </w:tcPr>
          <w:p>
            <w:pPr>
              <w:spacing w:line="360" w:lineRule="auto"/>
              <w:jc w:val="center"/>
              <w:rPr>
                <w:rFonts w:ascii="宋体" w:hAnsi="宋体"/>
                <w:color w:val="000000" w:themeColor="text1"/>
                <w:szCs w:val="21"/>
              </w:rPr>
            </w:pPr>
          </w:p>
        </w:tc>
        <w:tc>
          <w:tcPr>
            <w:tcW w:w="1635"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1" w:type="dxa"/>
            <w:vAlign w:val="center"/>
          </w:tcPr>
          <w:p>
            <w:pPr>
              <w:spacing w:line="360" w:lineRule="auto"/>
              <w:jc w:val="center"/>
              <w:rPr>
                <w:rFonts w:ascii="宋体" w:hAnsi="宋体"/>
                <w:color w:val="000000" w:themeColor="text1"/>
                <w:szCs w:val="21"/>
              </w:rPr>
            </w:pPr>
          </w:p>
        </w:tc>
        <w:tc>
          <w:tcPr>
            <w:tcW w:w="1052" w:type="dxa"/>
            <w:vAlign w:val="center"/>
          </w:tcPr>
          <w:p>
            <w:pPr>
              <w:spacing w:line="360" w:lineRule="auto"/>
              <w:jc w:val="center"/>
              <w:rPr>
                <w:rFonts w:ascii="宋体" w:hAnsi="宋体"/>
                <w:color w:val="000000" w:themeColor="text1"/>
                <w:szCs w:val="21"/>
              </w:rPr>
            </w:pPr>
          </w:p>
        </w:tc>
        <w:tc>
          <w:tcPr>
            <w:tcW w:w="667" w:type="dxa"/>
            <w:vAlign w:val="center"/>
          </w:tcPr>
          <w:p>
            <w:pPr>
              <w:spacing w:line="360" w:lineRule="auto"/>
              <w:jc w:val="center"/>
              <w:rPr>
                <w:rFonts w:ascii="宋体" w:hAnsi="宋体"/>
                <w:color w:val="000000" w:themeColor="text1"/>
                <w:szCs w:val="21"/>
              </w:rPr>
            </w:pPr>
          </w:p>
        </w:tc>
        <w:tc>
          <w:tcPr>
            <w:tcW w:w="1010"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1" w:type="dxa"/>
            <w:vAlign w:val="center"/>
          </w:tcPr>
          <w:p>
            <w:pPr>
              <w:spacing w:line="360" w:lineRule="auto"/>
              <w:jc w:val="center"/>
              <w:rPr>
                <w:rFonts w:ascii="宋体" w:hAnsi="宋体"/>
                <w:color w:val="000000" w:themeColor="text1"/>
                <w:szCs w:val="21"/>
              </w:rPr>
            </w:pPr>
          </w:p>
        </w:tc>
        <w:tc>
          <w:tcPr>
            <w:tcW w:w="1635"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1" w:type="dxa"/>
            <w:vAlign w:val="center"/>
          </w:tcPr>
          <w:p>
            <w:pPr>
              <w:spacing w:line="360" w:lineRule="auto"/>
              <w:jc w:val="center"/>
              <w:rPr>
                <w:rFonts w:ascii="宋体" w:hAnsi="宋体"/>
                <w:color w:val="000000" w:themeColor="text1"/>
                <w:szCs w:val="21"/>
              </w:rPr>
            </w:pPr>
          </w:p>
        </w:tc>
        <w:tc>
          <w:tcPr>
            <w:tcW w:w="1052" w:type="dxa"/>
            <w:vAlign w:val="center"/>
          </w:tcPr>
          <w:p>
            <w:pPr>
              <w:spacing w:line="360" w:lineRule="auto"/>
              <w:jc w:val="center"/>
              <w:rPr>
                <w:rFonts w:ascii="宋体" w:hAnsi="宋体"/>
                <w:color w:val="000000" w:themeColor="text1"/>
                <w:szCs w:val="21"/>
              </w:rPr>
            </w:pPr>
          </w:p>
        </w:tc>
        <w:tc>
          <w:tcPr>
            <w:tcW w:w="667" w:type="dxa"/>
            <w:vAlign w:val="center"/>
          </w:tcPr>
          <w:p>
            <w:pPr>
              <w:spacing w:line="360" w:lineRule="auto"/>
              <w:jc w:val="center"/>
              <w:rPr>
                <w:rFonts w:ascii="宋体" w:hAnsi="宋体"/>
                <w:color w:val="000000" w:themeColor="text1"/>
                <w:szCs w:val="21"/>
              </w:rPr>
            </w:pPr>
          </w:p>
        </w:tc>
        <w:tc>
          <w:tcPr>
            <w:tcW w:w="1010"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1" w:type="dxa"/>
            <w:vAlign w:val="center"/>
          </w:tcPr>
          <w:p>
            <w:pPr>
              <w:spacing w:line="360" w:lineRule="auto"/>
              <w:jc w:val="center"/>
              <w:rPr>
                <w:rFonts w:ascii="宋体" w:hAnsi="宋体"/>
                <w:color w:val="000000" w:themeColor="text1"/>
                <w:szCs w:val="21"/>
              </w:rPr>
            </w:pPr>
          </w:p>
        </w:tc>
        <w:tc>
          <w:tcPr>
            <w:tcW w:w="1635"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1" w:type="dxa"/>
            <w:vAlign w:val="center"/>
          </w:tcPr>
          <w:p>
            <w:pPr>
              <w:spacing w:line="360" w:lineRule="auto"/>
              <w:jc w:val="center"/>
              <w:rPr>
                <w:rFonts w:ascii="宋体" w:hAnsi="宋体"/>
                <w:color w:val="000000" w:themeColor="text1"/>
                <w:szCs w:val="21"/>
              </w:rPr>
            </w:pPr>
          </w:p>
        </w:tc>
        <w:tc>
          <w:tcPr>
            <w:tcW w:w="1052" w:type="dxa"/>
            <w:vAlign w:val="center"/>
          </w:tcPr>
          <w:p>
            <w:pPr>
              <w:spacing w:line="360" w:lineRule="auto"/>
              <w:jc w:val="center"/>
              <w:rPr>
                <w:rFonts w:ascii="宋体" w:hAnsi="宋体"/>
                <w:color w:val="000000" w:themeColor="text1"/>
                <w:szCs w:val="21"/>
              </w:rPr>
            </w:pPr>
          </w:p>
        </w:tc>
        <w:tc>
          <w:tcPr>
            <w:tcW w:w="667" w:type="dxa"/>
            <w:vAlign w:val="center"/>
          </w:tcPr>
          <w:p>
            <w:pPr>
              <w:spacing w:line="360" w:lineRule="auto"/>
              <w:jc w:val="center"/>
              <w:rPr>
                <w:rFonts w:ascii="宋体" w:hAnsi="宋体"/>
                <w:color w:val="000000" w:themeColor="text1"/>
                <w:szCs w:val="21"/>
              </w:rPr>
            </w:pPr>
          </w:p>
        </w:tc>
        <w:tc>
          <w:tcPr>
            <w:tcW w:w="1010"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1" w:type="dxa"/>
            <w:vAlign w:val="center"/>
          </w:tcPr>
          <w:p>
            <w:pPr>
              <w:spacing w:line="360" w:lineRule="auto"/>
              <w:jc w:val="center"/>
              <w:rPr>
                <w:rFonts w:ascii="宋体" w:hAnsi="宋体"/>
                <w:color w:val="000000" w:themeColor="text1"/>
                <w:szCs w:val="21"/>
              </w:rPr>
            </w:pPr>
          </w:p>
        </w:tc>
        <w:tc>
          <w:tcPr>
            <w:tcW w:w="1635"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1" w:type="dxa"/>
            <w:vAlign w:val="center"/>
          </w:tcPr>
          <w:p>
            <w:pPr>
              <w:spacing w:line="360" w:lineRule="auto"/>
              <w:jc w:val="center"/>
              <w:rPr>
                <w:rFonts w:ascii="宋体" w:hAnsi="宋体"/>
                <w:color w:val="000000" w:themeColor="text1"/>
                <w:szCs w:val="21"/>
              </w:rPr>
            </w:pPr>
          </w:p>
        </w:tc>
        <w:tc>
          <w:tcPr>
            <w:tcW w:w="1052" w:type="dxa"/>
            <w:vAlign w:val="center"/>
          </w:tcPr>
          <w:p>
            <w:pPr>
              <w:spacing w:line="360" w:lineRule="auto"/>
              <w:jc w:val="center"/>
              <w:rPr>
                <w:rFonts w:ascii="宋体" w:hAnsi="宋体"/>
                <w:color w:val="000000" w:themeColor="text1"/>
                <w:szCs w:val="21"/>
              </w:rPr>
            </w:pPr>
          </w:p>
        </w:tc>
        <w:tc>
          <w:tcPr>
            <w:tcW w:w="667" w:type="dxa"/>
            <w:vAlign w:val="center"/>
          </w:tcPr>
          <w:p>
            <w:pPr>
              <w:spacing w:line="360" w:lineRule="auto"/>
              <w:jc w:val="center"/>
              <w:rPr>
                <w:rFonts w:ascii="宋体" w:hAnsi="宋体"/>
                <w:color w:val="000000" w:themeColor="text1"/>
                <w:szCs w:val="21"/>
              </w:rPr>
            </w:pPr>
          </w:p>
        </w:tc>
        <w:tc>
          <w:tcPr>
            <w:tcW w:w="1010"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1" w:type="dxa"/>
            <w:vAlign w:val="center"/>
          </w:tcPr>
          <w:p>
            <w:pPr>
              <w:spacing w:line="360" w:lineRule="auto"/>
              <w:jc w:val="center"/>
              <w:rPr>
                <w:rFonts w:ascii="宋体" w:hAnsi="宋体"/>
                <w:color w:val="000000" w:themeColor="text1"/>
                <w:szCs w:val="21"/>
              </w:rPr>
            </w:pPr>
          </w:p>
        </w:tc>
        <w:tc>
          <w:tcPr>
            <w:tcW w:w="1635"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1" w:type="dxa"/>
            <w:vAlign w:val="center"/>
          </w:tcPr>
          <w:p>
            <w:pPr>
              <w:spacing w:line="360" w:lineRule="auto"/>
              <w:jc w:val="center"/>
              <w:rPr>
                <w:rFonts w:ascii="宋体" w:hAnsi="宋体"/>
                <w:color w:val="000000" w:themeColor="text1"/>
                <w:szCs w:val="21"/>
              </w:rPr>
            </w:pPr>
          </w:p>
        </w:tc>
        <w:tc>
          <w:tcPr>
            <w:tcW w:w="1052" w:type="dxa"/>
            <w:vAlign w:val="center"/>
          </w:tcPr>
          <w:p>
            <w:pPr>
              <w:spacing w:line="360" w:lineRule="auto"/>
              <w:jc w:val="center"/>
              <w:rPr>
                <w:rFonts w:ascii="宋体" w:hAnsi="宋体"/>
                <w:color w:val="000000" w:themeColor="text1"/>
                <w:szCs w:val="21"/>
              </w:rPr>
            </w:pPr>
          </w:p>
        </w:tc>
        <w:tc>
          <w:tcPr>
            <w:tcW w:w="667" w:type="dxa"/>
            <w:vAlign w:val="center"/>
          </w:tcPr>
          <w:p>
            <w:pPr>
              <w:spacing w:line="360" w:lineRule="auto"/>
              <w:jc w:val="center"/>
              <w:rPr>
                <w:rFonts w:ascii="宋体" w:hAnsi="宋体"/>
                <w:color w:val="000000" w:themeColor="text1"/>
                <w:szCs w:val="21"/>
              </w:rPr>
            </w:pPr>
          </w:p>
        </w:tc>
        <w:tc>
          <w:tcPr>
            <w:tcW w:w="1010"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1" w:type="dxa"/>
            <w:vAlign w:val="center"/>
          </w:tcPr>
          <w:p>
            <w:pPr>
              <w:spacing w:line="360" w:lineRule="auto"/>
              <w:jc w:val="center"/>
              <w:rPr>
                <w:rFonts w:ascii="宋体" w:hAnsi="宋体"/>
                <w:color w:val="000000" w:themeColor="text1"/>
                <w:szCs w:val="21"/>
              </w:rPr>
            </w:pPr>
          </w:p>
        </w:tc>
        <w:tc>
          <w:tcPr>
            <w:tcW w:w="1635"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1" w:type="dxa"/>
            <w:vAlign w:val="center"/>
          </w:tcPr>
          <w:p>
            <w:pPr>
              <w:spacing w:line="360" w:lineRule="auto"/>
              <w:jc w:val="center"/>
              <w:rPr>
                <w:rFonts w:ascii="宋体" w:hAnsi="宋体"/>
                <w:color w:val="000000" w:themeColor="text1"/>
                <w:szCs w:val="21"/>
              </w:rPr>
            </w:pPr>
          </w:p>
        </w:tc>
        <w:tc>
          <w:tcPr>
            <w:tcW w:w="1052" w:type="dxa"/>
            <w:vAlign w:val="center"/>
          </w:tcPr>
          <w:p>
            <w:pPr>
              <w:spacing w:line="360" w:lineRule="auto"/>
              <w:jc w:val="center"/>
              <w:rPr>
                <w:rFonts w:ascii="宋体" w:hAnsi="宋体"/>
                <w:color w:val="000000" w:themeColor="text1"/>
                <w:szCs w:val="21"/>
              </w:rPr>
            </w:pPr>
          </w:p>
        </w:tc>
        <w:tc>
          <w:tcPr>
            <w:tcW w:w="667" w:type="dxa"/>
            <w:vAlign w:val="center"/>
          </w:tcPr>
          <w:p>
            <w:pPr>
              <w:spacing w:line="360" w:lineRule="auto"/>
              <w:jc w:val="center"/>
              <w:rPr>
                <w:rFonts w:ascii="宋体" w:hAnsi="宋体"/>
                <w:color w:val="000000" w:themeColor="text1"/>
                <w:szCs w:val="21"/>
              </w:rPr>
            </w:pPr>
          </w:p>
        </w:tc>
        <w:tc>
          <w:tcPr>
            <w:tcW w:w="1010"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1" w:type="dxa"/>
            <w:vAlign w:val="center"/>
          </w:tcPr>
          <w:p>
            <w:pPr>
              <w:spacing w:line="360" w:lineRule="auto"/>
              <w:jc w:val="center"/>
              <w:rPr>
                <w:rFonts w:ascii="宋体" w:hAnsi="宋体"/>
                <w:color w:val="000000" w:themeColor="text1"/>
                <w:szCs w:val="21"/>
              </w:rPr>
            </w:pPr>
          </w:p>
        </w:tc>
        <w:tc>
          <w:tcPr>
            <w:tcW w:w="1635"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1" w:type="dxa"/>
            <w:vAlign w:val="center"/>
          </w:tcPr>
          <w:p>
            <w:pPr>
              <w:spacing w:line="360" w:lineRule="auto"/>
              <w:jc w:val="center"/>
              <w:rPr>
                <w:rFonts w:ascii="宋体" w:hAnsi="宋体"/>
                <w:color w:val="000000" w:themeColor="text1"/>
                <w:szCs w:val="21"/>
              </w:rPr>
            </w:pPr>
          </w:p>
        </w:tc>
        <w:tc>
          <w:tcPr>
            <w:tcW w:w="1052" w:type="dxa"/>
            <w:vAlign w:val="center"/>
          </w:tcPr>
          <w:p>
            <w:pPr>
              <w:spacing w:line="360" w:lineRule="auto"/>
              <w:jc w:val="center"/>
              <w:rPr>
                <w:rFonts w:ascii="宋体" w:hAnsi="宋体"/>
                <w:color w:val="000000" w:themeColor="text1"/>
                <w:szCs w:val="21"/>
              </w:rPr>
            </w:pPr>
          </w:p>
        </w:tc>
        <w:tc>
          <w:tcPr>
            <w:tcW w:w="667" w:type="dxa"/>
            <w:vAlign w:val="center"/>
          </w:tcPr>
          <w:p>
            <w:pPr>
              <w:spacing w:line="360" w:lineRule="auto"/>
              <w:jc w:val="center"/>
              <w:rPr>
                <w:rFonts w:ascii="宋体" w:hAnsi="宋体"/>
                <w:color w:val="000000" w:themeColor="text1"/>
                <w:szCs w:val="21"/>
              </w:rPr>
            </w:pPr>
          </w:p>
        </w:tc>
        <w:tc>
          <w:tcPr>
            <w:tcW w:w="1010"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1" w:type="dxa"/>
            <w:vAlign w:val="center"/>
          </w:tcPr>
          <w:p>
            <w:pPr>
              <w:spacing w:line="360" w:lineRule="auto"/>
              <w:jc w:val="center"/>
              <w:rPr>
                <w:rFonts w:ascii="宋体" w:hAnsi="宋体"/>
                <w:color w:val="000000" w:themeColor="text1"/>
                <w:szCs w:val="21"/>
              </w:rPr>
            </w:pPr>
          </w:p>
        </w:tc>
        <w:tc>
          <w:tcPr>
            <w:tcW w:w="1635"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1" w:type="dxa"/>
            <w:vAlign w:val="center"/>
          </w:tcPr>
          <w:p>
            <w:pPr>
              <w:spacing w:line="360" w:lineRule="auto"/>
              <w:jc w:val="center"/>
              <w:rPr>
                <w:rFonts w:ascii="宋体" w:hAnsi="宋体"/>
                <w:color w:val="000000" w:themeColor="text1"/>
                <w:szCs w:val="21"/>
              </w:rPr>
            </w:pPr>
          </w:p>
        </w:tc>
        <w:tc>
          <w:tcPr>
            <w:tcW w:w="1052" w:type="dxa"/>
            <w:vAlign w:val="center"/>
          </w:tcPr>
          <w:p>
            <w:pPr>
              <w:spacing w:line="360" w:lineRule="auto"/>
              <w:jc w:val="center"/>
              <w:rPr>
                <w:rFonts w:ascii="宋体" w:hAnsi="宋体"/>
                <w:color w:val="000000" w:themeColor="text1"/>
                <w:szCs w:val="21"/>
              </w:rPr>
            </w:pPr>
          </w:p>
        </w:tc>
        <w:tc>
          <w:tcPr>
            <w:tcW w:w="667" w:type="dxa"/>
            <w:vAlign w:val="center"/>
          </w:tcPr>
          <w:p>
            <w:pPr>
              <w:spacing w:line="360" w:lineRule="auto"/>
              <w:jc w:val="center"/>
              <w:rPr>
                <w:rFonts w:ascii="宋体" w:hAnsi="宋体"/>
                <w:color w:val="000000" w:themeColor="text1"/>
                <w:szCs w:val="21"/>
              </w:rPr>
            </w:pPr>
          </w:p>
        </w:tc>
        <w:tc>
          <w:tcPr>
            <w:tcW w:w="1010"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1" w:type="dxa"/>
            <w:vAlign w:val="center"/>
          </w:tcPr>
          <w:p>
            <w:pPr>
              <w:spacing w:line="360" w:lineRule="auto"/>
              <w:jc w:val="center"/>
              <w:rPr>
                <w:rFonts w:ascii="宋体" w:hAnsi="宋体"/>
                <w:color w:val="000000" w:themeColor="text1"/>
                <w:szCs w:val="21"/>
              </w:rPr>
            </w:pPr>
          </w:p>
        </w:tc>
        <w:tc>
          <w:tcPr>
            <w:tcW w:w="1635"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1" w:type="dxa"/>
            <w:vAlign w:val="center"/>
          </w:tcPr>
          <w:p>
            <w:pPr>
              <w:spacing w:line="360" w:lineRule="auto"/>
              <w:jc w:val="center"/>
              <w:rPr>
                <w:rFonts w:ascii="宋体" w:hAnsi="宋体"/>
                <w:color w:val="000000" w:themeColor="text1"/>
                <w:szCs w:val="21"/>
              </w:rPr>
            </w:pPr>
          </w:p>
        </w:tc>
        <w:tc>
          <w:tcPr>
            <w:tcW w:w="1052" w:type="dxa"/>
            <w:vAlign w:val="center"/>
          </w:tcPr>
          <w:p>
            <w:pPr>
              <w:spacing w:line="360" w:lineRule="auto"/>
              <w:jc w:val="center"/>
              <w:rPr>
                <w:rFonts w:ascii="宋体" w:hAnsi="宋体"/>
                <w:color w:val="000000" w:themeColor="text1"/>
                <w:szCs w:val="21"/>
              </w:rPr>
            </w:pPr>
          </w:p>
        </w:tc>
        <w:tc>
          <w:tcPr>
            <w:tcW w:w="667" w:type="dxa"/>
            <w:vAlign w:val="center"/>
          </w:tcPr>
          <w:p>
            <w:pPr>
              <w:spacing w:line="360" w:lineRule="auto"/>
              <w:jc w:val="center"/>
              <w:rPr>
                <w:rFonts w:ascii="宋体" w:hAnsi="宋体"/>
                <w:color w:val="000000" w:themeColor="text1"/>
                <w:szCs w:val="21"/>
              </w:rPr>
            </w:pPr>
          </w:p>
        </w:tc>
        <w:tc>
          <w:tcPr>
            <w:tcW w:w="1010"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703" w:type="dxa"/>
            <w:vAlign w:val="center"/>
          </w:tcPr>
          <w:p>
            <w:pPr>
              <w:spacing w:line="360" w:lineRule="auto"/>
              <w:jc w:val="center"/>
              <w:rPr>
                <w:rFonts w:ascii="宋体" w:hAnsi="宋体"/>
                <w:color w:val="000000" w:themeColor="text1"/>
                <w:szCs w:val="21"/>
              </w:rPr>
            </w:pPr>
          </w:p>
        </w:tc>
        <w:tc>
          <w:tcPr>
            <w:tcW w:w="1161" w:type="dxa"/>
            <w:vAlign w:val="center"/>
          </w:tcPr>
          <w:p>
            <w:pPr>
              <w:spacing w:line="360" w:lineRule="auto"/>
              <w:jc w:val="center"/>
              <w:rPr>
                <w:rFonts w:ascii="宋体" w:hAnsi="宋体"/>
                <w:color w:val="000000" w:themeColor="text1"/>
                <w:szCs w:val="21"/>
              </w:rPr>
            </w:pPr>
          </w:p>
        </w:tc>
        <w:tc>
          <w:tcPr>
            <w:tcW w:w="1635" w:type="dxa"/>
            <w:vAlign w:val="center"/>
          </w:tcPr>
          <w:p>
            <w:pPr>
              <w:spacing w:line="360" w:lineRule="auto"/>
              <w:jc w:val="center"/>
              <w:rPr>
                <w:rFonts w:ascii="宋体" w:hAnsi="宋体"/>
                <w:color w:val="000000" w:themeColor="text1"/>
                <w:szCs w:val="21"/>
              </w:rPr>
            </w:pPr>
          </w:p>
        </w:tc>
        <w:tc>
          <w:tcPr>
            <w:tcW w:w="842" w:type="dxa"/>
            <w:vAlign w:val="center"/>
          </w:tcPr>
          <w:p>
            <w:pPr>
              <w:spacing w:line="360" w:lineRule="auto"/>
              <w:jc w:val="center"/>
              <w:rPr>
                <w:rFonts w:ascii="宋体" w:hAnsi="宋体"/>
                <w:color w:val="000000" w:themeColor="text1"/>
                <w:szCs w:val="21"/>
              </w:rPr>
            </w:pPr>
          </w:p>
        </w:tc>
      </w:tr>
    </w:tbl>
    <w:p>
      <w:pPr>
        <w:spacing w:before="156" w:beforeLines="50" w:after="312" w:afterLines="100" w:line="360" w:lineRule="auto"/>
        <w:jc w:val="center"/>
        <w:rPr>
          <w:rFonts w:ascii="黑体" w:hAnsi="宋体" w:eastAsia="黑体"/>
          <w:color w:val="000000" w:themeColor="text1"/>
          <w:sz w:val="32"/>
          <w:szCs w:val="32"/>
        </w:rPr>
      </w:pPr>
      <w:r>
        <w:rPr>
          <w:rFonts w:ascii="宋体" w:hAnsi="宋体"/>
          <w:color w:val="000000" w:themeColor="text1"/>
          <w:szCs w:val="21"/>
        </w:rPr>
        <w:br w:type="page"/>
      </w:r>
      <w:r>
        <w:rPr>
          <w:rFonts w:hint="eastAsia" w:ascii="黑体" w:hAnsi="宋体" w:eastAsia="黑体"/>
          <w:color w:val="000000" w:themeColor="text1"/>
          <w:sz w:val="32"/>
          <w:szCs w:val="32"/>
        </w:rPr>
        <w:t xml:space="preserve">附表三  劳动力计划表 </w:t>
      </w:r>
    </w:p>
    <w:p>
      <w:pPr>
        <w:spacing w:before="156" w:beforeLines="50" w:after="312" w:afterLines="100" w:line="360" w:lineRule="auto"/>
        <w:jc w:val="right"/>
        <w:rPr>
          <w:rFonts w:ascii="黑体" w:hAnsi="宋体" w:eastAsia="黑体"/>
          <w:color w:val="000000" w:themeColor="text1"/>
          <w:szCs w:val="21"/>
        </w:rPr>
      </w:pPr>
      <w:r>
        <w:rPr>
          <w:rFonts w:hint="eastAsia" w:ascii="黑体" w:hAnsi="宋体" w:eastAsia="黑体"/>
          <w:color w:val="000000" w:themeColor="text1"/>
          <w:szCs w:val="21"/>
        </w:rPr>
        <w:t>单位：人</w:t>
      </w:r>
    </w:p>
    <w:tbl>
      <w:tblPr>
        <w:tblStyle w:val="42"/>
        <w:tblW w:w="81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360"/>
        <w:gridCol w:w="1022"/>
        <w:gridCol w:w="1022"/>
        <w:gridCol w:w="1022"/>
        <w:gridCol w:w="1022"/>
        <w:gridCol w:w="1022"/>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96"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工种</w:t>
            </w:r>
          </w:p>
        </w:tc>
        <w:tc>
          <w:tcPr>
            <w:tcW w:w="7492" w:type="dxa"/>
            <w:gridSpan w:val="7"/>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96" w:type="dxa"/>
            <w:vAlign w:val="center"/>
          </w:tcPr>
          <w:p>
            <w:pPr>
              <w:spacing w:line="360" w:lineRule="auto"/>
              <w:jc w:val="center"/>
              <w:rPr>
                <w:rFonts w:ascii="宋体" w:hAnsi="宋体"/>
                <w:color w:val="000000" w:themeColor="text1"/>
                <w:szCs w:val="21"/>
              </w:rPr>
            </w:pPr>
          </w:p>
        </w:tc>
        <w:tc>
          <w:tcPr>
            <w:tcW w:w="1360"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96" w:type="dxa"/>
            <w:vAlign w:val="center"/>
          </w:tcPr>
          <w:p>
            <w:pPr>
              <w:spacing w:line="360" w:lineRule="auto"/>
              <w:jc w:val="center"/>
              <w:rPr>
                <w:rFonts w:ascii="宋体" w:hAnsi="宋体"/>
                <w:color w:val="000000" w:themeColor="text1"/>
                <w:szCs w:val="21"/>
              </w:rPr>
            </w:pPr>
          </w:p>
        </w:tc>
        <w:tc>
          <w:tcPr>
            <w:tcW w:w="1360"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6" w:type="dxa"/>
            <w:vAlign w:val="center"/>
          </w:tcPr>
          <w:p>
            <w:pPr>
              <w:spacing w:line="360" w:lineRule="auto"/>
              <w:jc w:val="center"/>
              <w:rPr>
                <w:rFonts w:ascii="宋体" w:hAnsi="宋体"/>
                <w:color w:val="000000" w:themeColor="text1"/>
                <w:szCs w:val="21"/>
              </w:rPr>
            </w:pPr>
          </w:p>
        </w:tc>
        <w:tc>
          <w:tcPr>
            <w:tcW w:w="1360"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96" w:type="dxa"/>
            <w:vAlign w:val="center"/>
          </w:tcPr>
          <w:p>
            <w:pPr>
              <w:spacing w:line="360" w:lineRule="auto"/>
              <w:jc w:val="center"/>
              <w:rPr>
                <w:rFonts w:ascii="宋体" w:hAnsi="宋体"/>
                <w:color w:val="000000" w:themeColor="text1"/>
                <w:szCs w:val="21"/>
              </w:rPr>
            </w:pPr>
          </w:p>
        </w:tc>
        <w:tc>
          <w:tcPr>
            <w:tcW w:w="1360"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96" w:type="dxa"/>
            <w:vAlign w:val="center"/>
          </w:tcPr>
          <w:p>
            <w:pPr>
              <w:spacing w:line="360" w:lineRule="auto"/>
              <w:jc w:val="center"/>
              <w:rPr>
                <w:rFonts w:ascii="宋体" w:hAnsi="宋体"/>
                <w:color w:val="000000" w:themeColor="text1"/>
                <w:szCs w:val="21"/>
              </w:rPr>
            </w:pPr>
          </w:p>
        </w:tc>
        <w:tc>
          <w:tcPr>
            <w:tcW w:w="1360"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96" w:type="dxa"/>
            <w:vAlign w:val="center"/>
          </w:tcPr>
          <w:p>
            <w:pPr>
              <w:spacing w:line="360" w:lineRule="auto"/>
              <w:jc w:val="center"/>
              <w:rPr>
                <w:rFonts w:ascii="宋体" w:hAnsi="宋体"/>
                <w:color w:val="000000" w:themeColor="text1"/>
                <w:szCs w:val="21"/>
              </w:rPr>
            </w:pPr>
          </w:p>
        </w:tc>
        <w:tc>
          <w:tcPr>
            <w:tcW w:w="1360"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96" w:type="dxa"/>
            <w:vAlign w:val="center"/>
          </w:tcPr>
          <w:p>
            <w:pPr>
              <w:spacing w:line="360" w:lineRule="auto"/>
              <w:jc w:val="center"/>
              <w:rPr>
                <w:rFonts w:ascii="宋体" w:hAnsi="宋体"/>
                <w:color w:val="000000" w:themeColor="text1"/>
                <w:szCs w:val="21"/>
              </w:rPr>
            </w:pPr>
          </w:p>
        </w:tc>
        <w:tc>
          <w:tcPr>
            <w:tcW w:w="1360"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96" w:type="dxa"/>
            <w:vAlign w:val="center"/>
          </w:tcPr>
          <w:p>
            <w:pPr>
              <w:spacing w:line="360" w:lineRule="auto"/>
              <w:jc w:val="center"/>
              <w:rPr>
                <w:rFonts w:ascii="宋体" w:hAnsi="宋体"/>
                <w:color w:val="000000" w:themeColor="text1"/>
                <w:szCs w:val="21"/>
              </w:rPr>
            </w:pPr>
          </w:p>
        </w:tc>
        <w:tc>
          <w:tcPr>
            <w:tcW w:w="1360"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6" w:type="dxa"/>
            <w:vAlign w:val="center"/>
          </w:tcPr>
          <w:p>
            <w:pPr>
              <w:spacing w:line="360" w:lineRule="auto"/>
              <w:jc w:val="center"/>
              <w:rPr>
                <w:rFonts w:ascii="宋体" w:hAnsi="宋体"/>
                <w:color w:val="000000" w:themeColor="text1"/>
                <w:szCs w:val="21"/>
              </w:rPr>
            </w:pPr>
          </w:p>
        </w:tc>
        <w:tc>
          <w:tcPr>
            <w:tcW w:w="1360"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6" w:type="dxa"/>
            <w:vAlign w:val="center"/>
          </w:tcPr>
          <w:p>
            <w:pPr>
              <w:spacing w:line="360" w:lineRule="auto"/>
              <w:jc w:val="center"/>
              <w:rPr>
                <w:rFonts w:ascii="宋体" w:hAnsi="宋体"/>
                <w:color w:val="000000" w:themeColor="text1"/>
                <w:szCs w:val="21"/>
              </w:rPr>
            </w:pPr>
          </w:p>
        </w:tc>
        <w:tc>
          <w:tcPr>
            <w:tcW w:w="1360"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96" w:type="dxa"/>
            <w:vAlign w:val="center"/>
          </w:tcPr>
          <w:p>
            <w:pPr>
              <w:spacing w:line="360" w:lineRule="auto"/>
              <w:jc w:val="center"/>
              <w:rPr>
                <w:rFonts w:ascii="宋体" w:hAnsi="宋体"/>
                <w:color w:val="000000" w:themeColor="text1"/>
                <w:szCs w:val="21"/>
              </w:rPr>
            </w:pPr>
          </w:p>
        </w:tc>
        <w:tc>
          <w:tcPr>
            <w:tcW w:w="1360"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96" w:type="dxa"/>
            <w:vAlign w:val="center"/>
          </w:tcPr>
          <w:p>
            <w:pPr>
              <w:spacing w:line="360" w:lineRule="auto"/>
              <w:jc w:val="center"/>
              <w:rPr>
                <w:rFonts w:ascii="宋体" w:hAnsi="宋体"/>
                <w:color w:val="000000" w:themeColor="text1"/>
                <w:szCs w:val="21"/>
              </w:rPr>
            </w:pPr>
          </w:p>
        </w:tc>
        <w:tc>
          <w:tcPr>
            <w:tcW w:w="1360"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96" w:type="dxa"/>
            <w:vAlign w:val="center"/>
          </w:tcPr>
          <w:p>
            <w:pPr>
              <w:spacing w:line="360" w:lineRule="auto"/>
              <w:jc w:val="center"/>
              <w:rPr>
                <w:rFonts w:ascii="宋体" w:hAnsi="宋体"/>
                <w:color w:val="000000" w:themeColor="text1"/>
                <w:szCs w:val="21"/>
              </w:rPr>
            </w:pPr>
          </w:p>
        </w:tc>
        <w:tc>
          <w:tcPr>
            <w:tcW w:w="1360"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96" w:type="dxa"/>
            <w:vAlign w:val="center"/>
          </w:tcPr>
          <w:p>
            <w:pPr>
              <w:spacing w:line="360" w:lineRule="auto"/>
              <w:jc w:val="center"/>
              <w:rPr>
                <w:rFonts w:ascii="宋体" w:hAnsi="宋体"/>
                <w:color w:val="000000" w:themeColor="text1"/>
                <w:szCs w:val="21"/>
              </w:rPr>
            </w:pPr>
          </w:p>
        </w:tc>
        <w:tc>
          <w:tcPr>
            <w:tcW w:w="1360"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6" w:type="dxa"/>
            <w:vAlign w:val="center"/>
          </w:tcPr>
          <w:p>
            <w:pPr>
              <w:spacing w:line="360" w:lineRule="auto"/>
              <w:jc w:val="center"/>
              <w:rPr>
                <w:rFonts w:ascii="宋体" w:hAnsi="宋体"/>
                <w:color w:val="000000" w:themeColor="text1"/>
                <w:szCs w:val="21"/>
              </w:rPr>
            </w:pPr>
          </w:p>
        </w:tc>
        <w:tc>
          <w:tcPr>
            <w:tcW w:w="1360"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6" w:type="dxa"/>
            <w:vAlign w:val="center"/>
          </w:tcPr>
          <w:p>
            <w:pPr>
              <w:spacing w:line="360" w:lineRule="auto"/>
              <w:jc w:val="center"/>
              <w:rPr>
                <w:rFonts w:ascii="宋体" w:hAnsi="宋体"/>
                <w:color w:val="000000" w:themeColor="text1"/>
                <w:szCs w:val="21"/>
              </w:rPr>
            </w:pPr>
          </w:p>
        </w:tc>
        <w:tc>
          <w:tcPr>
            <w:tcW w:w="1360"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96" w:type="dxa"/>
            <w:vAlign w:val="center"/>
          </w:tcPr>
          <w:p>
            <w:pPr>
              <w:spacing w:line="360" w:lineRule="auto"/>
              <w:jc w:val="center"/>
              <w:rPr>
                <w:rFonts w:ascii="宋体" w:hAnsi="宋体"/>
                <w:color w:val="000000" w:themeColor="text1"/>
                <w:szCs w:val="21"/>
              </w:rPr>
            </w:pPr>
          </w:p>
        </w:tc>
        <w:tc>
          <w:tcPr>
            <w:tcW w:w="1360"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6" w:type="dxa"/>
            <w:vAlign w:val="center"/>
          </w:tcPr>
          <w:p>
            <w:pPr>
              <w:spacing w:line="360" w:lineRule="auto"/>
              <w:jc w:val="center"/>
              <w:rPr>
                <w:rFonts w:ascii="宋体" w:hAnsi="宋体"/>
                <w:color w:val="000000" w:themeColor="text1"/>
                <w:szCs w:val="21"/>
              </w:rPr>
            </w:pPr>
          </w:p>
        </w:tc>
        <w:tc>
          <w:tcPr>
            <w:tcW w:w="1360"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96" w:type="dxa"/>
            <w:vAlign w:val="center"/>
          </w:tcPr>
          <w:p>
            <w:pPr>
              <w:spacing w:line="360" w:lineRule="auto"/>
              <w:jc w:val="center"/>
              <w:rPr>
                <w:rFonts w:ascii="宋体" w:hAnsi="宋体"/>
                <w:color w:val="000000" w:themeColor="text1"/>
                <w:szCs w:val="21"/>
              </w:rPr>
            </w:pPr>
          </w:p>
        </w:tc>
        <w:tc>
          <w:tcPr>
            <w:tcW w:w="1360"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96" w:type="dxa"/>
            <w:vAlign w:val="center"/>
          </w:tcPr>
          <w:p>
            <w:pPr>
              <w:spacing w:line="360" w:lineRule="auto"/>
              <w:jc w:val="center"/>
              <w:rPr>
                <w:rFonts w:ascii="宋体" w:hAnsi="宋体"/>
                <w:color w:val="000000" w:themeColor="text1"/>
                <w:szCs w:val="21"/>
              </w:rPr>
            </w:pPr>
          </w:p>
        </w:tc>
        <w:tc>
          <w:tcPr>
            <w:tcW w:w="1360"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96" w:type="dxa"/>
            <w:vAlign w:val="center"/>
          </w:tcPr>
          <w:p>
            <w:pPr>
              <w:spacing w:line="360" w:lineRule="auto"/>
              <w:jc w:val="center"/>
              <w:rPr>
                <w:rFonts w:ascii="宋体" w:hAnsi="宋体"/>
                <w:color w:val="000000" w:themeColor="text1"/>
                <w:szCs w:val="21"/>
              </w:rPr>
            </w:pPr>
          </w:p>
        </w:tc>
        <w:tc>
          <w:tcPr>
            <w:tcW w:w="1360"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6" w:type="dxa"/>
            <w:vAlign w:val="center"/>
          </w:tcPr>
          <w:p>
            <w:pPr>
              <w:spacing w:line="360" w:lineRule="auto"/>
              <w:jc w:val="center"/>
              <w:rPr>
                <w:rFonts w:ascii="宋体" w:hAnsi="宋体"/>
                <w:color w:val="000000" w:themeColor="text1"/>
                <w:szCs w:val="21"/>
              </w:rPr>
            </w:pPr>
          </w:p>
        </w:tc>
        <w:tc>
          <w:tcPr>
            <w:tcW w:w="1360"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6" w:type="dxa"/>
            <w:vAlign w:val="center"/>
          </w:tcPr>
          <w:p>
            <w:pPr>
              <w:spacing w:line="360" w:lineRule="auto"/>
              <w:jc w:val="center"/>
              <w:rPr>
                <w:rFonts w:ascii="宋体" w:hAnsi="宋体"/>
                <w:color w:val="000000" w:themeColor="text1"/>
                <w:szCs w:val="21"/>
              </w:rPr>
            </w:pPr>
          </w:p>
        </w:tc>
        <w:tc>
          <w:tcPr>
            <w:tcW w:w="1360"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c>
          <w:tcPr>
            <w:tcW w:w="1022" w:type="dxa"/>
            <w:vAlign w:val="center"/>
          </w:tcPr>
          <w:p>
            <w:pPr>
              <w:spacing w:line="360" w:lineRule="auto"/>
              <w:jc w:val="center"/>
              <w:rPr>
                <w:rFonts w:ascii="宋体" w:hAnsi="宋体"/>
                <w:color w:val="000000" w:themeColor="text1"/>
                <w:szCs w:val="21"/>
              </w:rPr>
            </w:pPr>
          </w:p>
        </w:tc>
      </w:tr>
    </w:tbl>
    <w:p>
      <w:pPr>
        <w:spacing w:before="156" w:beforeLines="50" w:after="312" w:afterLines="100" w:line="360" w:lineRule="auto"/>
        <w:jc w:val="center"/>
        <w:rPr>
          <w:rFonts w:ascii="黑体" w:hAnsi="宋体" w:eastAsia="黑体"/>
          <w:color w:val="000000" w:themeColor="text1"/>
          <w:sz w:val="32"/>
          <w:szCs w:val="32"/>
        </w:rPr>
      </w:pPr>
      <w:r>
        <w:rPr>
          <w:rFonts w:ascii="宋体" w:hAnsi="宋体"/>
          <w:color w:val="000000" w:themeColor="text1"/>
          <w:szCs w:val="21"/>
        </w:rPr>
        <w:br w:type="page"/>
      </w:r>
      <w:r>
        <w:rPr>
          <w:rFonts w:hint="eastAsia" w:ascii="黑体" w:hAnsi="宋体" w:eastAsia="黑体"/>
          <w:color w:val="000000" w:themeColor="text1"/>
          <w:sz w:val="32"/>
          <w:szCs w:val="32"/>
        </w:rPr>
        <w:t>附表四  计划开、竣工日期和施工进度网络图</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1．投标人应递交施工进度网络图或施工进度表，说明按招标文件要求的计划工期进行施工的各个关键日期。</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2．施工进度表可采用网络图和(或)横道图表示。</w:t>
      </w:r>
    </w:p>
    <w:p>
      <w:pPr>
        <w:spacing w:before="156" w:beforeLines="50" w:after="312" w:afterLines="100" w:line="360" w:lineRule="auto"/>
        <w:jc w:val="center"/>
        <w:rPr>
          <w:rFonts w:ascii="宋体" w:hAnsi="宋体"/>
          <w:color w:val="000000" w:themeColor="text1"/>
          <w:sz w:val="32"/>
          <w:szCs w:val="32"/>
        </w:rPr>
      </w:pPr>
      <w:r>
        <w:rPr>
          <w:rFonts w:ascii="宋体" w:hAnsi="宋体"/>
          <w:color w:val="000000" w:themeColor="text1"/>
          <w:szCs w:val="21"/>
        </w:rPr>
        <w:br w:type="page"/>
      </w:r>
      <w:r>
        <w:rPr>
          <w:rFonts w:hint="eastAsia" w:ascii="黑体" w:hAnsi="宋体" w:eastAsia="黑体"/>
          <w:color w:val="000000" w:themeColor="text1"/>
          <w:sz w:val="32"/>
          <w:szCs w:val="32"/>
        </w:rPr>
        <w:t>附表五  施工总平面图</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投标人应递交一份施工总平面图，绘出现场临时设施布置图表并附文字说明，说明临时设施、加工车间、现场办公、设备及仓储、供电、供水、卫生、生活、道路、消防等设施的情况和布置。</w:t>
      </w:r>
    </w:p>
    <w:p>
      <w:pPr>
        <w:spacing w:before="156" w:beforeLines="50" w:after="312" w:afterLines="100" w:line="360" w:lineRule="auto"/>
        <w:jc w:val="center"/>
        <w:rPr>
          <w:rFonts w:ascii="黑体" w:hAnsi="宋体" w:eastAsia="黑体"/>
          <w:color w:val="000000" w:themeColor="text1"/>
          <w:sz w:val="32"/>
          <w:szCs w:val="32"/>
        </w:rPr>
      </w:pPr>
      <w:r>
        <w:rPr>
          <w:rFonts w:ascii="宋体" w:hAnsi="宋体"/>
          <w:color w:val="000000" w:themeColor="text1"/>
          <w:szCs w:val="21"/>
        </w:rPr>
        <w:br w:type="page"/>
      </w:r>
      <w:r>
        <w:rPr>
          <w:rFonts w:hint="eastAsia" w:ascii="黑体" w:hAnsi="宋体" w:eastAsia="黑体"/>
          <w:color w:val="000000" w:themeColor="text1"/>
          <w:sz w:val="32"/>
          <w:szCs w:val="32"/>
        </w:rPr>
        <w:t>附表六  临时用地表</w:t>
      </w:r>
    </w:p>
    <w:tbl>
      <w:tblPr>
        <w:tblStyle w:val="42"/>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2"/>
        <w:gridCol w:w="2058"/>
        <w:gridCol w:w="2057"/>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用  途</w:t>
            </w:r>
          </w:p>
        </w:tc>
        <w:tc>
          <w:tcPr>
            <w:tcW w:w="2058"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面 积(平方米)</w:t>
            </w:r>
          </w:p>
        </w:tc>
        <w:tc>
          <w:tcPr>
            <w:tcW w:w="2057"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位  置</w:t>
            </w:r>
          </w:p>
        </w:tc>
        <w:tc>
          <w:tcPr>
            <w:tcW w:w="2057"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tcPr>
          <w:p>
            <w:pPr>
              <w:spacing w:line="360" w:lineRule="auto"/>
              <w:rPr>
                <w:rFonts w:ascii="宋体" w:hAnsi="宋体"/>
                <w:color w:val="000000" w:themeColor="text1"/>
                <w:szCs w:val="21"/>
              </w:rPr>
            </w:pPr>
          </w:p>
        </w:tc>
        <w:tc>
          <w:tcPr>
            <w:tcW w:w="2058"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tcPr>
          <w:p>
            <w:pPr>
              <w:spacing w:line="360" w:lineRule="auto"/>
              <w:rPr>
                <w:rFonts w:ascii="宋体" w:hAnsi="宋体"/>
                <w:color w:val="000000" w:themeColor="text1"/>
                <w:szCs w:val="21"/>
              </w:rPr>
            </w:pPr>
          </w:p>
        </w:tc>
        <w:tc>
          <w:tcPr>
            <w:tcW w:w="2058"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tcPr>
          <w:p>
            <w:pPr>
              <w:spacing w:line="360" w:lineRule="auto"/>
              <w:rPr>
                <w:rFonts w:ascii="宋体" w:hAnsi="宋体"/>
                <w:color w:val="000000" w:themeColor="text1"/>
                <w:szCs w:val="21"/>
              </w:rPr>
            </w:pPr>
          </w:p>
        </w:tc>
        <w:tc>
          <w:tcPr>
            <w:tcW w:w="2058"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tcPr>
          <w:p>
            <w:pPr>
              <w:spacing w:line="360" w:lineRule="auto"/>
              <w:rPr>
                <w:rFonts w:ascii="宋体" w:hAnsi="宋体"/>
                <w:color w:val="000000" w:themeColor="text1"/>
                <w:szCs w:val="21"/>
              </w:rPr>
            </w:pPr>
          </w:p>
        </w:tc>
        <w:tc>
          <w:tcPr>
            <w:tcW w:w="2058"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tcPr>
          <w:p>
            <w:pPr>
              <w:spacing w:line="360" w:lineRule="auto"/>
              <w:rPr>
                <w:rFonts w:ascii="宋体" w:hAnsi="宋体"/>
                <w:color w:val="000000" w:themeColor="text1"/>
                <w:szCs w:val="21"/>
              </w:rPr>
            </w:pPr>
          </w:p>
        </w:tc>
        <w:tc>
          <w:tcPr>
            <w:tcW w:w="2058"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tcPr>
          <w:p>
            <w:pPr>
              <w:spacing w:line="360" w:lineRule="auto"/>
              <w:rPr>
                <w:rFonts w:ascii="宋体" w:hAnsi="宋体"/>
                <w:color w:val="000000" w:themeColor="text1"/>
                <w:szCs w:val="21"/>
              </w:rPr>
            </w:pPr>
          </w:p>
        </w:tc>
        <w:tc>
          <w:tcPr>
            <w:tcW w:w="2058"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tcPr>
          <w:p>
            <w:pPr>
              <w:spacing w:line="360" w:lineRule="auto"/>
              <w:rPr>
                <w:rFonts w:ascii="宋体" w:hAnsi="宋体"/>
                <w:color w:val="000000" w:themeColor="text1"/>
                <w:szCs w:val="21"/>
              </w:rPr>
            </w:pPr>
          </w:p>
        </w:tc>
        <w:tc>
          <w:tcPr>
            <w:tcW w:w="2058"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tcPr>
          <w:p>
            <w:pPr>
              <w:spacing w:line="360" w:lineRule="auto"/>
              <w:rPr>
                <w:rFonts w:ascii="宋体" w:hAnsi="宋体"/>
                <w:color w:val="000000" w:themeColor="text1"/>
                <w:szCs w:val="21"/>
              </w:rPr>
            </w:pPr>
          </w:p>
        </w:tc>
        <w:tc>
          <w:tcPr>
            <w:tcW w:w="2058"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tcPr>
          <w:p>
            <w:pPr>
              <w:spacing w:line="360" w:lineRule="auto"/>
              <w:rPr>
                <w:rFonts w:ascii="宋体" w:hAnsi="宋体"/>
                <w:color w:val="000000" w:themeColor="text1"/>
                <w:szCs w:val="21"/>
              </w:rPr>
            </w:pPr>
          </w:p>
        </w:tc>
        <w:tc>
          <w:tcPr>
            <w:tcW w:w="2058"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tcPr>
          <w:p>
            <w:pPr>
              <w:spacing w:line="360" w:lineRule="auto"/>
              <w:rPr>
                <w:rFonts w:ascii="宋体" w:hAnsi="宋体"/>
                <w:color w:val="000000" w:themeColor="text1"/>
                <w:szCs w:val="21"/>
              </w:rPr>
            </w:pPr>
          </w:p>
        </w:tc>
        <w:tc>
          <w:tcPr>
            <w:tcW w:w="2058"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tcPr>
          <w:p>
            <w:pPr>
              <w:spacing w:line="360" w:lineRule="auto"/>
              <w:rPr>
                <w:rFonts w:ascii="宋体" w:hAnsi="宋体"/>
                <w:color w:val="000000" w:themeColor="text1"/>
                <w:szCs w:val="21"/>
              </w:rPr>
            </w:pPr>
          </w:p>
        </w:tc>
        <w:tc>
          <w:tcPr>
            <w:tcW w:w="2058"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tcPr>
          <w:p>
            <w:pPr>
              <w:spacing w:line="360" w:lineRule="auto"/>
              <w:rPr>
                <w:rFonts w:ascii="宋体" w:hAnsi="宋体"/>
                <w:color w:val="000000" w:themeColor="text1"/>
                <w:szCs w:val="21"/>
              </w:rPr>
            </w:pPr>
          </w:p>
        </w:tc>
        <w:tc>
          <w:tcPr>
            <w:tcW w:w="2058"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tcPr>
          <w:p>
            <w:pPr>
              <w:spacing w:line="360" w:lineRule="auto"/>
              <w:rPr>
                <w:rFonts w:ascii="宋体" w:hAnsi="宋体"/>
                <w:color w:val="000000" w:themeColor="text1"/>
                <w:szCs w:val="21"/>
              </w:rPr>
            </w:pPr>
          </w:p>
        </w:tc>
        <w:tc>
          <w:tcPr>
            <w:tcW w:w="2058"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tcPr>
          <w:p>
            <w:pPr>
              <w:spacing w:line="360" w:lineRule="auto"/>
              <w:rPr>
                <w:rFonts w:ascii="宋体" w:hAnsi="宋体"/>
                <w:color w:val="000000" w:themeColor="text1"/>
                <w:szCs w:val="21"/>
              </w:rPr>
            </w:pPr>
          </w:p>
        </w:tc>
        <w:tc>
          <w:tcPr>
            <w:tcW w:w="2058"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tcPr>
          <w:p>
            <w:pPr>
              <w:spacing w:line="360" w:lineRule="auto"/>
              <w:rPr>
                <w:rFonts w:ascii="宋体" w:hAnsi="宋体"/>
                <w:color w:val="000000" w:themeColor="text1"/>
                <w:szCs w:val="21"/>
              </w:rPr>
            </w:pPr>
          </w:p>
        </w:tc>
        <w:tc>
          <w:tcPr>
            <w:tcW w:w="2058"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tcPr>
          <w:p>
            <w:pPr>
              <w:spacing w:line="360" w:lineRule="auto"/>
              <w:rPr>
                <w:rFonts w:ascii="宋体" w:hAnsi="宋体"/>
                <w:color w:val="000000" w:themeColor="text1"/>
                <w:szCs w:val="21"/>
              </w:rPr>
            </w:pPr>
          </w:p>
        </w:tc>
        <w:tc>
          <w:tcPr>
            <w:tcW w:w="2058"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tcPr>
          <w:p>
            <w:pPr>
              <w:spacing w:line="360" w:lineRule="auto"/>
              <w:rPr>
                <w:rFonts w:ascii="宋体" w:hAnsi="宋体"/>
                <w:color w:val="000000" w:themeColor="text1"/>
                <w:szCs w:val="21"/>
              </w:rPr>
            </w:pPr>
          </w:p>
        </w:tc>
        <w:tc>
          <w:tcPr>
            <w:tcW w:w="2058"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tcPr>
          <w:p>
            <w:pPr>
              <w:spacing w:line="360" w:lineRule="auto"/>
              <w:rPr>
                <w:rFonts w:ascii="宋体" w:hAnsi="宋体"/>
                <w:color w:val="000000" w:themeColor="text1"/>
                <w:szCs w:val="21"/>
              </w:rPr>
            </w:pPr>
          </w:p>
        </w:tc>
        <w:tc>
          <w:tcPr>
            <w:tcW w:w="2058"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tcPr>
          <w:p>
            <w:pPr>
              <w:spacing w:line="360" w:lineRule="auto"/>
              <w:rPr>
                <w:rFonts w:ascii="宋体" w:hAnsi="宋体"/>
                <w:color w:val="000000" w:themeColor="text1"/>
                <w:szCs w:val="21"/>
              </w:rPr>
            </w:pPr>
          </w:p>
        </w:tc>
        <w:tc>
          <w:tcPr>
            <w:tcW w:w="2058"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tcPr>
          <w:p>
            <w:pPr>
              <w:spacing w:line="360" w:lineRule="auto"/>
              <w:rPr>
                <w:rFonts w:ascii="宋体" w:hAnsi="宋体"/>
                <w:color w:val="000000" w:themeColor="text1"/>
                <w:szCs w:val="21"/>
              </w:rPr>
            </w:pPr>
          </w:p>
        </w:tc>
        <w:tc>
          <w:tcPr>
            <w:tcW w:w="2058"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tcPr>
          <w:p>
            <w:pPr>
              <w:spacing w:line="360" w:lineRule="auto"/>
              <w:rPr>
                <w:rFonts w:ascii="宋体" w:hAnsi="宋体"/>
                <w:color w:val="000000" w:themeColor="text1"/>
                <w:szCs w:val="21"/>
              </w:rPr>
            </w:pPr>
          </w:p>
        </w:tc>
        <w:tc>
          <w:tcPr>
            <w:tcW w:w="2058"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tcPr>
          <w:p>
            <w:pPr>
              <w:spacing w:line="360" w:lineRule="auto"/>
              <w:rPr>
                <w:rFonts w:ascii="宋体" w:hAnsi="宋体"/>
                <w:color w:val="000000" w:themeColor="text1"/>
                <w:szCs w:val="21"/>
              </w:rPr>
            </w:pPr>
          </w:p>
        </w:tc>
        <w:tc>
          <w:tcPr>
            <w:tcW w:w="2058"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tcPr>
          <w:p>
            <w:pPr>
              <w:spacing w:line="360" w:lineRule="auto"/>
              <w:rPr>
                <w:rFonts w:ascii="宋体" w:hAnsi="宋体"/>
                <w:color w:val="000000" w:themeColor="text1"/>
                <w:szCs w:val="21"/>
              </w:rPr>
            </w:pPr>
          </w:p>
        </w:tc>
        <w:tc>
          <w:tcPr>
            <w:tcW w:w="2058"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tcPr>
          <w:p>
            <w:pPr>
              <w:spacing w:line="360" w:lineRule="auto"/>
              <w:rPr>
                <w:rFonts w:ascii="宋体" w:hAnsi="宋体"/>
                <w:color w:val="000000" w:themeColor="text1"/>
                <w:szCs w:val="21"/>
              </w:rPr>
            </w:pPr>
          </w:p>
        </w:tc>
        <w:tc>
          <w:tcPr>
            <w:tcW w:w="2058"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c>
          <w:tcPr>
            <w:tcW w:w="2057" w:type="dxa"/>
          </w:tcPr>
          <w:p>
            <w:pPr>
              <w:spacing w:line="360" w:lineRule="auto"/>
              <w:rPr>
                <w:rFonts w:ascii="宋体" w:hAnsi="宋体"/>
                <w:color w:val="000000" w:themeColor="text1"/>
                <w:szCs w:val="21"/>
              </w:rPr>
            </w:pPr>
          </w:p>
        </w:tc>
      </w:tr>
    </w:tbl>
    <w:p>
      <w:pPr>
        <w:spacing w:line="360" w:lineRule="auto"/>
        <w:rPr>
          <w:rFonts w:ascii="仿宋" w:hAnsi="仿宋" w:eastAsia="仿宋"/>
          <w:color w:val="000000" w:themeColor="text1"/>
        </w:rPr>
      </w:pPr>
    </w:p>
    <w:p>
      <w:pPr>
        <w:spacing w:line="360" w:lineRule="auto"/>
        <w:rPr>
          <w:rFonts w:ascii="仿宋" w:hAnsi="仿宋" w:eastAsia="仿宋"/>
          <w:color w:val="000000" w:themeColor="text1"/>
        </w:rPr>
      </w:pPr>
    </w:p>
    <w:p>
      <w:pPr>
        <w:spacing w:line="460" w:lineRule="exact"/>
        <w:rPr>
          <w:rFonts w:ascii="黑体" w:hAnsi="宋体" w:eastAsia="黑体"/>
          <w:color w:val="000000" w:themeColor="text1"/>
          <w:sz w:val="32"/>
          <w:szCs w:val="32"/>
        </w:rPr>
      </w:pPr>
      <w:r>
        <w:rPr>
          <w:rFonts w:hint="eastAsia" w:ascii="黑体" w:hAnsi="宋体" w:eastAsia="黑体"/>
          <w:color w:val="000000" w:themeColor="text1"/>
          <w:sz w:val="32"/>
          <w:szCs w:val="32"/>
        </w:rPr>
        <w:t>附表七：施工组织设计(技术暗标部分)编制要求</w:t>
      </w:r>
    </w:p>
    <w:p>
      <w:pPr>
        <w:spacing w:line="460" w:lineRule="exact"/>
        <w:ind w:firstLine="420" w:firstLineChars="200"/>
        <w:rPr>
          <w:rFonts w:ascii="宋体" w:hAnsi="宋体"/>
          <w:color w:val="000000" w:themeColor="text1"/>
          <w:szCs w:val="21"/>
        </w:rPr>
      </w:pPr>
      <w:r>
        <w:rPr>
          <w:rFonts w:hint="eastAsia" w:ascii="宋体" w:hAnsi="宋体"/>
          <w:color w:val="000000" w:themeColor="text1"/>
          <w:szCs w:val="21"/>
        </w:rPr>
        <w:t>技术标暗标格式、图表大小、字体要求：“暗标”应当以能够隐去投标人的身份为原则，技术标采用“暗标”形式。具体要求</w:t>
      </w:r>
      <w:r>
        <w:rPr>
          <w:rFonts w:ascii="宋体" w:hAnsi="宋体"/>
          <w:color w:val="000000" w:themeColor="text1"/>
          <w:szCs w:val="21"/>
        </w:rPr>
        <w:t>如下：</w:t>
      </w:r>
    </w:p>
    <w:p>
      <w:pPr>
        <w:spacing w:line="420" w:lineRule="exact"/>
        <w:rPr>
          <w:rFonts w:ascii="宋体" w:hAnsi="宋体"/>
          <w:color w:val="000000" w:themeColor="text1"/>
          <w:szCs w:val="21"/>
        </w:rPr>
      </w:pPr>
      <w:r>
        <w:rPr>
          <w:rFonts w:hint="eastAsia" w:ascii="宋体" w:hAnsi="宋体"/>
          <w:color w:val="000000" w:themeColor="text1"/>
          <w:szCs w:val="21"/>
        </w:rPr>
        <w:t>1．编写软件及版本要求：Microsoft Word 2007或以上；</w:t>
      </w:r>
    </w:p>
    <w:p>
      <w:pPr>
        <w:spacing w:line="420" w:lineRule="exact"/>
        <w:rPr>
          <w:rFonts w:ascii="宋体" w:hAnsi="宋体"/>
          <w:color w:val="000000" w:themeColor="text1"/>
          <w:szCs w:val="21"/>
        </w:rPr>
      </w:pPr>
      <w:r>
        <w:rPr>
          <w:rFonts w:hint="eastAsia" w:ascii="宋体" w:hAnsi="宋体"/>
          <w:color w:val="000000" w:themeColor="text1"/>
          <w:szCs w:val="21"/>
        </w:rPr>
        <w:t>2．任何情况下，技术暗标中不得出现任何行间插字或删除痕迹；</w:t>
      </w:r>
    </w:p>
    <w:p>
      <w:pPr>
        <w:spacing w:line="460" w:lineRule="atLeast"/>
        <w:jc w:val="left"/>
        <w:rPr>
          <w:rFonts w:ascii="宋体" w:hAnsi="宋体"/>
          <w:color w:val="000000" w:themeColor="text1"/>
          <w:szCs w:val="21"/>
        </w:rPr>
      </w:pPr>
      <w:r>
        <w:rPr>
          <w:rFonts w:hint="eastAsia" w:ascii="宋体" w:hAnsi="宋体"/>
          <w:color w:val="000000" w:themeColor="text1"/>
          <w:szCs w:val="21"/>
        </w:rPr>
        <w:t>3．除满足上述各项要求外，构成投标文件的“技术暗标”的正文中均不得出现投标人的名称和其它可识别投标人身份的字符、徽标、人员名称以及其他特殊标记等。</w:t>
      </w:r>
    </w:p>
    <w:p>
      <w:pPr>
        <w:widowControl/>
        <w:jc w:val="left"/>
        <w:rPr>
          <w:rFonts w:ascii="宋体" w:hAnsi="宋体"/>
          <w:color w:val="000000" w:themeColor="text1"/>
          <w:szCs w:val="21"/>
        </w:rPr>
      </w:pPr>
      <w:r>
        <w:rPr>
          <w:rFonts w:hint="eastAsia" w:ascii="宋体" w:hAnsi="宋体"/>
          <w:color w:val="000000" w:themeColor="text1"/>
          <w:szCs w:val="21"/>
        </w:rPr>
        <w:t>4、技术标正文应采用“白底A4纸张，纵向排版</w:t>
      </w:r>
      <w:r>
        <w:rPr>
          <w:rFonts w:ascii="宋体" w:hAnsi="宋体"/>
          <w:color w:val="000000" w:themeColor="text1"/>
          <w:szCs w:val="21"/>
        </w:rPr>
        <w:t>”</w:t>
      </w:r>
      <w:r>
        <w:rPr>
          <w:rFonts w:hint="eastAsia" w:ascii="宋体" w:hAnsi="宋体"/>
          <w:color w:val="000000" w:themeColor="text1"/>
          <w:szCs w:val="21"/>
        </w:rPr>
        <w:t xml:space="preserve"> ，“宋体” 四号字(黑色)；大、小标题所用文字采用 “宋体” 三号“加粗”字(黑色)；图表中字体和字号自拟；不得设置页码、页眉、页脚，</w:t>
      </w:r>
      <w:r>
        <w:rPr>
          <w:rFonts w:hint="eastAsia"/>
          <w:color w:val="000000" w:themeColor="text1"/>
        </w:rPr>
        <w:t>段落、行间距均为固定值2</w:t>
      </w:r>
      <w:r>
        <w:rPr>
          <w:color w:val="000000" w:themeColor="text1"/>
        </w:rPr>
        <w:t>5</w:t>
      </w:r>
      <w:r>
        <w:rPr>
          <w:rFonts w:hint="eastAsia"/>
          <w:color w:val="000000" w:themeColor="text1"/>
        </w:rPr>
        <w:t>磅</w:t>
      </w:r>
      <w:r>
        <w:rPr>
          <w:rFonts w:hint="eastAsia" w:ascii="宋体" w:hAnsi="宋体"/>
          <w:color w:val="000000" w:themeColor="text1"/>
          <w:szCs w:val="21"/>
        </w:rPr>
        <w:t>。</w:t>
      </w:r>
    </w:p>
    <w:p>
      <w:pPr>
        <w:spacing w:before="156" w:beforeLines="50" w:after="312" w:afterLines="100" w:line="360" w:lineRule="auto"/>
        <w:jc w:val="left"/>
        <w:rPr>
          <w:rFonts w:ascii="宋体" w:hAnsi="宋体"/>
          <w:color w:val="000000" w:themeColor="text1"/>
          <w:szCs w:val="21"/>
        </w:rPr>
      </w:pPr>
      <w:r>
        <w:rPr>
          <w:rFonts w:hint="eastAsia" w:ascii="宋体" w:hAnsi="宋体"/>
          <w:color w:val="000000" w:themeColor="text1"/>
          <w:szCs w:val="21"/>
        </w:rPr>
        <w:t>5、技术标文件、内容、文字、标设图形均不得出现彩色文字；不得出现投标单位名称、相关人员姓名等能体现有关投标单位信息的提示性标记、文字、语句等。</w:t>
      </w:r>
      <w:r>
        <w:rPr>
          <w:rFonts w:ascii="黑体" w:hAnsi="宋体" w:eastAsia="黑体"/>
          <w:color w:val="000000" w:themeColor="text1"/>
          <w:sz w:val="32"/>
          <w:szCs w:val="32"/>
        </w:rPr>
        <w:br w:type="page"/>
      </w:r>
    </w:p>
    <w:p>
      <w:pPr>
        <w:spacing w:before="156" w:beforeLines="50" w:after="312" w:afterLines="100" w:line="360" w:lineRule="auto"/>
        <w:rPr>
          <w:rFonts w:ascii="黑体" w:hAnsi="宋体" w:eastAsia="黑体"/>
          <w:color w:val="000000" w:themeColor="text1"/>
          <w:sz w:val="32"/>
          <w:szCs w:val="32"/>
        </w:rPr>
      </w:pPr>
      <w:r>
        <w:rPr>
          <w:rFonts w:hint="eastAsia" w:ascii="黑体" w:hAnsi="宋体" w:eastAsia="黑体"/>
          <w:color w:val="000000" w:themeColor="text1"/>
          <w:sz w:val="32"/>
          <w:szCs w:val="32"/>
        </w:rPr>
        <w:t xml:space="preserve">       附表八：施工组织设计(技术暗标部分)封面</w:t>
      </w:r>
    </w:p>
    <w:p>
      <w:pPr>
        <w:spacing w:line="360" w:lineRule="auto"/>
        <w:rPr>
          <w:rFonts w:ascii="宋体" w:hAnsi="宋体"/>
          <w:color w:val="000000" w:themeColor="text1"/>
          <w:szCs w:val="21"/>
        </w:rPr>
        <w:sectPr>
          <w:pgSz w:w="11906" w:h="16838"/>
          <w:pgMar w:top="1440" w:right="1800" w:bottom="1440" w:left="1800" w:header="851" w:footer="992" w:gutter="0"/>
          <w:cols w:space="720" w:num="1"/>
          <w:docGrid w:type="lines" w:linePitch="312" w:charSpace="0"/>
        </w:sectPr>
      </w:pPr>
    </w:p>
    <w:p>
      <w:pPr>
        <w:jc w:val="center"/>
        <w:rPr>
          <w:color w:val="000000" w:themeColor="text1"/>
          <w:sz w:val="110"/>
          <w:szCs w:val="110"/>
        </w:rPr>
      </w:pPr>
    </w:p>
    <w:p>
      <w:pPr>
        <w:spacing w:before="312" w:beforeLines="100"/>
        <w:jc w:val="center"/>
        <w:rPr>
          <w:b/>
          <w:color w:val="000000" w:themeColor="text1"/>
          <w:sz w:val="100"/>
          <w:szCs w:val="100"/>
        </w:rPr>
      </w:pPr>
      <w:r>
        <w:rPr>
          <w:rFonts w:hint="eastAsia"/>
          <w:b/>
          <w:color w:val="000000" w:themeColor="text1"/>
          <w:sz w:val="100"/>
          <w:szCs w:val="100"/>
        </w:rPr>
        <w:t>施</w:t>
      </w:r>
    </w:p>
    <w:p>
      <w:pPr>
        <w:spacing w:before="312" w:beforeLines="100"/>
        <w:jc w:val="center"/>
        <w:rPr>
          <w:b/>
          <w:color w:val="000000" w:themeColor="text1"/>
          <w:sz w:val="100"/>
          <w:szCs w:val="100"/>
        </w:rPr>
      </w:pPr>
      <w:r>
        <w:rPr>
          <w:rFonts w:hint="eastAsia"/>
          <w:b/>
          <w:color w:val="000000" w:themeColor="text1"/>
          <w:sz w:val="100"/>
          <w:szCs w:val="100"/>
        </w:rPr>
        <w:t>工</w:t>
      </w:r>
    </w:p>
    <w:p>
      <w:pPr>
        <w:spacing w:before="312" w:beforeLines="100"/>
        <w:jc w:val="center"/>
        <w:rPr>
          <w:b/>
          <w:color w:val="000000" w:themeColor="text1"/>
          <w:sz w:val="100"/>
          <w:szCs w:val="100"/>
        </w:rPr>
      </w:pPr>
      <w:r>
        <w:rPr>
          <w:rFonts w:hint="eastAsia"/>
          <w:b/>
          <w:color w:val="000000" w:themeColor="text1"/>
          <w:sz w:val="100"/>
          <w:szCs w:val="100"/>
        </w:rPr>
        <w:t>组</w:t>
      </w:r>
    </w:p>
    <w:p>
      <w:pPr>
        <w:spacing w:before="312" w:beforeLines="100"/>
        <w:jc w:val="center"/>
        <w:rPr>
          <w:b/>
          <w:color w:val="000000" w:themeColor="text1"/>
          <w:sz w:val="100"/>
          <w:szCs w:val="100"/>
        </w:rPr>
      </w:pPr>
      <w:r>
        <w:rPr>
          <w:rFonts w:hint="eastAsia"/>
          <w:b/>
          <w:color w:val="000000" w:themeColor="text1"/>
          <w:sz w:val="100"/>
          <w:szCs w:val="100"/>
        </w:rPr>
        <w:t>织</w:t>
      </w:r>
    </w:p>
    <w:p>
      <w:pPr>
        <w:spacing w:before="312" w:beforeLines="100"/>
        <w:jc w:val="center"/>
        <w:rPr>
          <w:b/>
          <w:color w:val="000000" w:themeColor="text1"/>
          <w:sz w:val="100"/>
          <w:szCs w:val="100"/>
        </w:rPr>
      </w:pPr>
      <w:r>
        <w:rPr>
          <w:rFonts w:hint="eastAsia"/>
          <w:b/>
          <w:color w:val="000000" w:themeColor="text1"/>
          <w:sz w:val="100"/>
          <w:szCs w:val="100"/>
        </w:rPr>
        <w:t>设</w:t>
      </w:r>
    </w:p>
    <w:p>
      <w:pPr>
        <w:spacing w:before="312" w:beforeLines="100"/>
        <w:jc w:val="center"/>
        <w:rPr>
          <w:b/>
          <w:color w:val="000000" w:themeColor="text1"/>
          <w:sz w:val="100"/>
          <w:szCs w:val="100"/>
        </w:rPr>
      </w:pPr>
      <w:r>
        <w:rPr>
          <w:rFonts w:hint="eastAsia"/>
          <w:b/>
          <w:color w:val="000000" w:themeColor="text1"/>
          <w:sz w:val="100"/>
          <w:szCs w:val="100"/>
        </w:rPr>
        <w:t>计</w:t>
      </w:r>
    </w:p>
    <w:p>
      <w:pPr>
        <w:rPr>
          <w:color w:val="000000" w:themeColor="text1"/>
        </w:rPr>
      </w:pPr>
    </w:p>
    <w:sectPr>
      <w:footerReference r:id="rId1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华文细黑">
    <w:panose1 w:val="02010600040101010101"/>
    <w:charset w:val="86"/>
    <w:family w:val="auto"/>
    <w:pitch w:val="default"/>
    <w:sig w:usb0="00000287" w:usb1="080F0000" w:usb2="00000000" w:usb3="00000000" w:csb0="0004009F" w:csb1="DFD70000"/>
  </w:font>
  <w:font w:name="幼圆">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roman"/>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roman"/>
    <w:pitch w:val="default"/>
    <w:sig w:usb0="00000000" w:usb1="00000000" w:usb2="00000000" w:usb3="00000000" w:csb0="00000000" w:csb1="00000000"/>
  </w:font>
  <w:font w:name="楷体_GB2312">
    <w:altName w:val="楷体"/>
    <w:panose1 w:val="00000000000000000000"/>
    <w:charset w:val="86"/>
    <w:family w:val="roman"/>
    <w:pitch w:val="default"/>
    <w:sig w:usb0="00000000" w:usb1="00000000" w:usb2="00000000" w:usb3="00000000" w:csb0="00000000"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6"/>
        <w:rFonts w:ascii="仿宋_GB2312" w:eastAsia="仿宋_GB2312"/>
        <w:sz w:val="21"/>
        <w:szCs w:val="21"/>
      </w:rPr>
    </w:pPr>
    <w:r>
      <w:rPr>
        <w:rFonts w:hint="eastAsia" w:ascii="仿宋_GB2312" w:eastAsia="仿宋_GB2312"/>
        <w:sz w:val="21"/>
        <w:szCs w:val="21"/>
      </w:rPr>
      <w:fldChar w:fldCharType="begin"/>
    </w:r>
    <w:r>
      <w:rPr>
        <w:rStyle w:val="46"/>
        <w:rFonts w:hint="eastAsia" w:ascii="仿宋_GB2312" w:eastAsia="仿宋_GB2312"/>
        <w:sz w:val="21"/>
        <w:szCs w:val="21"/>
      </w:rPr>
      <w:instrText xml:space="preserve">PAGE  </w:instrText>
    </w:r>
    <w:r>
      <w:rPr>
        <w:rFonts w:hint="eastAsia" w:ascii="仿宋_GB2312" w:eastAsia="仿宋_GB2312"/>
        <w:sz w:val="21"/>
        <w:szCs w:val="21"/>
      </w:rPr>
      <w:fldChar w:fldCharType="separate"/>
    </w:r>
    <w:r>
      <w:rPr>
        <w:rStyle w:val="46"/>
        <w:rFonts w:ascii="仿宋_GB2312" w:eastAsia="仿宋_GB2312"/>
        <w:sz w:val="21"/>
        <w:szCs w:val="21"/>
      </w:rPr>
      <w:t>1</w:t>
    </w:r>
    <w:r>
      <w:rPr>
        <w:rFonts w:hint="eastAsia" w:ascii="仿宋_GB2312" w:eastAsia="仿宋_GB2312"/>
        <w:sz w:val="21"/>
        <w:szCs w:val="21"/>
      </w:rPr>
      <w:fldChar w:fldCharType="end"/>
    </w: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6"/>
      </w:rPr>
    </w:pPr>
    <w:r>
      <w:fldChar w:fldCharType="begin"/>
    </w:r>
    <w:r>
      <w:rPr>
        <w:rStyle w:val="46"/>
      </w:rPr>
      <w:instrText xml:space="preserve">PAGE  </w:instrText>
    </w:r>
    <w:r>
      <w:fldChar w:fldCharType="separate"/>
    </w:r>
    <w:r>
      <w:rPr>
        <w:rStyle w:val="46"/>
      </w:rPr>
      <w:t>1</w:t>
    </w:r>
    <w:r>
      <w:fldChar w:fldCharType="end"/>
    </w:r>
  </w:p>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instrText xml:space="preserve">PAGE   \* MERGEFORMAT</w:instrText>
    </w:r>
    <w:r>
      <w:fldChar w:fldCharType="separate"/>
    </w:r>
    <w:r>
      <w:rPr>
        <w:lang w:val="zh-CN"/>
      </w:rPr>
      <w:t>46</w:t>
    </w:r>
    <w:r>
      <w:rPr>
        <w:lang w:val="zh-CN"/>
      </w:rPr>
      <w:fldChar w:fldCharType="end"/>
    </w:r>
  </w:p>
  <w:p>
    <w:pPr>
      <w:pStyle w:val="2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6"/>
      </w:rPr>
    </w:pPr>
    <w:r>
      <w:fldChar w:fldCharType="begin"/>
    </w:r>
    <w:r>
      <w:rPr>
        <w:rStyle w:val="46"/>
      </w:rPr>
      <w:instrText xml:space="preserve">PAGE  </w:instrText>
    </w:r>
    <w:r>
      <w:fldChar w:fldCharType="end"/>
    </w:r>
  </w:p>
  <w:p>
    <w:pPr>
      <w:pStyle w:val="2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instrText xml:space="preserve">PAGE   \* MERGEFORMAT</w:instrText>
    </w:r>
    <w:r>
      <w:fldChar w:fldCharType="separate"/>
    </w:r>
    <w:r>
      <w:rPr>
        <w:lang w:val="zh-CN"/>
      </w:rPr>
      <w:t>88</w:t>
    </w:r>
    <w:r>
      <w:rPr>
        <w:lang w:val="zh-CN"/>
      </w:rPr>
      <w:fldChar w:fldCharType="end"/>
    </w:r>
  </w:p>
  <w:p>
    <w:pPr>
      <w:pStyle w:val="2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instrText xml:space="preserve">PAGE   \* MERGEFORMAT</w:instrText>
    </w:r>
    <w:r>
      <w:fldChar w:fldCharType="separate"/>
    </w:r>
    <w:r>
      <w:rPr>
        <w:lang w:val="zh-CN"/>
      </w:rPr>
      <w:t>89</w:t>
    </w:r>
    <w:r>
      <w:rPr>
        <w:lang w:val="zh-CN"/>
      </w:rPr>
      <w:fldChar w:fldCharType="end"/>
    </w:r>
  </w:p>
  <w:p>
    <w:pPr>
      <w:pStyle w:val="28"/>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p>
    <w:pPr>
      <w:pStyle w:val="2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F16BB7"/>
    <w:multiLevelType w:val="multilevel"/>
    <w:tmpl w:val="11F16BB7"/>
    <w:lvl w:ilvl="0" w:tentative="0">
      <w:start w:val="1"/>
      <w:numFmt w:val="decimal"/>
      <w:lvlText w:val="(%1)"/>
      <w:lvlJc w:val="left"/>
      <w:pPr>
        <w:tabs>
          <w:tab w:val="left" w:pos="780"/>
        </w:tabs>
        <w:ind w:left="780" w:hanging="360"/>
      </w:pPr>
      <w:rPr>
        <w:rFonts w:ascii="宋体" w:eastAsia="宋体"/>
        <w:kern w:val="2"/>
        <w:sz w:val="21"/>
      </w:rPr>
    </w:lvl>
    <w:lvl w:ilvl="1" w:tentative="0">
      <w:start w:val="1"/>
      <w:numFmt w:val="decimal"/>
      <w:lvlText w:val="（%2）"/>
      <w:lvlJc w:val="left"/>
      <w:pPr>
        <w:ind w:left="1560" w:hanging="720"/>
      </w:pPr>
      <w:rPr>
        <w:rFonts w:hint="default"/>
      </w:rPr>
    </w:lvl>
    <w:lvl w:ilvl="2" w:tentative="0">
      <w:start w:val="1"/>
      <w:numFmt w:val="decimal"/>
      <w:lvlText w:val="%3、"/>
      <w:lvlJc w:val="left"/>
      <w:pPr>
        <w:ind w:left="1620" w:hanging="360"/>
      </w:pPr>
      <w:rPr>
        <w:rFonts w:hint="default"/>
      </w:r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16AE5268"/>
    <w:multiLevelType w:val="multilevel"/>
    <w:tmpl w:val="16AE5268"/>
    <w:lvl w:ilvl="0" w:tentative="0">
      <w:start w:val="5"/>
      <w:numFmt w:val="decimal"/>
      <w:lvlText w:val="%1"/>
      <w:lvlJc w:val="left"/>
      <w:pPr>
        <w:ind w:left="360" w:hanging="360"/>
      </w:pPr>
      <w:rPr>
        <w:rFonts w:hint="default"/>
      </w:rPr>
    </w:lvl>
    <w:lvl w:ilvl="1" w:tentative="0">
      <w:start w:val="2"/>
      <w:numFmt w:val="decimal"/>
      <w:lvlText w:val="%1.%2"/>
      <w:lvlJc w:val="left"/>
      <w:pPr>
        <w:ind w:left="780" w:hanging="360"/>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1980" w:hanging="72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180" w:hanging="1080"/>
      </w:pPr>
      <w:rPr>
        <w:rFonts w:hint="default"/>
      </w:rPr>
    </w:lvl>
    <w:lvl w:ilvl="6" w:tentative="0">
      <w:start w:val="1"/>
      <w:numFmt w:val="decimal"/>
      <w:lvlText w:val="%1.%2.%3.%4.%5.%6.%7"/>
      <w:lvlJc w:val="left"/>
      <w:pPr>
        <w:ind w:left="3600" w:hanging="1080"/>
      </w:pPr>
      <w:rPr>
        <w:rFonts w:hint="default"/>
      </w:rPr>
    </w:lvl>
    <w:lvl w:ilvl="7" w:tentative="0">
      <w:start w:val="1"/>
      <w:numFmt w:val="decimal"/>
      <w:lvlText w:val="%1.%2.%3.%4.%5.%6.%7.%8"/>
      <w:lvlJc w:val="left"/>
      <w:pPr>
        <w:ind w:left="4380" w:hanging="1440"/>
      </w:pPr>
      <w:rPr>
        <w:rFonts w:hint="default"/>
      </w:rPr>
    </w:lvl>
    <w:lvl w:ilvl="8" w:tentative="0">
      <w:start w:val="1"/>
      <w:numFmt w:val="decimal"/>
      <w:lvlText w:val="%1.%2.%3.%4.%5.%6.%7.%8.%9"/>
      <w:lvlJc w:val="left"/>
      <w:pPr>
        <w:ind w:left="4800" w:hanging="1440"/>
      </w:pPr>
      <w:rPr>
        <w:rFonts w:hint="default"/>
      </w:rPr>
    </w:lvl>
  </w:abstractNum>
  <w:abstractNum w:abstractNumId="2">
    <w:nsid w:val="1E1A036E"/>
    <w:multiLevelType w:val="multilevel"/>
    <w:tmpl w:val="1E1A036E"/>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24940A03"/>
    <w:multiLevelType w:val="multilevel"/>
    <w:tmpl w:val="24940A03"/>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27A117D3"/>
    <w:multiLevelType w:val="multilevel"/>
    <w:tmpl w:val="27A117D3"/>
    <w:lvl w:ilvl="0" w:tentative="0">
      <w:start w:val="1"/>
      <w:numFmt w:val="decimal"/>
      <w:lvlText w:val="(%1)"/>
      <w:lvlJc w:val="left"/>
      <w:pPr>
        <w:tabs>
          <w:tab w:val="left" w:pos="780"/>
        </w:tabs>
        <w:ind w:left="780" w:hanging="360"/>
      </w:pPr>
      <w:rPr>
        <w:rFonts w:ascii="宋体" w:eastAsia="宋体"/>
        <w:kern w:val="2"/>
        <w:sz w:val="21"/>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38C63D3B"/>
    <w:multiLevelType w:val="multilevel"/>
    <w:tmpl w:val="38C63D3B"/>
    <w:lvl w:ilvl="0" w:tentative="0">
      <w:start w:val="1"/>
      <w:numFmt w:val="decimal"/>
      <w:lvlText w:val="(%1)"/>
      <w:lvlJc w:val="left"/>
      <w:pPr>
        <w:tabs>
          <w:tab w:val="left" w:pos="840"/>
        </w:tabs>
        <w:ind w:left="857" w:hanging="437"/>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59A54B70"/>
    <w:multiLevelType w:val="multilevel"/>
    <w:tmpl w:val="59A54B70"/>
    <w:lvl w:ilvl="0" w:tentative="0">
      <w:start w:val="1"/>
      <w:numFmt w:val="decimal"/>
      <w:lvlText w:val="(%1)"/>
      <w:lvlJc w:val="left"/>
      <w:pPr>
        <w:tabs>
          <w:tab w:val="left" w:pos="780"/>
        </w:tabs>
        <w:ind w:left="780" w:hanging="360"/>
      </w:pPr>
      <w:rPr>
        <w:rFonts w:ascii="宋体" w:eastAsia="宋体"/>
        <w:kern w:val="2"/>
        <w:sz w:val="21"/>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5C6C6D1B"/>
    <w:multiLevelType w:val="multilevel"/>
    <w:tmpl w:val="5C6C6D1B"/>
    <w:lvl w:ilvl="0" w:tentative="0">
      <w:start w:val="1"/>
      <w:numFmt w:val="decimal"/>
      <w:lvlText w:val="%1、"/>
      <w:lvlJc w:val="left"/>
      <w:pPr>
        <w:ind w:left="360" w:hanging="360"/>
      </w:pPr>
      <w:rPr>
        <w:rFonts w:hint="default"/>
        <w:color w:val="FF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A585A45"/>
    <w:multiLevelType w:val="multilevel"/>
    <w:tmpl w:val="7A585A45"/>
    <w:lvl w:ilvl="0" w:tentative="0">
      <w:start w:val="1"/>
      <w:numFmt w:val="decimal"/>
      <w:lvlText w:val="(%1)"/>
      <w:lvlJc w:val="left"/>
      <w:pPr>
        <w:tabs>
          <w:tab w:val="left" w:pos="360"/>
        </w:tabs>
        <w:ind w:left="360" w:hanging="36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7"/>
  </w:num>
  <w:num w:numId="3">
    <w:abstractNumId w:val="3"/>
  </w:num>
  <w:num w:numId="4">
    <w:abstractNumId w:val="0"/>
  </w:num>
  <w:num w:numId="5">
    <w:abstractNumId w:val="6"/>
  </w:num>
  <w:num w:numId="6">
    <w:abstractNumId w:val="2"/>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ZiNWJjYThjNzA5ODViMWU5MjVhOGQ1YmM1MTAyNDAifQ=="/>
  </w:docVars>
  <w:rsids>
    <w:rsidRoot w:val="000F6CA0"/>
    <w:rsid w:val="00001FB0"/>
    <w:rsid w:val="000039A7"/>
    <w:rsid w:val="00004DFF"/>
    <w:rsid w:val="00005E21"/>
    <w:rsid w:val="00005E40"/>
    <w:rsid w:val="00006B68"/>
    <w:rsid w:val="00007306"/>
    <w:rsid w:val="00007C81"/>
    <w:rsid w:val="00007FD7"/>
    <w:rsid w:val="00010565"/>
    <w:rsid w:val="00010ED4"/>
    <w:rsid w:val="0001165F"/>
    <w:rsid w:val="00012F9E"/>
    <w:rsid w:val="00013ADD"/>
    <w:rsid w:val="00015C09"/>
    <w:rsid w:val="00020A33"/>
    <w:rsid w:val="00024183"/>
    <w:rsid w:val="0002624C"/>
    <w:rsid w:val="0002700C"/>
    <w:rsid w:val="00030A63"/>
    <w:rsid w:val="000317BC"/>
    <w:rsid w:val="000356FA"/>
    <w:rsid w:val="00035F47"/>
    <w:rsid w:val="0003619A"/>
    <w:rsid w:val="00037956"/>
    <w:rsid w:val="00037BDF"/>
    <w:rsid w:val="00037CDD"/>
    <w:rsid w:val="000419A4"/>
    <w:rsid w:val="00044517"/>
    <w:rsid w:val="00045A89"/>
    <w:rsid w:val="00045A8E"/>
    <w:rsid w:val="00051EE8"/>
    <w:rsid w:val="0005243A"/>
    <w:rsid w:val="00053E5E"/>
    <w:rsid w:val="00053FB6"/>
    <w:rsid w:val="00054BC6"/>
    <w:rsid w:val="00055B3C"/>
    <w:rsid w:val="00055C40"/>
    <w:rsid w:val="00055D8E"/>
    <w:rsid w:val="000643EC"/>
    <w:rsid w:val="00064A38"/>
    <w:rsid w:val="0006571B"/>
    <w:rsid w:val="0006652D"/>
    <w:rsid w:val="00067093"/>
    <w:rsid w:val="00073462"/>
    <w:rsid w:val="00076974"/>
    <w:rsid w:val="000771E9"/>
    <w:rsid w:val="00077E64"/>
    <w:rsid w:val="0008036C"/>
    <w:rsid w:val="0008110B"/>
    <w:rsid w:val="000842A0"/>
    <w:rsid w:val="000874BC"/>
    <w:rsid w:val="00090E52"/>
    <w:rsid w:val="000922FF"/>
    <w:rsid w:val="00092C30"/>
    <w:rsid w:val="0009346E"/>
    <w:rsid w:val="0009538D"/>
    <w:rsid w:val="0009620E"/>
    <w:rsid w:val="00097D96"/>
    <w:rsid w:val="000A015C"/>
    <w:rsid w:val="000A245E"/>
    <w:rsid w:val="000A2C1D"/>
    <w:rsid w:val="000A384D"/>
    <w:rsid w:val="000A3E88"/>
    <w:rsid w:val="000A577C"/>
    <w:rsid w:val="000A5981"/>
    <w:rsid w:val="000A6D11"/>
    <w:rsid w:val="000B1E12"/>
    <w:rsid w:val="000B2307"/>
    <w:rsid w:val="000B2D7F"/>
    <w:rsid w:val="000B553D"/>
    <w:rsid w:val="000C062A"/>
    <w:rsid w:val="000C0E48"/>
    <w:rsid w:val="000C1657"/>
    <w:rsid w:val="000C2697"/>
    <w:rsid w:val="000C541C"/>
    <w:rsid w:val="000C5690"/>
    <w:rsid w:val="000C66A0"/>
    <w:rsid w:val="000D0866"/>
    <w:rsid w:val="000D0F1B"/>
    <w:rsid w:val="000D2503"/>
    <w:rsid w:val="000D3DA7"/>
    <w:rsid w:val="000D3EF6"/>
    <w:rsid w:val="000D4589"/>
    <w:rsid w:val="000D4E9E"/>
    <w:rsid w:val="000D7631"/>
    <w:rsid w:val="000E0AE9"/>
    <w:rsid w:val="000E1C72"/>
    <w:rsid w:val="000E5A69"/>
    <w:rsid w:val="000E5BD1"/>
    <w:rsid w:val="000E6171"/>
    <w:rsid w:val="000E66E3"/>
    <w:rsid w:val="000E69BC"/>
    <w:rsid w:val="000E6D9F"/>
    <w:rsid w:val="000F5115"/>
    <w:rsid w:val="000F6029"/>
    <w:rsid w:val="000F6209"/>
    <w:rsid w:val="000F6CA0"/>
    <w:rsid w:val="000F7123"/>
    <w:rsid w:val="000F7ABE"/>
    <w:rsid w:val="000F7F61"/>
    <w:rsid w:val="0010007C"/>
    <w:rsid w:val="00100581"/>
    <w:rsid w:val="00101809"/>
    <w:rsid w:val="00103435"/>
    <w:rsid w:val="00104143"/>
    <w:rsid w:val="0010484E"/>
    <w:rsid w:val="001053AD"/>
    <w:rsid w:val="001071A4"/>
    <w:rsid w:val="0011078A"/>
    <w:rsid w:val="00111E78"/>
    <w:rsid w:val="00111F60"/>
    <w:rsid w:val="0011354A"/>
    <w:rsid w:val="00114CFC"/>
    <w:rsid w:val="001161F9"/>
    <w:rsid w:val="00120020"/>
    <w:rsid w:val="00120BD3"/>
    <w:rsid w:val="00120F7E"/>
    <w:rsid w:val="00133570"/>
    <w:rsid w:val="00133EC0"/>
    <w:rsid w:val="00135C67"/>
    <w:rsid w:val="001365CD"/>
    <w:rsid w:val="0013686A"/>
    <w:rsid w:val="001379A1"/>
    <w:rsid w:val="00141A15"/>
    <w:rsid w:val="0014411D"/>
    <w:rsid w:val="00146156"/>
    <w:rsid w:val="0014718A"/>
    <w:rsid w:val="00147ED2"/>
    <w:rsid w:val="00150141"/>
    <w:rsid w:val="001504A0"/>
    <w:rsid w:val="001530C2"/>
    <w:rsid w:val="00156789"/>
    <w:rsid w:val="00167449"/>
    <w:rsid w:val="00170984"/>
    <w:rsid w:val="00175388"/>
    <w:rsid w:val="00176EFC"/>
    <w:rsid w:val="00177125"/>
    <w:rsid w:val="00180EB5"/>
    <w:rsid w:val="00181CB9"/>
    <w:rsid w:val="00181D67"/>
    <w:rsid w:val="0018490E"/>
    <w:rsid w:val="00184D83"/>
    <w:rsid w:val="00185411"/>
    <w:rsid w:val="00185C3A"/>
    <w:rsid w:val="00187F61"/>
    <w:rsid w:val="0019132A"/>
    <w:rsid w:val="00195349"/>
    <w:rsid w:val="001965CB"/>
    <w:rsid w:val="001A1924"/>
    <w:rsid w:val="001A1FA3"/>
    <w:rsid w:val="001A24A7"/>
    <w:rsid w:val="001A2D07"/>
    <w:rsid w:val="001A4B5D"/>
    <w:rsid w:val="001B45FD"/>
    <w:rsid w:val="001B5CAB"/>
    <w:rsid w:val="001B6718"/>
    <w:rsid w:val="001B7674"/>
    <w:rsid w:val="001C063A"/>
    <w:rsid w:val="001C0A9F"/>
    <w:rsid w:val="001C21FE"/>
    <w:rsid w:val="001C3D29"/>
    <w:rsid w:val="001C645C"/>
    <w:rsid w:val="001C6816"/>
    <w:rsid w:val="001C6994"/>
    <w:rsid w:val="001C7B58"/>
    <w:rsid w:val="001D018D"/>
    <w:rsid w:val="001D15AC"/>
    <w:rsid w:val="001D1DAB"/>
    <w:rsid w:val="001D2F9A"/>
    <w:rsid w:val="001D3368"/>
    <w:rsid w:val="001E46CB"/>
    <w:rsid w:val="001E7A49"/>
    <w:rsid w:val="001E7D8E"/>
    <w:rsid w:val="001F0685"/>
    <w:rsid w:val="001F2485"/>
    <w:rsid w:val="001F3337"/>
    <w:rsid w:val="001F34ED"/>
    <w:rsid w:val="001F5208"/>
    <w:rsid w:val="002005C6"/>
    <w:rsid w:val="002044C7"/>
    <w:rsid w:val="00205D77"/>
    <w:rsid w:val="00206E61"/>
    <w:rsid w:val="00210C94"/>
    <w:rsid w:val="0021171F"/>
    <w:rsid w:val="00213594"/>
    <w:rsid w:val="002142DF"/>
    <w:rsid w:val="002158E2"/>
    <w:rsid w:val="00215A8A"/>
    <w:rsid w:val="00215EBD"/>
    <w:rsid w:val="00216341"/>
    <w:rsid w:val="002169BC"/>
    <w:rsid w:val="00216FED"/>
    <w:rsid w:val="00220F3D"/>
    <w:rsid w:val="00221FFC"/>
    <w:rsid w:val="00224263"/>
    <w:rsid w:val="00224645"/>
    <w:rsid w:val="002264A8"/>
    <w:rsid w:val="002273E3"/>
    <w:rsid w:val="002319A9"/>
    <w:rsid w:val="00233451"/>
    <w:rsid w:val="00236144"/>
    <w:rsid w:val="00236E9B"/>
    <w:rsid w:val="00247180"/>
    <w:rsid w:val="00250E92"/>
    <w:rsid w:val="00251427"/>
    <w:rsid w:val="00254313"/>
    <w:rsid w:val="0025544A"/>
    <w:rsid w:val="00255C1C"/>
    <w:rsid w:val="00255F95"/>
    <w:rsid w:val="0026279B"/>
    <w:rsid w:val="00265678"/>
    <w:rsid w:val="00266D31"/>
    <w:rsid w:val="00266E1F"/>
    <w:rsid w:val="00270864"/>
    <w:rsid w:val="00272BB1"/>
    <w:rsid w:val="00273765"/>
    <w:rsid w:val="00273C11"/>
    <w:rsid w:val="002740DD"/>
    <w:rsid w:val="00276213"/>
    <w:rsid w:val="002768BC"/>
    <w:rsid w:val="00280281"/>
    <w:rsid w:val="0028120E"/>
    <w:rsid w:val="00281A99"/>
    <w:rsid w:val="00285E24"/>
    <w:rsid w:val="0028694D"/>
    <w:rsid w:val="00290C00"/>
    <w:rsid w:val="00291732"/>
    <w:rsid w:val="00292AEC"/>
    <w:rsid w:val="00294304"/>
    <w:rsid w:val="002945FA"/>
    <w:rsid w:val="00295AF2"/>
    <w:rsid w:val="002A0FC8"/>
    <w:rsid w:val="002A152A"/>
    <w:rsid w:val="002B0501"/>
    <w:rsid w:val="002B2D8E"/>
    <w:rsid w:val="002B5909"/>
    <w:rsid w:val="002B5F65"/>
    <w:rsid w:val="002B7162"/>
    <w:rsid w:val="002B7A42"/>
    <w:rsid w:val="002C13D9"/>
    <w:rsid w:val="002C285C"/>
    <w:rsid w:val="002C33EA"/>
    <w:rsid w:val="002D262C"/>
    <w:rsid w:val="002D2B4E"/>
    <w:rsid w:val="002D2EAE"/>
    <w:rsid w:val="002D4893"/>
    <w:rsid w:val="002D512D"/>
    <w:rsid w:val="002D63DB"/>
    <w:rsid w:val="002D7540"/>
    <w:rsid w:val="002D7821"/>
    <w:rsid w:val="002E7F1A"/>
    <w:rsid w:val="002F0B2C"/>
    <w:rsid w:val="00301337"/>
    <w:rsid w:val="0030279E"/>
    <w:rsid w:val="00302D8F"/>
    <w:rsid w:val="0030466D"/>
    <w:rsid w:val="00304CA1"/>
    <w:rsid w:val="003050D3"/>
    <w:rsid w:val="0030679D"/>
    <w:rsid w:val="003068AF"/>
    <w:rsid w:val="0030721A"/>
    <w:rsid w:val="00311C57"/>
    <w:rsid w:val="003134E2"/>
    <w:rsid w:val="00313A04"/>
    <w:rsid w:val="003152BE"/>
    <w:rsid w:val="00321737"/>
    <w:rsid w:val="00324974"/>
    <w:rsid w:val="00324B53"/>
    <w:rsid w:val="003265B0"/>
    <w:rsid w:val="003309AD"/>
    <w:rsid w:val="003322DE"/>
    <w:rsid w:val="00334468"/>
    <w:rsid w:val="00334948"/>
    <w:rsid w:val="00337674"/>
    <w:rsid w:val="00337CEC"/>
    <w:rsid w:val="0034095F"/>
    <w:rsid w:val="003423F1"/>
    <w:rsid w:val="003428E0"/>
    <w:rsid w:val="00344024"/>
    <w:rsid w:val="00346974"/>
    <w:rsid w:val="00347AF6"/>
    <w:rsid w:val="00351482"/>
    <w:rsid w:val="00352C1E"/>
    <w:rsid w:val="0035467A"/>
    <w:rsid w:val="00355C59"/>
    <w:rsid w:val="0035608C"/>
    <w:rsid w:val="00360979"/>
    <w:rsid w:val="003622BB"/>
    <w:rsid w:val="00362F94"/>
    <w:rsid w:val="00365548"/>
    <w:rsid w:val="00365914"/>
    <w:rsid w:val="0036750A"/>
    <w:rsid w:val="0036793C"/>
    <w:rsid w:val="003714A0"/>
    <w:rsid w:val="0037417F"/>
    <w:rsid w:val="00374679"/>
    <w:rsid w:val="003751A5"/>
    <w:rsid w:val="0037687A"/>
    <w:rsid w:val="0037706E"/>
    <w:rsid w:val="0038014D"/>
    <w:rsid w:val="003801D9"/>
    <w:rsid w:val="00382196"/>
    <w:rsid w:val="00382391"/>
    <w:rsid w:val="0038410A"/>
    <w:rsid w:val="003859F4"/>
    <w:rsid w:val="00387681"/>
    <w:rsid w:val="00387FB2"/>
    <w:rsid w:val="003904FA"/>
    <w:rsid w:val="00395335"/>
    <w:rsid w:val="00397CF0"/>
    <w:rsid w:val="00397F92"/>
    <w:rsid w:val="00397FDE"/>
    <w:rsid w:val="003A611E"/>
    <w:rsid w:val="003B021C"/>
    <w:rsid w:val="003B4277"/>
    <w:rsid w:val="003B573C"/>
    <w:rsid w:val="003B640D"/>
    <w:rsid w:val="003C4553"/>
    <w:rsid w:val="003C680F"/>
    <w:rsid w:val="003C6C77"/>
    <w:rsid w:val="003D20F1"/>
    <w:rsid w:val="003D5B03"/>
    <w:rsid w:val="003D7F9E"/>
    <w:rsid w:val="003E019E"/>
    <w:rsid w:val="003E1DA9"/>
    <w:rsid w:val="003E3B5A"/>
    <w:rsid w:val="003E5C86"/>
    <w:rsid w:val="003E6F27"/>
    <w:rsid w:val="003F3971"/>
    <w:rsid w:val="003F429A"/>
    <w:rsid w:val="003F5CB7"/>
    <w:rsid w:val="00400C00"/>
    <w:rsid w:val="004029E8"/>
    <w:rsid w:val="00403C4B"/>
    <w:rsid w:val="00404742"/>
    <w:rsid w:val="0040579C"/>
    <w:rsid w:val="004060B5"/>
    <w:rsid w:val="00406CFF"/>
    <w:rsid w:val="004075F5"/>
    <w:rsid w:val="0041417E"/>
    <w:rsid w:val="00414F47"/>
    <w:rsid w:val="00415838"/>
    <w:rsid w:val="0041675D"/>
    <w:rsid w:val="00421782"/>
    <w:rsid w:val="0042196E"/>
    <w:rsid w:val="0042207A"/>
    <w:rsid w:val="00431B8C"/>
    <w:rsid w:val="00432DB5"/>
    <w:rsid w:val="004332B1"/>
    <w:rsid w:val="0043585C"/>
    <w:rsid w:val="004421F9"/>
    <w:rsid w:val="0044259F"/>
    <w:rsid w:val="0044307B"/>
    <w:rsid w:val="0044372B"/>
    <w:rsid w:val="004518A3"/>
    <w:rsid w:val="004605E3"/>
    <w:rsid w:val="00461AE3"/>
    <w:rsid w:val="0046252F"/>
    <w:rsid w:val="00463640"/>
    <w:rsid w:val="00466AA8"/>
    <w:rsid w:val="0046778C"/>
    <w:rsid w:val="0047025A"/>
    <w:rsid w:val="00474127"/>
    <w:rsid w:val="00475676"/>
    <w:rsid w:val="004759DD"/>
    <w:rsid w:val="00477A7F"/>
    <w:rsid w:val="0048149F"/>
    <w:rsid w:val="00483472"/>
    <w:rsid w:val="004849D0"/>
    <w:rsid w:val="00485783"/>
    <w:rsid w:val="0048683B"/>
    <w:rsid w:val="00486EC5"/>
    <w:rsid w:val="00486F66"/>
    <w:rsid w:val="00487082"/>
    <w:rsid w:val="00487825"/>
    <w:rsid w:val="00493520"/>
    <w:rsid w:val="00493AA5"/>
    <w:rsid w:val="00494600"/>
    <w:rsid w:val="00495C34"/>
    <w:rsid w:val="00495FD2"/>
    <w:rsid w:val="00496A1B"/>
    <w:rsid w:val="00496DCF"/>
    <w:rsid w:val="004A1825"/>
    <w:rsid w:val="004A3959"/>
    <w:rsid w:val="004A3FE1"/>
    <w:rsid w:val="004A40B8"/>
    <w:rsid w:val="004A765D"/>
    <w:rsid w:val="004A7730"/>
    <w:rsid w:val="004B1C8C"/>
    <w:rsid w:val="004B1F81"/>
    <w:rsid w:val="004B5C84"/>
    <w:rsid w:val="004B5F96"/>
    <w:rsid w:val="004B60C1"/>
    <w:rsid w:val="004C4129"/>
    <w:rsid w:val="004C54F0"/>
    <w:rsid w:val="004C6197"/>
    <w:rsid w:val="004C6977"/>
    <w:rsid w:val="004D1D63"/>
    <w:rsid w:val="004D3954"/>
    <w:rsid w:val="004D44F9"/>
    <w:rsid w:val="004D74F0"/>
    <w:rsid w:val="004D7B6F"/>
    <w:rsid w:val="004E2752"/>
    <w:rsid w:val="004E3E62"/>
    <w:rsid w:val="004E45AF"/>
    <w:rsid w:val="004E7CD5"/>
    <w:rsid w:val="004F0E7F"/>
    <w:rsid w:val="004F171F"/>
    <w:rsid w:val="004F1C93"/>
    <w:rsid w:val="004F3DD3"/>
    <w:rsid w:val="004F4530"/>
    <w:rsid w:val="004F5564"/>
    <w:rsid w:val="00500A4C"/>
    <w:rsid w:val="00502623"/>
    <w:rsid w:val="00504569"/>
    <w:rsid w:val="00504B2E"/>
    <w:rsid w:val="00504D45"/>
    <w:rsid w:val="00506D9A"/>
    <w:rsid w:val="00507799"/>
    <w:rsid w:val="00511183"/>
    <w:rsid w:val="00511D45"/>
    <w:rsid w:val="00513913"/>
    <w:rsid w:val="005145F5"/>
    <w:rsid w:val="005147A3"/>
    <w:rsid w:val="00515D8E"/>
    <w:rsid w:val="00517407"/>
    <w:rsid w:val="005218D7"/>
    <w:rsid w:val="00521A55"/>
    <w:rsid w:val="005226FC"/>
    <w:rsid w:val="005229E6"/>
    <w:rsid w:val="00522D71"/>
    <w:rsid w:val="00525737"/>
    <w:rsid w:val="00525AE7"/>
    <w:rsid w:val="005265FB"/>
    <w:rsid w:val="00527A32"/>
    <w:rsid w:val="005317BA"/>
    <w:rsid w:val="00532D93"/>
    <w:rsid w:val="0053378D"/>
    <w:rsid w:val="005355CF"/>
    <w:rsid w:val="00535734"/>
    <w:rsid w:val="00536667"/>
    <w:rsid w:val="0054067D"/>
    <w:rsid w:val="00540EEF"/>
    <w:rsid w:val="00541C2E"/>
    <w:rsid w:val="005434E0"/>
    <w:rsid w:val="00544FC2"/>
    <w:rsid w:val="005467A2"/>
    <w:rsid w:val="00547575"/>
    <w:rsid w:val="005513C5"/>
    <w:rsid w:val="00552377"/>
    <w:rsid w:val="005568A9"/>
    <w:rsid w:val="005615E8"/>
    <w:rsid w:val="00561737"/>
    <w:rsid w:val="00564E48"/>
    <w:rsid w:val="00567306"/>
    <w:rsid w:val="00570980"/>
    <w:rsid w:val="00580112"/>
    <w:rsid w:val="005803CD"/>
    <w:rsid w:val="0058205A"/>
    <w:rsid w:val="00582B4C"/>
    <w:rsid w:val="0058309F"/>
    <w:rsid w:val="00583530"/>
    <w:rsid w:val="0058363A"/>
    <w:rsid w:val="0058604B"/>
    <w:rsid w:val="00590874"/>
    <w:rsid w:val="005909A1"/>
    <w:rsid w:val="0059470D"/>
    <w:rsid w:val="00594B2C"/>
    <w:rsid w:val="00595014"/>
    <w:rsid w:val="005A1B81"/>
    <w:rsid w:val="005A33D1"/>
    <w:rsid w:val="005A58FB"/>
    <w:rsid w:val="005B09C4"/>
    <w:rsid w:val="005B0ACC"/>
    <w:rsid w:val="005B0F73"/>
    <w:rsid w:val="005B1404"/>
    <w:rsid w:val="005B1CE0"/>
    <w:rsid w:val="005B29F5"/>
    <w:rsid w:val="005B4895"/>
    <w:rsid w:val="005C10DF"/>
    <w:rsid w:val="005C14D9"/>
    <w:rsid w:val="005C70D2"/>
    <w:rsid w:val="005D4851"/>
    <w:rsid w:val="005D5683"/>
    <w:rsid w:val="005D5D07"/>
    <w:rsid w:val="005D72DA"/>
    <w:rsid w:val="005D757B"/>
    <w:rsid w:val="005E0109"/>
    <w:rsid w:val="005E302B"/>
    <w:rsid w:val="005E4457"/>
    <w:rsid w:val="005E52FF"/>
    <w:rsid w:val="005E68ED"/>
    <w:rsid w:val="005E73F9"/>
    <w:rsid w:val="005E7E9D"/>
    <w:rsid w:val="005E7ECE"/>
    <w:rsid w:val="005F0B5C"/>
    <w:rsid w:val="005F30C7"/>
    <w:rsid w:val="005F37F0"/>
    <w:rsid w:val="005F573B"/>
    <w:rsid w:val="005F574C"/>
    <w:rsid w:val="005F5D32"/>
    <w:rsid w:val="00600065"/>
    <w:rsid w:val="00601439"/>
    <w:rsid w:val="006015F3"/>
    <w:rsid w:val="0060188E"/>
    <w:rsid w:val="00602318"/>
    <w:rsid w:val="00607CB6"/>
    <w:rsid w:val="00611098"/>
    <w:rsid w:val="00616349"/>
    <w:rsid w:val="00620BB5"/>
    <w:rsid w:val="006220CF"/>
    <w:rsid w:val="006225FD"/>
    <w:rsid w:val="006236C5"/>
    <w:rsid w:val="006237D0"/>
    <w:rsid w:val="00623814"/>
    <w:rsid w:val="006244CF"/>
    <w:rsid w:val="00625552"/>
    <w:rsid w:val="006262DC"/>
    <w:rsid w:val="006302C5"/>
    <w:rsid w:val="006304FA"/>
    <w:rsid w:val="00630B51"/>
    <w:rsid w:val="006312B7"/>
    <w:rsid w:val="00631C0E"/>
    <w:rsid w:val="0063301B"/>
    <w:rsid w:val="0063328D"/>
    <w:rsid w:val="00636A8F"/>
    <w:rsid w:val="00637329"/>
    <w:rsid w:val="0063735C"/>
    <w:rsid w:val="00640086"/>
    <w:rsid w:val="006412CD"/>
    <w:rsid w:val="006412FB"/>
    <w:rsid w:val="00641B21"/>
    <w:rsid w:val="00641C33"/>
    <w:rsid w:val="00643114"/>
    <w:rsid w:val="00645103"/>
    <w:rsid w:val="006465DD"/>
    <w:rsid w:val="00647B49"/>
    <w:rsid w:val="0065168F"/>
    <w:rsid w:val="00655C13"/>
    <w:rsid w:val="00660B11"/>
    <w:rsid w:val="00660E55"/>
    <w:rsid w:val="0066175C"/>
    <w:rsid w:val="00662008"/>
    <w:rsid w:val="00666575"/>
    <w:rsid w:val="00667338"/>
    <w:rsid w:val="00667C71"/>
    <w:rsid w:val="00670F37"/>
    <w:rsid w:val="00672490"/>
    <w:rsid w:val="006726F6"/>
    <w:rsid w:val="00673067"/>
    <w:rsid w:val="0067481B"/>
    <w:rsid w:val="00675610"/>
    <w:rsid w:val="00680C48"/>
    <w:rsid w:val="006832A5"/>
    <w:rsid w:val="0068435B"/>
    <w:rsid w:val="006871C0"/>
    <w:rsid w:val="00690A47"/>
    <w:rsid w:val="00690D29"/>
    <w:rsid w:val="00691E57"/>
    <w:rsid w:val="00693043"/>
    <w:rsid w:val="00693253"/>
    <w:rsid w:val="006954CD"/>
    <w:rsid w:val="00695B72"/>
    <w:rsid w:val="006A25F4"/>
    <w:rsid w:val="006A285C"/>
    <w:rsid w:val="006A4C45"/>
    <w:rsid w:val="006B1C03"/>
    <w:rsid w:val="006B2640"/>
    <w:rsid w:val="006C545D"/>
    <w:rsid w:val="006C55C1"/>
    <w:rsid w:val="006C5DCF"/>
    <w:rsid w:val="006D064C"/>
    <w:rsid w:val="006D117B"/>
    <w:rsid w:val="006D23FA"/>
    <w:rsid w:val="006D3F28"/>
    <w:rsid w:val="006D4684"/>
    <w:rsid w:val="006D4F3F"/>
    <w:rsid w:val="006D585E"/>
    <w:rsid w:val="006D603A"/>
    <w:rsid w:val="006E0841"/>
    <w:rsid w:val="006E26B1"/>
    <w:rsid w:val="006E2F19"/>
    <w:rsid w:val="006E4DBF"/>
    <w:rsid w:val="006E531E"/>
    <w:rsid w:val="006F10F3"/>
    <w:rsid w:val="006F4072"/>
    <w:rsid w:val="006F499A"/>
    <w:rsid w:val="006F72CC"/>
    <w:rsid w:val="006F7F29"/>
    <w:rsid w:val="00700861"/>
    <w:rsid w:val="00702AE9"/>
    <w:rsid w:val="0070737A"/>
    <w:rsid w:val="007104E0"/>
    <w:rsid w:val="00711C6D"/>
    <w:rsid w:val="007133D8"/>
    <w:rsid w:val="00715658"/>
    <w:rsid w:val="007205A0"/>
    <w:rsid w:val="00722974"/>
    <w:rsid w:val="00723662"/>
    <w:rsid w:val="00724960"/>
    <w:rsid w:val="0072538F"/>
    <w:rsid w:val="0072597D"/>
    <w:rsid w:val="00726966"/>
    <w:rsid w:val="007269FF"/>
    <w:rsid w:val="00726BB4"/>
    <w:rsid w:val="00731643"/>
    <w:rsid w:val="0073313E"/>
    <w:rsid w:val="007343DD"/>
    <w:rsid w:val="0073528A"/>
    <w:rsid w:val="00740C35"/>
    <w:rsid w:val="00741596"/>
    <w:rsid w:val="00743530"/>
    <w:rsid w:val="007437BD"/>
    <w:rsid w:val="00746DF7"/>
    <w:rsid w:val="0074785B"/>
    <w:rsid w:val="00750BCD"/>
    <w:rsid w:val="00750D71"/>
    <w:rsid w:val="00751256"/>
    <w:rsid w:val="00751FCA"/>
    <w:rsid w:val="0075310F"/>
    <w:rsid w:val="00753649"/>
    <w:rsid w:val="007570C6"/>
    <w:rsid w:val="00757AEB"/>
    <w:rsid w:val="007605FA"/>
    <w:rsid w:val="00761963"/>
    <w:rsid w:val="0076279C"/>
    <w:rsid w:val="00763BC3"/>
    <w:rsid w:val="00764737"/>
    <w:rsid w:val="00764EA1"/>
    <w:rsid w:val="0076545E"/>
    <w:rsid w:val="00766CBD"/>
    <w:rsid w:val="00766D39"/>
    <w:rsid w:val="00771201"/>
    <w:rsid w:val="0077250C"/>
    <w:rsid w:val="00774B43"/>
    <w:rsid w:val="00774BEE"/>
    <w:rsid w:val="00777DBD"/>
    <w:rsid w:val="00782456"/>
    <w:rsid w:val="00787244"/>
    <w:rsid w:val="00791336"/>
    <w:rsid w:val="00792189"/>
    <w:rsid w:val="00792536"/>
    <w:rsid w:val="0079310D"/>
    <w:rsid w:val="00793E3D"/>
    <w:rsid w:val="00795F16"/>
    <w:rsid w:val="00797041"/>
    <w:rsid w:val="0079745C"/>
    <w:rsid w:val="007A0A38"/>
    <w:rsid w:val="007A2CF0"/>
    <w:rsid w:val="007A3292"/>
    <w:rsid w:val="007A3963"/>
    <w:rsid w:val="007A410E"/>
    <w:rsid w:val="007A591E"/>
    <w:rsid w:val="007B0CFD"/>
    <w:rsid w:val="007B1FDD"/>
    <w:rsid w:val="007B2325"/>
    <w:rsid w:val="007B3538"/>
    <w:rsid w:val="007B37FA"/>
    <w:rsid w:val="007B38D9"/>
    <w:rsid w:val="007B4374"/>
    <w:rsid w:val="007B68B3"/>
    <w:rsid w:val="007B6B3C"/>
    <w:rsid w:val="007B7056"/>
    <w:rsid w:val="007C0D8E"/>
    <w:rsid w:val="007C242E"/>
    <w:rsid w:val="007C30A0"/>
    <w:rsid w:val="007C3D26"/>
    <w:rsid w:val="007C4E50"/>
    <w:rsid w:val="007C5E0F"/>
    <w:rsid w:val="007C6648"/>
    <w:rsid w:val="007D107C"/>
    <w:rsid w:val="007D29BB"/>
    <w:rsid w:val="007D2F23"/>
    <w:rsid w:val="007D57DD"/>
    <w:rsid w:val="007D716E"/>
    <w:rsid w:val="007D79A0"/>
    <w:rsid w:val="007D7E20"/>
    <w:rsid w:val="007E07E8"/>
    <w:rsid w:val="007E0839"/>
    <w:rsid w:val="007E1DE4"/>
    <w:rsid w:val="007E282C"/>
    <w:rsid w:val="007E4E4D"/>
    <w:rsid w:val="007E5A17"/>
    <w:rsid w:val="007E6597"/>
    <w:rsid w:val="007E6E7C"/>
    <w:rsid w:val="007E6FB5"/>
    <w:rsid w:val="007F200F"/>
    <w:rsid w:val="007F277D"/>
    <w:rsid w:val="007F2E34"/>
    <w:rsid w:val="007F58C3"/>
    <w:rsid w:val="008003D5"/>
    <w:rsid w:val="00801805"/>
    <w:rsid w:val="00803980"/>
    <w:rsid w:val="00806C09"/>
    <w:rsid w:val="00807832"/>
    <w:rsid w:val="00807C81"/>
    <w:rsid w:val="00810B09"/>
    <w:rsid w:val="00811767"/>
    <w:rsid w:val="00814392"/>
    <w:rsid w:val="00814789"/>
    <w:rsid w:val="0081507D"/>
    <w:rsid w:val="0081582D"/>
    <w:rsid w:val="0081699E"/>
    <w:rsid w:val="00817109"/>
    <w:rsid w:val="008231BA"/>
    <w:rsid w:val="0082326A"/>
    <w:rsid w:val="008240FD"/>
    <w:rsid w:val="00830264"/>
    <w:rsid w:val="0083235B"/>
    <w:rsid w:val="0084306C"/>
    <w:rsid w:val="008437E0"/>
    <w:rsid w:val="00843A0E"/>
    <w:rsid w:val="00844577"/>
    <w:rsid w:val="00844C79"/>
    <w:rsid w:val="008460E9"/>
    <w:rsid w:val="00847A79"/>
    <w:rsid w:val="00850F4A"/>
    <w:rsid w:val="008512B8"/>
    <w:rsid w:val="00853707"/>
    <w:rsid w:val="00853F77"/>
    <w:rsid w:val="008546B6"/>
    <w:rsid w:val="008558B3"/>
    <w:rsid w:val="0085792E"/>
    <w:rsid w:val="0086057C"/>
    <w:rsid w:val="00860850"/>
    <w:rsid w:val="008612BC"/>
    <w:rsid w:val="008628DC"/>
    <w:rsid w:val="00862B4E"/>
    <w:rsid w:val="00865648"/>
    <w:rsid w:val="00867AAC"/>
    <w:rsid w:val="00870DAB"/>
    <w:rsid w:val="0087198D"/>
    <w:rsid w:val="008722D0"/>
    <w:rsid w:val="00872790"/>
    <w:rsid w:val="0087640F"/>
    <w:rsid w:val="008768D0"/>
    <w:rsid w:val="00876BC1"/>
    <w:rsid w:val="00877D10"/>
    <w:rsid w:val="008819D3"/>
    <w:rsid w:val="00882BA3"/>
    <w:rsid w:val="0088312F"/>
    <w:rsid w:val="00883BAD"/>
    <w:rsid w:val="008842D8"/>
    <w:rsid w:val="00884374"/>
    <w:rsid w:val="00885DE7"/>
    <w:rsid w:val="00886B45"/>
    <w:rsid w:val="00887EC1"/>
    <w:rsid w:val="00891354"/>
    <w:rsid w:val="008918CA"/>
    <w:rsid w:val="008930E1"/>
    <w:rsid w:val="00895148"/>
    <w:rsid w:val="008973E5"/>
    <w:rsid w:val="0089765E"/>
    <w:rsid w:val="008978E1"/>
    <w:rsid w:val="00897FA9"/>
    <w:rsid w:val="008A00E3"/>
    <w:rsid w:val="008A3BE6"/>
    <w:rsid w:val="008A5FD2"/>
    <w:rsid w:val="008A70AC"/>
    <w:rsid w:val="008B3D33"/>
    <w:rsid w:val="008B4792"/>
    <w:rsid w:val="008B5405"/>
    <w:rsid w:val="008B5992"/>
    <w:rsid w:val="008B5E1D"/>
    <w:rsid w:val="008B6A5D"/>
    <w:rsid w:val="008B759B"/>
    <w:rsid w:val="008C1924"/>
    <w:rsid w:val="008C4B95"/>
    <w:rsid w:val="008C5651"/>
    <w:rsid w:val="008C6CD3"/>
    <w:rsid w:val="008C74CF"/>
    <w:rsid w:val="008D0B21"/>
    <w:rsid w:val="008D144C"/>
    <w:rsid w:val="008D2C5A"/>
    <w:rsid w:val="008D42AC"/>
    <w:rsid w:val="008D76AA"/>
    <w:rsid w:val="008E08E1"/>
    <w:rsid w:val="008E0FF8"/>
    <w:rsid w:val="008E3605"/>
    <w:rsid w:val="008E487E"/>
    <w:rsid w:val="008E6A1B"/>
    <w:rsid w:val="008F1F04"/>
    <w:rsid w:val="008F4348"/>
    <w:rsid w:val="008F5845"/>
    <w:rsid w:val="00900261"/>
    <w:rsid w:val="00900429"/>
    <w:rsid w:val="00901BC0"/>
    <w:rsid w:val="00902C23"/>
    <w:rsid w:val="00903F64"/>
    <w:rsid w:val="00904906"/>
    <w:rsid w:val="009069F5"/>
    <w:rsid w:val="00906A88"/>
    <w:rsid w:val="0090799B"/>
    <w:rsid w:val="00917A39"/>
    <w:rsid w:val="00917C63"/>
    <w:rsid w:val="009203F0"/>
    <w:rsid w:val="00920B2F"/>
    <w:rsid w:val="009236E6"/>
    <w:rsid w:val="00924189"/>
    <w:rsid w:val="0092438A"/>
    <w:rsid w:val="00925CF7"/>
    <w:rsid w:val="00926B63"/>
    <w:rsid w:val="0093111F"/>
    <w:rsid w:val="00931F50"/>
    <w:rsid w:val="00935264"/>
    <w:rsid w:val="00935F1E"/>
    <w:rsid w:val="00940373"/>
    <w:rsid w:val="00940971"/>
    <w:rsid w:val="0094185A"/>
    <w:rsid w:val="00943ADB"/>
    <w:rsid w:val="0094449A"/>
    <w:rsid w:val="009446E3"/>
    <w:rsid w:val="00946189"/>
    <w:rsid w:val="00947E8C"/>
    <w:rsid w:val="00952DA7"/>
    <w:rsid w:val="009535FA"/>
    <w:rsid w:val="00954BE3"/>
    <w:rsid w:val="00956650"/>
    <w:rsid w:val="00956DE7"/>
    <w:rsid w:val="009605A6"/>
    <w:rsid w:val="009606AE"/>
    <w:rsid w:val="00961AC0"/>
    <w:rsid w:val="00963D4C"/>
    <w:rsid w:val="00964398"/>
    <w:rsid w:val="00967634"/>
    <w:rsid w:val="00972094"/>
    <w:rsid w:val="009720B0"/>
    <w:rsid w:val="009756C5"/>
    <w:rsid w:val="00975869"/>
    <w:rsid w:val="0098352C"/>
    <w:rsid w:val="00986673"/>
    <w:rsid w:val="00987D82"/>
    <w:rsid w:val="00990214"/>
    <w:rsid w:val="00991F34"/>
    <w:rsid w:val="00997C41"/>
    <w:rsid w:val="009A0739"/>
    <w:rsid w:val="009A1A39"/>
    <w:rsid w:val="009A211E"/>
    <w:rsid w:val="009A29B2"/>
    <w:rsid w:val="009A67F8"/>
    <w:rsid w:val="009A75B0"/>
    <w:rsid w:val="009B03F7"/>
    <w:rsid w:val="009B0ACC"/>
    <w:rsid w:val="009B0BFE"/>
    <w:rsid w:val="009B1658"/>
    <w:rsid w:val="009B42D2"/>
    <w:rsid w:val="009C0F15"/>
    <w:rsid w:val="009C14CB"/>
    <w:rsid w:val="009C152C"/>
    <w:rsid w:val="009C1AA1"/>
    <w:rsid w:val="009C2ED0"/>
    <w:rsid w:val="009C322E"/>
    <w:rsid w:val="009C3BCC"/>
    <w:rsid w:val="009C7893"/>
    <w:rsid w:val="009C7B40"/>
    <w:rsid w:val="009D07EC"/>
    <w:rsid w:val="009D1512"/>
    <w:rsid w:val="009D28BC"/>
    <w:rsid w:val="009D3296"/>
    <w:rsid w:val="009D47E6"/>
    <w:rsid w:val="009E2E43"/>
    <w:rsid w:val="009E309D"/>
    <w:rsid w:val="009E5CB3"/>
    <w:rsid w:val="009E6617"/>
    <w:rsid w:val="009E735E"/>
    <w:rsid w:val="009E7A05"/>
    <w:rsid w:val="009F11D3"/>
    <w:rsid w:val="009F1BF6"/>
    <w:rsid w:val="009F6753"/>
    <w:rsid w:val="00A0075D"/>
    <w:rsid w:val="00A00EA8"/>
    <w:rsid w:val="00A010E7"/>
    <w:rsid w:val="00A04E04"/>
    <w:rsid w:val="00A05E2C"/>
    <w:rsid w:val="00A07787"/>
    <w:rsid w:val="00A1023C"/>
    <w:rsid w:val="00A14482"/>
    <w:rsid w:val="00A14B80"/>
    <w:rsid w:val="00A150C2"/>
    <w:rsid w:val="00A15B26"/>
    <w:rsid w:val="00A172B8"/>
    <w:rsid w:val="00A173B7"/>
    <w:rsid w:val="00A20378"/>
    <w:rsid w:val="00A21505"/>
    <w:rsid w:val="00A21965"/>
    <w:rsid w:val="00A21A05"/>
    <w:rsid w:val="00A2215C"/>
    <w:rsid w:val="00A239C2"/>
    <w:rsid w:val="00A25C57"/>
    <w:rsid w:val="00A25D7B"/>
    <w:rsid w:val="00A26510"/>
    <w:rsid w:val="00A330B9"/>
    <w:rsid w:val="00A33B34"/>
    <w:rsid w:val="00A344B5"/>
    <w:rsid w:val="00A3456F"/>
    <w:rsid w:val="00A35BC4"/>
    <w:rsid w:val="00A3740E"/>
    <w:rsid w:val="00A37EC5"/>
    <w:rsid w:val="00A406A0"/>
    <w:rsid w:val="00A40D1D"/>
    <w:rsid w:val="00A40D79"/>
    <w:rsid w:val="00A4157A"/>
    <w:rsid w:val="00A42666"/>
    <w:rsid w:val="00A42D6C"/>
    <w:rsid w:val="00A43CCE"/>
    <w:rsid w:val="00A44CB8"/>
    <w:rsid w:val="00A47602"/>
    <w:rsid w:val="00A50A65"/>
    <w:rsid w:val="00A53D7C"/>
    <w:rsid w:val="00A5672B"/>
    <w:rsid w:val="00A608F4"/>
    <w:rsid w:val="00A613B3"/>
    <w:rsid w:val="00A62412"/>
    <w:rsid w:val="00A64C16"/>
    <w:rsid w:val="00A658CD"/>
    <w:rsid w:val="00A6736C"/>
    <w:rsid w:val="00A71097"/>
    <w:rsid w:val="00A73E9D"/>
    <w:rsid w:val="00A75220"/>
    <w:rsid w:val="00A75C41"/>
    <w:rsid w:val="00A76B04"/>
    <w:rsid w:val="00A773A3"/>
    <w:rsid w:val="00A77EAC"/>
    <w:rsid w:val="00A825F0"/>
    <w:rsid w:val="00A82E9F"/>
    <w:rsid w:val="00A8792E"/>
    <w:rsid w:val="00A87A25"/>
    <w:rsid w:val="00A9063A"/>
    <w:rsid w:val="00A9154F"/>
    <w:rsid w:val="00A92E1B"/>
    <w:rsid w:val="00A9517B"/>
    <w:rsid w:val="00A9554E"/>
    <w:rsid w:val="00A959A0"/>
    <w:rsid w:val="00A95AFD"/>
    <w:rsid w:val="00A97CCE"/>
    <w:rsid w:val="00AA07B3"/>
    <w:rsid w:val="00AA0B7A"/>
    <w:rsid w:val="00AA0E8C"/>
    <w:rsid w:val="00AA32BD"/>
    <w:rsid w:val="00AA3B76"/>
    <w:rsid w:val="00AA6069"/>
    <w:rsid w:val="00AA729E"/>
    <w:rsid w:val="00AA75CC"/>
    <w:rsid w:val="00AB01B5"/>
    <w:rsid w:val="00AB2013"/>
    <w:rsid w:val="00AB43FC"/>
    <w:rsid w:val="00AB4424"/>
    <w:rsid w:val="00AB57F7"/>
    <w:rsid w:val="00AB5D52"/>
    <w:rsid w:val="00AC1F59"/>
    <w:rsid w:val="00AC2534"/>
    <w:rsid w:val="00AC4940"/>
    <w:rsid w:val="00AC5A52"/>
    <w:rsid w:val="00AC6891"/>
    <w:rsid w:val="00AC7029"/>
    <w:rsid w:val="00AC70DF"/>
    <w:rsid w:val="00AC7129"/>
    <w:rsid w:val="00AC78F6"/>
    <w:rsid w:val="00AD0086"/>
    <w:rsid w:val="00AD37B6"/>
    <w:rsid w:val="00AD3831"/>
    <w:rsid w:val="00AD3A22"/>
    <w:rsid w:val="00AD3EEE"/>
    <w:rsid w:val="00AD7C5E"/>
    <w:rsid w:val="00AE024A"/>
    <w:rsid w:val="00AE035E"/>
    <w:rsid w:val="00AE458B"/>
    <w:rsid w:val="00AE646E"/>
    <w:rsid w:val="00AF14A2"/>
    <w:rsid w:val="00AF4051"/>
    <w:rsid w:val="00AF5438"/>
    <w:rsid w:val="00AF5EC8"/>
    <w:rsid w:val="00AF6D11"/>
    <w:rsid w:val="00AF6D1D"/>
    <w:rsid w:val="00AF6FB3"/>
    <w:rsid w:val="00B0221C"/>
    <w:rsid w:val="00B0244E"/>
    <w:rsid w:val="00B0309C"/>
    <w:rsid w:val="00B05422"/>
    <w:rsid w:val="00B07126"/>
    <w:rsid w:val="00B07DBF"/>
    <w:rsid w:val="00B1182B"/>
    <w:rsid w:val="00B11D1B"/>
    <w:rsid w:val="00B17014"/>
    <w:rsid w:val="00B17A37"/>
    <w:rsid w:val="00B17A46"/>
    <w:rsid w:val="00B211E7"/>
    <w:rsid w:val="00B21581"/>
    <w:rsid w:val="00B234BC"/>
    <w:rsid w:val="00B2456D"/>
    <w:rsid w:val="00B249D3"/>
    <w:rsid w:val="00B27D28"/>
    <w:rsid w:val="00B316FD"/>
    <w:rsid w:val="00B3271F"/>
    <w:rsid w:val="00B32ED5"/>
    <w:rsid w:val="00B33569"/>
    <w:rsid w:val="00B34E59"/>
    <w:rsid w:val="00B369FC"/>
    <w:rsid w:val="00B36A3C"/>
    <w:rsid w:val="00B36AD5"/>
    <w:rsid w:val="00B36BC6"/>
    <w:rsid w:val="00B375CE"/>
    <w:rsid w:val="00B4276E"/>
    <w:rsid w:val="00B4543C"/>
    <w:rsid w:val="00B45F60"/>
    <w:rsid w:val="00B4663A"/>
    <w:rsid w:val="00B471C5"/>
    <w:rsid w:val="00B5087D"/>
    <w:rsid w:val="00B51190"/>
    <w:rsid w:val="00B557B1"/>
    <w:rsid w:val="00B56324"/>
    <w:rsid w:val="00B56A29"/>
    <w:rsid w:val="00B610C2"/>
    <w:rsid w:val="00B64072"/>
    <w:rsid w:val="00B64CEA"/>
    <w:rsid w:val="00B64D8E"/>
    <w:rsid w:val="00B66C48"/>
    <w:rsid w:val="00B6746C"/>
    <w:rsid w:val="00B707B0"/>
    <w:rsid w:val="00B7099D"/>
    <w:rsid w:val="00B715FD"/>
    <w:rsid w:val="00B71C4C"/>
    <w:rsid w:val="00B72F10"/>
    <w:rsid w:val="00B73A27"/>
    <w:rsid w:val="00B80D53"/>
    <w:rsid w:val="00B83098"/>
    <w:rsid w:val="00B873FC"/>
    <w:rsid w:val="00B920E0"/>
    <w:rsid w:val="00B96093"/>
    <w:rsid w:val="00B961B1"/>
    <w:rsid w:val="00B969E3"/>
    <w:rsid w:val="00B97AEB"/>
    <w:rsid w:val="00BA1354"/>
    <w:rsid w:val="00BA1E83"/>
    <w:rsid w:val="00BA52D4"/>
    <w:rsid w:val="00BB2188"/>
    <w:rsid w:val="00BB3C09"/>
    <w:rsid w:val="00BB6CD5"/>
    <w:rsid w:val="00BB76AE"/>
    <w:rsid w:val="00BB78EE"/>
    <w:rsid w:val="00BC04F8"/>
    <w:rsid w:val="00BC0682"/>
    <w:rsid w:val="00BC166F"/>
    <w:rsid w:val="00BC1B23"/>
    <w:rsid w:val="00BC4EFC"/>
    <w:rsid w:val="00BC53F5"/>
    <w:rsid w:val="00BC69B4"/>
    <w:rsid w:val="00BC6E3F"/>
    <w:rsid w:val="00BC71DC"/>
    <w:rsid w:val="00BC758C"/>
    <w:rsid w:val="00BD1B91"/>
    <w:rsid w:val="00BD3DCE"/>
    <w:rsid w:val="00BD4719"/>
    <w:rsid w:val="00BD4ADE"/>
    <w:rsid w:val="00BD5C51"/>
    <w:rsid w:val="00BE05AD"/>
    <w:rsid w:val="00BE13AF"/>
    <w:rsid w:val="00BE2108"/>
    <w:rsid w:val="00BE374D"/>
    <w:rsid w:val="00BE43C5"/>
    <w:rsid w:val="00BE5221"/>
    <w:rsid w:val="00BE5964"/>
    <w:rsid w:val="00BF0899"/>
    <w:rsid w:val="00BF1B5A"/>
    <w:rsid w:val="00BF1D60"/>
    <w:rsid w:val="00BF3080"/>
    <w:rsid w:val="00BF40BD"/>
    <w:rsid w:val="00BF49D4"/>
    <w:rsid w:val="00BF651A"/>
    <w:rsid w:val="00C011FB"/>
    <w:rsid w:val="00C017BF"/>
    <w:rsid w:val="00C02B56"/>
    <w:rsid w:val="00C0301B"/>
    <w:rsid w:val="00C044C9"/>
    <w:rsid w:val="00C04DE1"/>
    <w:rsid w:val="00C04EB9"/>
    <w:rsid w:val="00C05B59"/>
    <w:rsid w:val="00C07C0E"/>
    <w:rsid w:val="00C07FD8"/>
    <w:rsid w:val="00C100A3"/>
    <w:rsid w:val="00C113DA"/>
    <w:rsid w:val="00C162C8"/>
    <w:rsid w:val="00C225B7"/>
    <w:rsid w:val="00C23560"/>
    <w:rsid w:val="00C23A83"/>
    <w:rsid w:val="00C2405B"/>
    <w:rsid w:val="00C24B8B"/>
    <w:rsid w:val="00C3120C"/>
    <w:rsid w:val="00C3191B"/>
    <w:rsid w:val="00C353D5"/>
    <w:rsid w:val="00C359F0"/>
    <w:rsid w:val="00C36CB7"/>
    <w:rsid w:val="00C37817"/>
    <w:rsid w:val="00C41550"/>
    <w:rsid w:val="00C419CE"/>
    <w:rsid w:val="00C43589"/>
    <w:rsid w:val="00C43FB0"/>
    <w:rsid w:val="00C4581D"/>
    <w:rsid w:val="00C46778"/>
    <w:rsid w:val="00C52AAA"/>
    <w:rsid w:val="00C5703B"/>
    <w:rsid w:val="00C606B1"/>
    <w:rsid w:val="00C61584"/>
    <w:rsid w:val="00C63955"/>
    <w:rsid w:val="00C642A2"/>
    <w:rsid w:val="00C6596C"/>
    <w:rsid w:val="00C7102B"/>
    <w:rsid w:val="00C7346C"/>
    <w:rsid w:val="00C74522"/>
    <w:rsid w:val="00C76EB4"/>
    <w:rsid w:val="00C81119"/>
    <w:rsid w:val="00C834C7"/>
    <w:rsid w:val="00C84989"/>
    <w:rsid w:val="00C8522F"/>
    <w:rsid w:val="00C85E62"/>
    <w:rsid w:val="00C86BFC"/>
    <w:rsid w:val="00C90626"/>
    <w:rsid w:val="00C91B32"/>
    <w:rsid w:val="00C9252C"/>
    <w:rsid w:val="00C92E38"/>
    <w:rsid w:val="00C9371A"/>
    <w:rsid w:val="00C969AA"/>
    <w:rsid w:val="00C97FF0"/>
    <w:rsid w:val="00CA02A4"/>
    <w:rsid w:val="00CA0346"/>
    <w:rsid w:val="00CA18BA"/>
    <w:rsid w:val="00CA47DE"/>
    <w:rsid w:val="00CA56DB"/>
    <w:rsid w:val="00CA7F0D"/>
    <w:rsid w:val="00CB0CE6"/>
    <w:rsid w:val="00CB1DC6"/>
    <w:rsid w:val="00CB37DD"/>
    <w:rsid w:val="00CB47A0"/>
    <w:rsid w:val="00CB5384"/>
    <w:rsid w:val="00CC1C03"/>
    <w:rsid w:val="00CC44B5"/>
    <w:rsid w:val="00CC4882"/>
    <w:rsid w:val="00CC4F09"/>
    <w:rsid w:val="00CC6EB4"/>
    <w:rsid w:val="00CC70C8"/>
    <w:rsid w:val="00CC7EF1"/>
    <w:rsid w:val="00CD0E9B"/>
    <w:rsid w:val="00CD2A16"/>
    <w:rsid w:val="00CD33E0"/>
    <w:rsid w:val="00CD3C59"/>
    <w:rsid w:val="00CD4030"/>
    <w:rsid w:val="00CD5389"/>
    <w:rsid w:val="00CD6910"/>
    <w:rsid w:val="00CE1469"/>
    <w:rsid w:val="00CE2FA3"/>
    <w:rsid w:val="00CE3657"/>
    <w:rsid w:val="00CE3BE0"/>
    <w:rsid w:val="00CE5EA3"/>
    <w:rsid w:val="00CE623F"/>
    <w:rsid w:val="00CE6E80"/>
    <w:rsid w:val="00CF06C5"/>
    <w:rsid w:val="00CF190A"/>
    <w:rsid w:val="00CF32BC"/>
    <w:rsid w:val="00CF3769"/>
    <w:rsid w:val="00CF5BAB"/>
    <w:rsid w:val="00CF7D54"/>
    <w:rsid w:val="00D005A5"/>
    <w:rsid w:val="00D04797"/>
    <w:rsid w:val="00D10F1B"/>
    <w:rsid w:val="00D11CB8"/>
    <w:rsid w:val="00D13912"/>
    <w:rsid w:val="00D146C0"/>
    <w:rsid w:val="00D160B0"/>
    <w:rsid w:val="00D255AB"/>
    <w:rsid w:val="00D26977"/>
    <w:rsid w:val="00D26CA7"/>
    <w:rsid w:val="00D30070"/>
    <w:rsid w:val="00D300C0"/>
    <w:rsid w:val="00D30DE9"/>
    <w:rsid w:val="00D31548"/>
    <w:rsid w:val="00D31971"/>
    <w:rsid w:val="00D32143"/>
    <w:rsid w:val="00D33360"/>
    <w:rsid w:val="00D33AF7"/>
    <w:rsid w:val="00D34D41"/>
    <w:rsid w:val="00D358F6"/>
    <w:rsid w:val="00D37225"/>
    <w:rsid w:val="00D37574"/>
    <w:rsid w:val="00D37E87"/>
    <w:rsid w:val="00D4165D"/>
    <w:rsid w:val="00D42EC8"/>
    <w:rsid w:val="00D4311C"/>
    <w:rsid w:val="00D4387A"/>
    <w:rsid w:val="00D47D04"/>
    <w:rsid w:val="00D5009C"/>
    <w:rsid w:val="00D505BE"/>
    <w:rsid w:val="00D5173B"/>
    <w:rsid w:val="00D54E6F"/>
    <w:rsid w:val="00D54EC6"/>
    <w:rsid w:val="00D55903"/>
    <w:rsid w:val="00D55A72"/>
    <w:rsid w:val="00D55C8F"/>
    <w:rsid w:val="00D62807"/>
    <w:rsid w:val="00D62E42"/>
    <w:rsid w:val="00D62F8C"/>
    <w:rsid w:val="00D64025"/>
    <w:rsid w:val="00D65C0F"/>
    <w:rsid w:val="00D66683"/>
    <w:rsid w:val="00D66DB3"/>
    <w:rsid w:val="00D703EE"/>
    <w:rsid w:val="00D70CE5"/>
    <w:rsid w:val="00D71133"/>
    <w:rsid w:val="00D720D3"/>
    <w:rsid w:val="00D74061"/>
    <w:rsid w:val="00D7540B"/>
    <w:rsid w:val="00D75B58"/>
    <w:rsid w:val="00D7625F"/>
    <w:rsid w:val="00D77CFF"/>
    <w:rsid w:val="00D802AA"/>
    <w:rsid w:val="00D806B9"/>
    <w:rsid w:val="00D838C4"/>
    <w:rsid w:val="00D8473E"/>
    <w:rsid w:val="00D915C2"/>
    <w:rsid w:val="00D91716"/>
    <w:rsid w:val="00D92066"/>
    <w:rsid w:val="00D9513E"/>
    <w:rsid w:val="00D951C2"/>
    <w:rsid w:val="00D95AF4"/>
    <w:rsid w:val="00D96DFD"/>
    <w:rsid w:val="00D97207"/>
    <w:rsid w:val="00DA1AE6"/>
    <w:rsid w:val="00DA2872"/>
    <w:rsid w:val="00DA2F3A"/>
    <w:rsid w:val="00DA34A4"/>
    <w:rsid w:val="00DA5806"/>
    <w:rsid w:val="00DA5999"/>
    <w:rsid w:val="00DA5BAD"/>
    <w:rsid w:val="00DA5E5A"/>
    <w:rsid w:val="00DA6B3A"/>
    <w:rsid w:val="00DA7023"/>
    <w:rsid w:val="00DA7962"/>
    <w:rsid w:val="00DB15DB"/>
    <w:rsid w:val="00DB197A"/>
    <w:rsid w:val="00DB29E6"/>
    <w:rsid w:val="00DB3640"/>
    <w:rsid w:val="00DB4C31"/>
    <w:rsid w:val="00DB4CC9"/>
    <w:rsid w:val="00DB59A5"/>
    <w:rsid w:val="00DB6BBE"/>
    <w:rsid w:val="00DB6EB4"/>
    <w:rsid w:val="00DB745E"/>
    <w:rsid w:val="00DC10BC"/>
    <w:rsid w:val="00DC30DD"/>
    <w:rsid w:val="00DC3372"/>
    <w:rsid w:val="00DC55C7"/>
    <w:rsid w:val="00DD0E4E"/>
    <w:rsid w:val="00DD1A86"/>
    <w:rsid w:val="00DD2874"/>
    <w:rsid w:val="00DD2B91"/>
    <w:rsid w:val="00DD4977"/>
    <w:rsid w:val="00DD53A3"/>
    <w:rsid w:val="00DD53AF"/>
    <w:rsid w:val="00DD6BC3"/>
    <w:rsid w:val="00DE102E"/>
    <w:rsid w:val="00DE1111"/>
    <w:rsid w:val="00DE1B17"/>
    <w:rsid w:val="00DE27C7"/>
    <w:rsid w:val="00DE431F"/>
    <w:rsid w:val="00DE4568"/>
    <w:rsid w:val="00DE5C31"/>
    <w:rsid w:val="00DE5E66"/>
    <w:rsid w:val="00DE6F61"/>
    <w:rsid w:val="00DF1B66"/>
    <w:rsid w:val="00DF3C07"/>
    <w:rsid w:val="00DF4C8B"/>
    <w:rsid w:val="00DF508B"/>
    <w:rsid w:val="00DF54C0"/>
    <w:rsid w:val="00DF75B1"/>
    <w:rsid w:val="00DF75BA"/>
    <w:rsid w:val="00E043DE"/>
    <w:rsid w:val="00E05A3D"/>
    <w:rsid w:val="00E07B30"/>
    <w:rsid w:val="00E1076D"/>
    <w:rsid w:val="00E10902"/>
    <w:rsid w:val="00E158F7"/>
    <w:rsid w:val="00E2018F"/>
    <w:rsid w:val="00E212BA"/>
    <w:rsid w:val="00E23D65"/>
    <w:rsid w:val="00E26B53"/>
    <w:rsid w:val="00E2751C"/>
    <w:rsid w:val="00E32076"/>
    <w:rsid w:val="00E3236E"/>
    <w:rsid w:val="00E336A3"/>
    <w:rsid w:val="00E35756"/>
    <w:rsid w:val="00E4500C"/>
    <w:rsid w:val="00E452DF"/>
    <w:rsid w:val="00E47D56"/>
    <w:rsid w:val="00E53ED5"/>
    <w:rsid w:val="00E5419F"/>
    <w:rsid w:val="00E5551E"/>
    <w:rsid w:val="00E56113"/>
    <w:rsid w:val="00E57A70"/>
    <w:rsid w:val="00E60B7D"/>
    <w:rsid w:val="00E61324"/>
    <w:rsid w:val="00E6153D"/>
    <w:rsid w:val="00E6177D"/>
    <w:rsid w:val="00E72443"/>
    <w:rsid w:val="00E72590"/>
    <w:rsid w:val="00E72AAB"/>
    <w:rsid w:val="00E73698"/>
    <w:rsid w:val="00E742D6"/>
    <w:rsid w:val="00E760C3"/>
    <w:rsid w:val="00E77400"/>
    <w:rsid w:val="00E801D7"/>
    <w:rsid w:val="00E81E38"/>
    <w:rsid w:val="00E8274A"/>
    <w:rsid w:val="00E83292"/>
    <w:rsid w:val="00E863F2"/>
    <w:rsid w:val="00E8688D"/>
    <w:rsid w:val="00E90E03"/>
    <w:rsid w:val="00E94BDF"/>
    <w:rsid w:val="00E95A05"/>
    <w:rsid w:val="00E96EA0"/>
    <w:rsid w:val="00E97A94"/>
    <w:rsid w:val="00EA1E45"/>
    <w:rsid w:val="00EA25EB"/>
    <w:rsid w:val="00EA2970"/>
    <w:rsid w:val="00EA38AC"/>
    <w:rsid w:val="00EA4A65"/>
    <w:rsid w:val="00EA615B"/>
    <w:rsid w:val="00EA7482"/>
    <w:rsid w:val="00EB5DD9"/>
    <w:rsid w:val="00EB7061"/>
    <w:rsid w:val="00EB71D6"/>
    <w:rsid w:val="00EC40FF"/>
    <w:rsid w:val="00ED1EDF"/>
    <w:rsid w:val="00ED2A51"/>
    <w:rsid w:val="00ED7289"/>
    <w:rsid w:val="00ED7AA8"/>
    <w:rsid w:val="00EE0675"/>
    <w:rsid w:val="00EE09AA"/>
    <w:rsid w:val="00EE1B20"/>
    <w:rsid w:val="00EE3469"/>
    <w:rsid w:val="00EF053A"/>
    <w:rsid w:val="00EF0B87"/>
    <w:rsid w:val="00EF0F9B"/>
    <w:rsid w:val="00EF22CD"/>
    <w:rsid w:val="00EF4704"/>
    <w:rsid w:val="00EF5B01"/>
    <w:rsid w:val="00EF5F28"/>
    <w:rsid w:val="00EF64F3"/>
    <w:rsid w:val="00EF7285"/>
    <w:rsid w:val="00F010E8"/>
    <w:rsid w:val="00F012BA"/>
    <w:rsid w:val="00F04604"/>
    <w:rsid w:val="00F0685E"/>
    <w:rsid w:val="00F108D0"/>
    <w:rsid w:val="00F10BC4"/>
    <w:rsid w:val="00F119DE"/>
    <w:rsid w:val="00F121B0"/>
    <w:rsid w:val="00F15D88"/>
    <w:rsid w:val="00F16442"/>
    <w:rsid w:val="00F22A82"/>
    <w:rsid w:val="00F2404B"/>
    <w:rsid w:val="00F24798"/>
    <w:rsid w:val="00F248ED"/>
    <w:rsid w:val="00F25706"/>
    <w:rsid w:val="00F25807"/>
    <w:rsid w:val="00F263AB"/>
    <w:rsid w:val="00F30822"/>
    <w:rsid w:val="00F31F0D"/>
    <w:rsid w:val="00F3411E"/>
    <w:rsid w:val="00F347EC"/>
    <w:rsid w:val="00F351F1"/>
    <w:rsid w:val="00F360FA"/>
    <w:rsid w:val="00F36388"/>
    <w:rsid w:val="00F3750F"/>
    <w:rsid w:val="00F377BF"/>
    <w:rsid w:val="00F415FA"/>
    <w:rsid w:val="00F424F7"/>
    <w:rsid w:val="00F442E5"/>
    <w:rsid w:val="00F45071"/>
    <w:rsid w:val="00F504FE"/>
    <w:rsid w:val="00F55CC5"/>
    <w:rsid w:val="00F56896"/>
    <w:rsid w:val="00F57140"/>
    <w:rsid w:val="00F572F1"/>
    <w:rsid w:val="00F60217"/>
    <w:rsid w:val="00F60D76"/>
    <w:rsid w:val="00F6102D"/>
    <w:rsid w:val="00F61165"/>
    <w:rsid w:val="00F61B74"/>
    <w:rsid w:val="00F6281C"/>
    <w:rsid w:val="00F66B42"/>
    <w:rsid w:val="00F66E7C"/>
    <w:rsid w:val="00F66F04"/>
    <w:rsid w:val="00F707BA"/>
    <w:rsid w:val="00F7125E"/>
    <w:rsid w:val="00F71DAA"/>
    <w:rsid w:val="00F73563"/>
    <w:rsid w:val="00F743E8"/>
    <w:rsid w:val="00F75462"/>
    <w:rsid w:val="00F768F3"/>
    <w:rsid w:val="00F7789A"/>
    <w:rsid w:val="00F81086"/>
    <w:rsid w:val="00F810C4"/>
    <w:rsid w:val="00F84451"/>
    <w:rsid w:val="00F86B57"/>
    <w:rsid w:val="00F87391"/>
    <w:rsid w:val="00F8758D"/>
    <w:rsid w:val="00F879FF"/>
    <w:rsid w:val="00F92E79"/>
    <w:rsid w:val="00F96F5B"/>
    <w:rsid w:val="00FA06D1"/>
    <w:rsid w:val="00FA2B1F"/>
    <w:rsid w:val="00FA2FBC"/>
    <w:rsid w:val="00FA3D2D"/>
    <w:rsid w:val="00FA3DA8"/>
    <w:rsid w:val="00FA5F2F"/>
    <w:rsid w:val="00FA7265"/>
    <w:rsid w:val="00FB033C"/>
    <w:rsid w:val="00FB11C5"/>
    <w:rsid w:val="00FB3DA7"/>
    <w:rsid w:val="00FB518B"/>
    <w:rsid w:val="00FB5A71"/>
    <w:rsid w:val="00FB5D8F"/>
    <w:rsid w:val="00FB67EB"/>
    <w:rsid w:val="00FB68A6"/>
    <w:rsid w:val="00FB79F8"/>
    <w:rsid w:val="00FB7DD6"/>
    <w:rsid w:val="00FC20F6"/>
    <w:rsid w:val="00FC3753"/>
    <w:rsid w:val="00FD062E"/>
    <w:rsid w:val="00FD2462"/>
    <w:rsid w:val="00FD4206"/>
    <w:rsid w:val="00FD43FA"/>
    <w:rsid w:val="00FD4570"/>
    <w:rsid w:val="00FE026D"/>
    <w:rsid w:val="00FE5268"/>
    <w:rsid w:val="00FE61A4"/>
    <w:rsid w:val="00FE6958"/>
    <w:rsid w:val="00FE6FDA"/>
    <w:rsid w:val="00FF5696"/>
    <w:rsid w:val="00FF6290"/>
    <w:rsid w:val="00FF631E"/>
    <w:rsid w:val="00FF7FDD"/>
    <w:rsid w:val="03EB7815"/>
    <w:rsid w:val="045E5C7D"/>
    <w:rsid w:val="04976479"/>
    <w:rsid w:val="07902D91"/>
    <w:rsid w:val="0B337820"/>
    <w:rsid w:val="0B4A1814"/>
    <w:rsid w:val="11E938F1"/>
    <w:rsid w:val="163C7FB2"/>
    <w:rsid w:val="168605C6"/>
    <w:rsid w:val="1696028B"/>
    <w:rsid w:val="22147FE6"/>
    <w:rsid w:val="236F5E31"/>
    <w:rsid w:val="29087DFD"/>
    <w:rsid w:val="2B1C72B6"/>
    <w:rsid w:val="2C735390"/>
    <w:rsid w:val="2CA5304B"/>
    <w:rsid w:val="32B4412C"/>
    <w:rsid w:val="34C81DA4"/>
    <w:rsid w:val="37DC2334"/>
    <w:rsid w:val="39F94FF7"/>
    <w:rsid w:val="3FAE7091"/>
    <w:rsid w:val="42E3304C"/>
    <w:rsid w:val="45157FCA"/>
    <w:rsid w:val="49E30645"/>
    <w:rsid w:val="4B262E8D"/>
    <w:rsid w:val="51607800"/>
    <w:rsid w:val="544B7748"/>
    <w:rsid w:val="574C52C4"/>
    <w:rsid w:val="59963CCF"/>
    <w:rsid w:val="626726FE"/>
    <w:rsid w:val="62FE3EF7"/>
    <w:rsid w:val="64176BC2"/>
    <w:rsid w:val="6A5D3B97"/>
    <w:rsid w:val="6D2A5643"/>
    <w:rsid w:val="6E763C49"/>
    <w:rsid w:val="6FB63B61"/>
    <w:rsid w:val="78370E74"/>
    <w:rsid w:val="785E0C86"/>
    <w:rsid w:val="789A5CCB"/>
    <w:rsid w:val="79633DB7"/>
    <w:rsid w:val="7A3A4D14"/>
    <w:rsid w:val="7C517901"/>
    <w:rsid w:val="7ECA1B09"/>
    <w:rsid w:val="7F897A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85"/>
    <w:qFormat/>
    <w:uiPriority w:val="0"/>
    <w:pPr>
      <w:keepNext/>
      <w:keepLines/>
      <w:jc w:val="left"/>
    </w:pPr>
    <w:rPr>
      <w:rFonts w:ascii="宋体" w:hAnsi="宋体" w:eastAsia="宋体"/>
    </w:rPr>
  </w:style>
  <w:style w:type="paragraph" w:styleId="4">
    <w:name w:val="heading 2"/>
    <w:basedOn w:val="3"/>
    <w:next w:val="1"/>
    <w:link w:val="86"/>
    <w:qFormat/>
    <w:uiPriority w:val="0"/>
    <w:pPr>
      <w:keepNext/>
      <w:keepLines/>
      <w:jc w:val="left"/>
      <w:outlineLvl w:val="1"/>
    </w:pPr>
    <w:rPr>
      <w:rFonts w:hAnsi="黑体" w:cs="黑体"/>
      <w:b w:val="0"/>
      <w:kern w:val="0"/>
    </w:rPr>
  </w:style>
  <w:style w:type="paragraph" w:styleId="5">
    <w:name w:val="heading 3"/>
    <w:basedOn w:val="3"/>
    <w:next w:val="1"/>
    <w:link w:val="87"/>
    <w:qFormat/>
    <w:uiPriority w:val="0"/>
    <w:pPr>
      <w:keepNext/>
      <w:keepLines/>
      <w:jc w:val="left"/>
      <w:outlineLvl w:val="2"/>
    </w:pPr>
    <w:rPr>
      <w:rFonts w:hAnsi="宋体"/>
      <w:b w:val="0"/>
      <w:sz w:val="30"/>
      <w:szCs w:val="30"/>
    </w:rPr>
  </w:style>
  <w:style w:type="paragraph" w:styleId="6">
    <w:name w:val="heading 4"/>
    <w:basedOn w:val="1"/>
    <w:next w:val="1"/>
    <w:link w:val="88"/>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28"/>
    <w:qFormat/>
    <w:uiPriority w:val="0"/>
    <w:pPr>
      <w:keepNext/>
      <w:keepLines/>
      <w:spacing w:before="280" w:after="290" w:line="372" w:lineRule="auto"/>
      <w:outlineLvl w:val="4"/>
    </w:pPr>
    <w:rPr>
      <w:rFonts w:ascii="Calibri" w:hAnsi="Calibri"/>
      <w:b/>
      <w:bCs/>
      <w:sz w:val="28"/>
      <w:szCs w:val="28"/>
    </w:rPr>
  </w:style>
  <w:style w:type="paragraph" w:styleId="8">
    <w:name w:val="heading 6"/>
    <w:basedOn w:val="1"/>
    <w:next w:val="1"/>
    <w:link w:val="89"/>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9">
    <w:name w:val="heading 7"/>
    <w:basedOn w:val="1"/>
    <w:next w:val="1"/>
    <w:link w:val="90"/>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10">
    <w:name w:val="heading 8"/>
    <w:basedOn w:val="1"/>
    <w:next w:val="1"/>
    <w:link w:val="91"/>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1">
    <w:name w:val="heading 9"/>
    <w:basedOn w:val="1"/>
    <w:next w:val="1"/>
    <w:link w:val="92"/>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3">
    <w:name w:val="Title"/>
    <w:basedOn w:val="1"/>
    <w:link w:val="84"/>
    <w:qFormat/>
    <w:uiPriority w:val="0"/>
    <w:pPr>
      <w:spacing w:before="120" w:after="120" w:line="360" w:lineRule="auto"/>
      <w:jc w:val="center"/>
      <w:outlineLvl w:val="0"/>
    </w:pPr>
    <w:rPr>
      <w:rFonts w:ascii="黑体" w:hAnsi="Arial" w:eastAsia="黑体"/>
      <w:b/>
      <w:bCs/>
      <w:sz w:val="32"/>
      <w:szCs w:val="32"/>
    </w:rPr>
  </w:style>
  <w:style w:type="paragraph" w:styleId="12">
    <w:name w:val="toc 7"/>
    <w:basedOn w:val="1"/>
    <w:next w:val="1"/>
    <w:qFormat/>
    <w:uiPriority w:val="0"/>
    <w:pPr>
      <w:ind w:left="2520" w:leftChars="1200"/>
    </w:pPr>
    <w:rPr>
      <w:rFonts w:ascii="Calibri" w:hAnsi="Calibri"/>
      <w:szCs w:val="22"/>
    </w:rPr>
  </w:style>
  <w:style w:type="paragraph" w:styleId="13">
    <w:name w:val="Normal Indent"/>
    <w:basedOn w:val="1"/>
    <w:link w:val="134"/>
    <w:qFormat/>
    <w:uiPriority w:val="0"/>
    <w:pPr>
      <w:ind w:firstLine="420" w:firstLineChars="200"/>
    </w:pPr>
  </w:style>
  <w:style w:type="paragraph" w:styleId="14">
    <w:name w:val="caption"/>
    <w:basedOn w:val="1"/>
    <w:next w:val="1"/>
    <w:qFormat/>
    <w:uiPriority w:val="0"/>
    <w:rPr>
      <w:rFonts w:ascii="Cambria" w:hAnsi="Cambria" w:eastAsia="黑体"/>
      <w:sz w:val="20"/>
      <w:szCs w:val="20"/>
    </w:rPr>
  </w:style>
  <w:style w:type="paragraph" w:styleId="15">
    <w:name w:val="Document Map"/>
    <w:basedOn w:val="1"/>
    <w:link w:val="120"/>
    <w:qFormat/>
    <w:uiPriority w:val="0"/>
    <w:pPr>
      <w:shd w:val="clear" w:color="auto" w:fill="000080"/>
    </w:pPr>
  </w:style>
  <w:style w:type="paragraph" w:styleId="16">
    <w:name w:val="annotation text"/>
    <w:basedOn w:val="1"/>
    <w:link w:val="97"/>
    <w:qFormat/>
    <w:uiPriority w:val="0"/>
    <w:pPr>
      <w:jc w:val="left"/>
    </w:pPr>
  </w:style>
  <w:style w:type="paragraph" w:styleId="17">
    <w:name w:val="Body Text 3"/>
    <w:basedOn w:val="1"/>
    <w:link w:val="96"/>
    <w:qFormat/>
    <w:uiPriority w:val="0"/>
    <w:rPr>
      <w:rFonts w:ascii="宋体"/>
      <w:sz w:val="24"/>
      <w:szCs w:val="20"/>
    </w:rPr>
  </w:style>
  <w:style w:type="paragraph" w:styleId="18">
    <w:name w:val="Body Text"/>
    <w:basedOn w:val="1"/>
    <w:link w:val="102"/>
    <w:qFormat/>
    <w:uiPriority w:val="0"/>
    <w:pPr>
      <w:spacing w:after="120"/>
    </w:pPr>
  </w:style>
  <w:style w:type="paragraph" w:styleId="19">
    <w:name w:val="Body Text Indent"/>
    <w:basedOn w:val="1"/>
    <w:link w:val="99"/>
    <w:qFormat/>
    <w:uiPriority w:val="0"/>
    <w:pPr>
      <w:spacing w:after="120"/>
      <w:ind w:left="420" w:leftChars="200"/>
    </w:pPr>
  </w:style>
  <w:style w:type="paragraph" w:styleId="20">
    <w:name w:val="index 4"/>
    <w:basedOn w:val="1"/>
    <w:next w:val="1"/>
    <w:qFormat/>
    <w:uiPriority w:val="0"/>
    <w:pPr>
      <w:ind w:left="600" w:leftChars="600"/>
    </w:pPr>
  </w:style>
  <w:style w:type="paragraph" w:styleId="21">
    <w:name w:val="toc 5"/>
    <w:basedOn w:val="1"/>
    <w:next w:val="1"/>
    <w:qFormat/>
    <w:uiPriority w:val="0"/>
    <w:pPr>
      <w:tabs>
        <w:tab w:val="right" w:leader="dot" w:pos="8296"/>
      </w:tabs>
      <w:ind w:left="1050" w:leftChars="500"/>
    </w:pPr>
    <w:rPr>
      <w:rFonts w:ascii="Calibri" w:hAnsi="Calibri"/>
      <w:szCs w:val="22"/>
    </w:rPr>
  </w:style>
  <w:style w:type="paragraph" w:styleId="22">
    <w:name w:val="toc 3"/>
    <w:basedOn w:val="1"/>
    <w:next w:val="1"/>
    <w:qFormat/>
    <w:uiPriority w:val="39"/>
    <w:pPr>
      <w:ind w:left="840" w:leftChars="400"/>
    </w:pPr>
  </w:style>
  <w:style w:type="paragraph" w:styleId="23">
    <w:name w:val="Plain Text"/>
    <w:basedOn w:val="1"/>
    <w:link w:val="116"/>
    <w:qFormat/>
    <w:uiPriority w:val="0"/>
    <w:rPr>
      <w:rFonts w:ascii="宋体" w:hAnsi="Courier New" w:cs="Courier New"/>
      <w:szCs w:val="21"/>
    </w:rPr>
  </w:style>
  <w:style w:type="paragraph" w:styleId="24">
    <w:name w:val="toc 8"/>
    <w:basedOn w:val="1"/>
    <w:next w:val="1"/>
    <w:qFormat/>
    <w:uiPriority w:val="0"/>
    <w:pPr>
      <w:ind w:left="2940" w:leftChars="1400"/>
    </w:pPr>
    <w:rPr>
      <w:rFonts w:ascii="Calibri" w:hAnsi="Calibri"/>
      <w:szCs w:val="22"/>
    </w:rPr>
  </w:style>
  <w:style w:type="paragraph" w:styleId="25">
    <w:name w:val="Date"/>
    <w:basedOn w:val="1"/>
    <w:next w:val="1"/>
    <w:link w:val="103"/>
    <w:qFormat/>
    <w:uiPriority w:val="0"/>
    <w:rPr>
      <w:sz w:val="24"/>
      <w:szCs w:val="20"/>
    </w:rPr>
  </w:style>
  <w:style w:type="paragraph" w:styleId="26">
    <w:name w:val="Body Text Indent 2"/>
    <w:basedOn w:val="1"/>
    <w:link w:val="104"/>
    <w:qFormat/>
    <w:uiPriority w:val="0"/>
    <w:pPr>
      <w:spacing w:line="480" w:lineRule="exact"/>
      <w:ind w:firstLine="480"/>
    </w:pPr>
    <w:rPr>
      <w:rFonts w:ascii="宋体"/>
      <w:sz w:val="28"/>
      <w:szCs w:val="20"/>
    </w:rPr>
  </w:style>
  <w:style w:type="paragraph" w:styleId="27">
    <w:name w:val="Balloon Text"/>
    <w:basedOn w:val="1"/>
    <w:link w:val="121"/>
    <w:qFormat/>
    <w:uiPriority w:val="0"/>
    <w:rPr>
      <w:sz w:val="18"/>
      <w:szCs w:val="18"/>
    </w:rPr>
  </w:style>
  <w:style w:type="paragraph" w:styleId="28">
    <w:name w:val="footer"/>
    <w:basedOn w:val="1"/>
    <w:link w:val="94"/>
    <w:qFormat/>
    <w:uiPriority w:val="99"/>
    <w:pPr>
      <w:tabs>
        <w:tab w:val="center" w:pos="4153"/>
        <w:tab w:val="right" w:pos="8306"/>
      </w:tabs>
      <w:snapToGrid w:val="0"/>
      <w:jc w:val="left"/>
    </w:pPr>
    <w:rPr>
      <w:sz w:val="18"/>
      <w:szCs w:val="18"/>
    </w:rPr>
  </w:style>
  <w:style w:type="paragraph" w:styleId="29">
    <w:name w:val="header"/>
    <w:basedOn w:val="1"/>
    <w:link w:val="93"/>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pPr>
      <w:spacing w:line="440" w:lineRule="exact"/>
    </w:pPr>
  </w:style>
  <w:style w:type="paragraph" w:styleId="31">
    <w:name w:val="toc 4"/>
    <w:basedOn w:val="1"/>
    <w:next w:val="1"/>
    <w:qFormat/>
    <w:uiPriority w:val="0"/>
    <w:pPr>
      <w:tabs>
        <w:tab w:val="left" w:pos="1890"/>
        <w:tab w:val="right" w:leader="dot" w:pos="8296"/>
      </w:tabs>
      <w:ind w:left="630" w:leftChars="300"/>
    </w:pPr>
    <w:rPr>
      <w:rFonts w:ascii="Calibri" w:hAnsi="Calibri"/>
      <w:szCs w:val="22"/>
    </w:rPr>
  </w:style>
  <w:style w:type="paragraph" w:styleId="32">
    <w:name w:val="Subtitle"/>
    <w:basedOn w:val="1"/>
    <w:next w:val="1"/>
    <w:link w:val="137"/>
    <w:qFormat/>
    <w:uiPriority w:val="0"/>
    <w:pPr>
      <w:spacing w:before="240" w:after="60" w:line="312" w:lineRule="auto"/>
      <w:jc w:val="center"/>
      <w:outlineLvl w:val="1"/>
    </w:pPr>
    <w:rPr>
      <w:rFonts w:ascii="Cambria" w:hAnsi="Cambria" w:cs="黑体"/>
      <w:b/>
      <w:bCs/>
      <w:kern w:val="28"/>
      <w:sz w:val="32"/>
      <w:szCs w:val="32"/>
    </w:rPr>
  </w:style>
  <w:style w:type="paragraph" w:styleId="33">
    <w:name w:val="toc 6"/>
    <w:basedOn w:val="1"/>
    <w:next w:val="1"/>
    <w:qFormat/>
    <w:uiPriority w:val="0"/>
    <w:pPr>
      <w:ind w:left="2100" w:leftChars="1000"/>
    </w:pPr>
    <w:rPr>
      <w:rFonts w:ascii="Calibri" w:hAnsi="Calibri"/>
      <w:szCs w:val="22"/>
    </w:rPr>
  </w:style>
  <w:style w:type="paragraph" w:styleId="34">
    <w:name w:val="Body Text Indent 3"/>
    <w:basedOn w:val="1"/>
    <w:link w:val="100"/>
    <w:qFormat/>
    <w:uiPriority w:val="0"/>
    <w:pPr>
      <w:spacing w:after="120"/>
      <w:ind w:left="420" w:leftChars="200"/>
    </w:pPr>
    <w:rPr>
      <w:sz w:val="16"/>
      <w:szCs w:val="16"/>
    </w:rPr>
  </w:style>
  <w:style w:type="paragraph" w:styleId="35">
    <w:name w:val="toc 2"/>
    <w:basedOn w:val="1"/>
    <w:next w:val="1"/>
    <w:qFormat/>
    <w:uiPriority w:val="39"/>
    <w:pPr>
      <w:ind w:left="420" w:leftChars="200"/>
    </w:pPr>
  </w:style>
  <w:style w:type="paragraph" w:styleId="36">
    <w:name w:val="toc 9"/>
    <w:basedOn w:val="1"/>
    <w:next w:val="1"/>
    <w:qFormat/>
    <w:uiPriority w:val="0"/>
    <w:pPr>
      <w:ind w:left="3360" w:leftChars="1600"/>
    </w:pPr>
    <w:rPr>
      <w:rFonts w:ascii="Calibri" w:hAnsi="Calibri"/>
      <w:szCs w:val="22"/>
    </w:rPr>
  </w:style>
  <w:style w:type="paragraph" w:styleId="37">
    <w:name w:val="Body Text 2"/>
    <w:basedOn w:val="1"/>
    <w:link w:val="105"/>
    <w:qFormat/>
    <w:uiPriority w:val="0"/>
    <w:pPr>
      <w:tabs>
        <w:tab w:val="left" w:pos="540"/>
      </w:tabs>
      <w:spacing w:line="360" w:lineRule="auto"/>
    </w:pPr>
    <w:rPr>
      <w:rFonts w:ascii="宋体"/>
      <w:color w:val="000000"/>
      <w:sz w:val="28"/>
      <w:szCs w:val="20"/>
    </w:rPr>
  </w:style>
  <w:style w:type="paragraph" w:styleId="38">
    <w:name w:val="Normal (Web)"/>
    <w:basedOn w:val="1"/>
    <w:qFormat/>
    <w:uiPriority w:val="0"/>
    <w:pPr>
      <w:widowControl/>
      <w:spacing w:before="100" w:beforeAutospacing="1" w:after="100" w:afterAutospacing="1" w:line="283" w:lineRule="atLeast"/>
      <w:jc w:val="left"/>
    </w:pPr>
    <w:rPr>
      <w:rFonts w:ascii="宋体" w:hAnsi="宋体"/>
      <w:color w:val="000000"/>
      <w:kern w:val="0"/>
      <w:sz w:val="19"/>
      <w:szCs w:val="19"/>
    </w:rPr>
  </w:style>
  <w:style w:type="paragraph" w:styleId="39">
    <w:name w:val="index 1"/>
    <w:basedOn w:val="1"/>
    <w:next w:val="1"/>
    <w:semiHidden/>
    <w:qFormat/>
    <w:uiPriority w:val="0"/>
  </w:style>
  <w:style w:type="paragraph" w:styleId="40">
    <w:name w:val="annotation subject"/>
    <w:basedOn w:val="16"/>
    <w:next w:val="16"/>
    <w:link w:val="117"/>
    <w:qFormat/>
    <w:uiPriority w:val="0"/>
    <w:rPr>
      <w:b/>
      <w:bCs/>
    </w:rPr>
  </w:style>
  <w:style w:type="paragraph" w:styleId="41">
    <w:name w:val="Body Text First Indent 2"/>
    <w:basedOn w:val="19"/>
    <w:link w:val="106"/>
    <w:qFormat/>
    <w:uiPriority w:val="0"/>
    <w:pPr>
      <w:ind w:firstLine="420" w:firstLineChars="200"/>
    </w:pPr>
    <w:rPr>
      <w:szCs w:val="20"/>
    </w:rPr>
  </w:style>
  <w:style w:type="table" w:styleId="43">
    <w:name w:val="Table Grid"/>
    <w:basedOn w:val="4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qFormat/>
    <w:uiPriority w:val="0"/>
    <w:rPr>
      <w:b/>
    </w:rPr>
  </w:style>
  <w:style w:type="character" w:styleId="46">
    <w:name w:val="page number"/>
    <w:basedOn w:val="44"/>
    <w:qFormat/>
    <w:uiPriority w:val="0"/>
  </w:style>
  <w:style w:type="character" w:styleId="47">
    <w:name w:val="FollowedHyperlink"/>
    <w:qFormat/>
    <w:uiPriority w:val="0"/>
    <w:rPr>
      <w:color w:val="800080"/>
      <w:u w:val="single"/>
    </w:rPr>
  </w:style>
  <w:style w:type="character" w:styleId="48">
    <w:name w:val="Emphasis"/>
    <w:qFormat/>
    <w:uiPriority w:val="0"/>
    <w:rPr>
      <w:i/>
    </w:rPr>
  </w:style>
  <w:style w:type="character" w:styleId="49">
    <w:name w:val="Hyperlink"/>
    <w:qFormat/>
    <w:uiPriority w:val="99"/>
    <w:rPr>
      <w:color w:val="0000FF"/>
      <w:u w:val="single"/>
    </w:rPr>
  </w:style>
  <w:style w:type="character" w:styleId="50">
    <w:name w:val="annotation reference"/>
    <w:qFormat/>
    <w:uiPriority w:val="0"/>
    <w:rPr>
      <w:sz w:val="21"/>
      <w:szCs w:val="21"/>
    </w:rPr>
  </w:style>
  <w:style w:type="paragraph" w:customStyle="1" w:styleId="51">
    <w:name w:val="样式 标题 3 + (中文) 黑体 小四 非加粗 段前: 7.8 磅 段后: 0 磅 行距: 固定值 20 磅"/>
    <w:basedOn w:val="5"/>
    <w:qFormat/>
    <w:uiPriority w:val="0"/>
    <w:pPr>
      <w:spacing w:before="0" w:after="0" w:line="400" w:lineRule="exact"/>
    </w:pPr>
    <w:rPr>
      <w:rFonts w:cs="宋体"/>
      <w:szCs w:val="20"/>
    </w:rPr>
  </w:style>
  <w:style w:type="paragraph" w:customStyle="1" w:styleId="52">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bCs w:val="0"/>
      <w:szCs w:val="20"/>
    </w:rPr>
  </w:style>
  <w:style w:type="paragraph" w:customStyle="1" w:styleId="53">
    <w:name w:val="样式 标题 1 + 黑体 三号 非加粗 居中 段前: 6 磅 段后: 6 磅 行距: 固定值 20 磅"/>
    <w:basedOn w:val="2"/>
    <w:qFormat/>
    <w:uiPriority w:val="0"/>
    <w:pPr>
      <w:spacing w:line="400" w:lineRule="exact"/>
    </w:pPr>
    <w:rPr>
      <w:rFonts w:hAnsi="黑体" w:cs="宋体"/>
      <w:b w:val="0"/>
      <w:bCs w:val="0"/>
      <w:szCs w:val="20"/>
    </w:rPr>
  </w:style>
  <w:style w:type="paragraph" w:customStyle="1" w:styleId="54">
    <w:name w:val="表格"/>
    <w:basedOn w:val="1"/>
    <w:qFormat/>
    <w:uiPriority w:val="0"/>
    <w:pPr>
      <w:jc w:val="center"/>
      <w:textAlignment w:val="center"/>
    </w:pPr>
    <w:rPr>
      <w:rFonts w:ascii="华文细黑" w:hAnsi="华文细黑"/>
      <w:kern w:val="0"/>
      <w:szCs w:val="20"/>
    </w:rPr>
  </w:style>
  <w:style w:type="paragraph" w:customStyle="1" w:styleId="55">
    <w:name w:val="样式1"/>
    <w:basedOn w:val="1"/>
    <w:qFormat/>
    <w:uiPriority w:val="0"/>
    <w:pPr>
      <w:jc w:val="center"/>
    </w:pPr>
    <w:rPr>
      <w:rFonts w:ascii="幼圆" w:eastAsia="幼圆"/>
      <w:b/>
      <w:sz w:val="32"/>
      <w:szCs w:val="28"/>
    </w:rPr>
  </w:style>
  <w:style w:type="paragraph" w:customStyle="1" w:styleId="56">
    <w:name w:val="Definition Term"/>
    <w:basedOn w:val="1"/>
    <w:next w:val="57"/>
    <w:qFormat/>
    <w:uiPriority w:val="0"/>
    <w:pPr>
      <w:autoSpaceDE w:val="0"/>
      <w:autoSpaceDN w:val="0"/>
      <w:adjustRightInd w:val="0"/>
      <w:jc w:val="left"/>
    </w:pPr>
    <w:rPr>
      <w:kern w:val="0"/>
      <w:sz w:val="24"/>
      <w:szCs w:val="20"/>
    </w:rPr>
  </w:style>
  <w:style w:type="paragraph" w:customStyle="1" w:styleId="57">
    <w:name w:val="Definition List"/>
    <w:basedOn w:val="1"/>
    <w:next w:val="56"/>
    <w:qFormat/>
    <w:uiPriority w:val="0"/>
    <w:pPr>
      <w:autoSpaceDE w:val="0"/>
      <w:autoSpaceDN w:val="0"/>
      <w:adjustRightInd w:val="0"/>
      <w:ind w:left="360"/>
      <w:jc w:val="left"/>
    </w:pPr>
    <w:rPr>
      <w:kern w:val="0"/>
      <w:sz w:val="24"/>
      <w:szCs w:val="20"/>
    </w:rPr>
  </w:style>
  <w:style w:type="paragraph" w:customStyle="1" w:styleId="58">
    <w:name w:val="默认段落字体 Para Char Char Char Char Char Char Char"/>
    <w:basedOn w:val="1"/>
    <w:qFormat/>
    <w:uiPriority w:val="0"/>
    <w:rPr>
      <w:rFonts w:ascii="Tahoma" w:hAnsi="Tahoma"/>
      <w:sz w:val="24"/>
      <w:szCs w:val="20"/>
    </w:rPr>
  </w:style>
  <w:style w:type="paragraph" w:customStyle="1" w:styleId="59">
    <w:name w:val="样式 (西文) 仿宋_GB2312 居中 行距: 1.5 倍行距"/>
    <w:basedOn w:val="1"/>
    <w:qFormat/>
    <w:uiPriority w:val="0"/>
    <w:pPr>
      <w:spacing w:line="360" w:lineRule="auto"/>
      <w:jc w:val="center"/>
    </w:pPr>
    <w:rPr>
      <w:rFonts w:ascii="宋体" w:hAnsi="宋体" w:cs="宋体"/>
      <w:kern w:val="0"/>
      <w:szCs w:val="20"/>
    </w:rPr>
  </w:style>
  <w:style w:type="paragraph" w:customStyle="1" w:styleId="60">
    <w:name w:val="H1"/>
    <w:basedOn w:val="1"/>
    <w:next w:val="1"/>
    <w:qFormat/>
    <w:uiPriority w:val="0"/>
    <w:pPr>
      <w:keepNext/>
      <w:autoSpaceDE w:val="0"/>
      <w:autoSpaceDN w:val="0"/>
      <w:adjustRightInd w:val="0"/>
      <w:spacing w:before="100" w:after="100"/>
      <w:jc w:val="left"/>
      <w:outlineLvl w:val="1"/>
    </w:pPr>
    <w:rPr>
      <w:b/>
      <w:kern w:val="36"/>
      <w:sz w:val="48"/>
      <w:szCs w:val="20"/>
    </w:rPr>
  </w:style>
  <w:style w:type="paragraph" w:customStyle="1" w:styleId="61">
    <w:name w:val="H2"/>
    <w:basedOn w:val="1"/>
    <w:next w:val="1"/>
    <w:qFormat/>
    <w:uiPriority w:val="0"/>
    <w:pPr>
      <w:keepNext/>
      <w:autoSpaceDE w:val="0"/>
      <w:autoSpaceDN w:val="0"/>
      <w:adjustRightInd w:val="0"/>
      <w:spacing w:before="100" w:after="100"/>
      <w:jc w:val="left"/>
      <w:outlineLvl w:val="2"/>
    </w:pPr>
    <w:rPr>
      <w:b/>
      <w:kern w:val="0"/>
      <w:sz w:val="36"/>
      <w:szCs w:val="20"/>
    </w:rPr>
  </w:style>
  <w:style w:type="paragraph" w:customStyle="1" w:styleId="62">
    <w:name w:val="H3"/>
    <w:basedOn w:val="1"/>
    <w:next w:val="1"/>
    <w:qFormat/>
    <w:uiPriority w:val="0"/>
    <w:pPr>
      <w:keepNext/>
      <w:autoSpaceDE w:val="0"/>
      <w:autoSpaceDN w:val="0"/>
      <w:adjustRightInd w:val="0"/>
      <w:spacing w:before="100" w:after="100"/>
      <w:jc w:val="left"/>
      <w:outlineLvl w:val="3"/>
    </w:pPr>
    <w:rPr>
      <w:b/>
      <w:kern w:val="0"/>
      <w:sz w:val="28"/>
      <w:szCs w:val="20"/>
    </w:rPr>
  </w:style>
  <w:style w:type="paragraph" w:customStyle="1" w:styleId="63">
    <w:name w:val="H4"/>
    <w:basedOn w:val="1"/>
    <w:next w:val="1"/>
    <w:qFormat/>
    <w:uiPriority w:val="0"/>
    <w:pPr>
      <w:keepNext/>
      <w:autoSpaceDE w:val="0"/>
      <w:autoSpaceDN w:val="0"/>
      <w:adjustRightInd w:val="0"/>
      <w:spacing w:before="100" w:after="100"/>
      <w:jc w:val="left"/>
      <w:outlineLvl w:val="4"/>
    </w:pPr>
    <w:rPr>
      <w:b/>
      <w:kern w:val="0"/>
      <w:sz w:val="24"/>
      <w:szCs w:val="20"/>
    </w:rPr>
  </w:style>
  <w:style w:type="paragraph" w:customStyle="1" w:styleId="64">
    <w:name w:val="H5"/>
    <w:basedOn w:val="1"/>
    <w:next w:val="1"/>
    <w:qFormat/>
    <w:uiPriority w:val="0"/>
    <w:pPr>
      <w:keepNext/>
      <w:autoSpaceDE w:val="0"/>
      <w:autoSpaceDN w:val="0"/>
      <w:adjustRightInd w:val="0"/>
      <w:spacing w:before="100" w:after="100"/>
      <w:jc w:val="left"/>
      <w:outlineLvl w:val="5"/>
    </w:pPr>
    <w:rPr>
      <w:b/>
      <w:kern w:val="0"/>
      <w:sz w:val="20"/>
      <w:szCs w:val="20"/>
    </w:rPr>
  </w:style>
  <w:style w:type="paragraph" w:customStyle="1" w:styleId="65">
    <w:name w:val="H6"/>
    <w:basedOn w:val="1"/>
    <w:next w:val="1"/>
    <w:qFormat/>
    <w:uiPriority w:val="0"/>
    <w:pPr>
      <w:keepNext/>
      <w:autoSpaceDE w:val="0"/>
      <w:autoSpaceDN w:val="0"/>
      <w:adjustRightInd w:val="0"/>
      <w:spacing w:before="100" w:after="100"/>
      <w:jc w:val="left"/>
      <w:outlineLvl w:val="6"/>
    </w:pPr>
    <w:rPr>
      <w:b/>
      <w:kern w:val="0"/>
      <w:sz w:val="16"/>
      <w:szCs w:val="20"/>
    </w:rPr>
  </w:style>
  <w:style w:type="paragraph" w:customStyle="1" w:styleId="66">
    <w:name w:val="Address"/>
    <w:basedOn w:val="1"/>
    <w:next w:val="1"/>
    <w:qFormat/>
    <w:uiPriority w:val="0"/>
    <w:pPr>
      <w:autoSpaceDE w:val="0"/>
      <w:autoSpaceDN w:val="0"/>
      <w:adjustRightInd w:val="0"/>
      <w:jc w:val="left"/>
    </w:pPr>
    <w:rPr>
      <w:i/>
      <w:kern w:val="0"/>
      <w:sz w:val="24"/>
      <w:szCs w:val="20"/>
    </w:rPr>
  </w:style>
  <w:style w:type="paragraph" w:customStyle="1" w:styleId="67">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6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69">
    <w:name w:val="z-Bottom of Form"/>
    <w:next w:val="1"/>
    <w:hidden/>
    <w:qFormat/>
    <w:uiPriority w:val="0"/>
    <w:pPr>
      <w:widowControl w:val="0"/>
      <w:pBdr>
        <w:top w:val="double" w:color="000000"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70">
    <w:name w:val="z-Top of Form"/>
    <w:next w:val="1"/>
    <w:hidden/>
    <w:qFormat/>
    <w:uiPriority w:val="0"/>
    <w:pPr>
      <w:widowControl w:val="0"/>
      <w:pBdr>
        <w:bottom w:val="double" w:color="000000"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71">
    <w:name w:val="列出段落1"/>
    <w:basedOn w:val="1"/>
    <w:qFormat/>
    <w:uiPriority w:val="0"/>
    <w:pPr>
      <w:ind w:firstLine="420" w:firstLineChars="200"/>
    </w:pPr>
  </w:style>
  <w:style w:type="paragraph" w:customStyle="1" w:styleId="72">
    <w:name w:val="正文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73">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74">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75">
    <w:name w:val="明显引用1"/>
    <w:basedOn w:val="1"/>
    <w:next w:val="1"/>
    <w:link w:val="135"/>
    <w:qFormat/>
    <w:uiPriority w:val="0"/>
    <w:pPr>
      <w:pBdr>
        <w:bottom w:val="single" w:color="4F81BD" w:sz="4" w:space="4"/>
      </w:pBdr>
      <w:spacing w:before="200" w:after="280"/>
      <w:ind w:left="936" w:right="936"/>
    </w:pPr>
    <w:rPr>
      <w:rFonts w:ascii="Calibri" w:hAnsi="Calibri" w:cs="黑体"/>
      <w:b/>
      <w:bCs/>
      <w:i/>
      <w:iCs/>
      <w:color w:val="4F81BD"/>
      <w:szCs w:val="22"/>
    </w:rPr>
  </w:style>
  <w:style w:type="paragraph" w:customStyle="1" w:styleId="76">
    <w:name w:val="引用1"/>
    <w:basedOn w:val="1"/>
    <w:next w:val="1"/>
    <w:link w:val="149"/>
    <w:qFormat/>
    <w:uiPriority w:val="0"/>
    <w:rPr>
      <w:rFonts w:ascii="Calibri" w:hAnsi="Calibri" w:cs="黑体"/>
      <w:i/>
      <w:iCs/>
      <w:color w:val="000000"/>
      <w:szCs w:val="22"/>
    </w:rPr>
  </w:style>
  <w:style w:type="paragraph" w:customStyle="1" w:styleId="77">
    <w:name w:val="修订1"/>
    <w:qFormat/>
    <w:uiPriority w:val="0"/>
    <w:rPr>
      <w:rFonts w:ascii="Times New Roman" w:hAnsi="Times New Roman" w:eastAsia="宋体" w:cs="Times New Roman"/>
      <w:kern w:val="2"/>
      <w:sz w:val="21"/>
      <w:szCs w:val="24"/>
      <w:lang w:val="en-US" w:eastAsia="zh-CN" w:bidi="ar-SA"/>
    </w:rPr>
  </w:style>
  <w:style w:type="paragraph" w:customStyle="1" w:styleId="78">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79">
    <w:name w:val="标题5"/>
    <w:basedOn w:val="5"/>
    <w:link w:val="139"/>
    <w:qFormat/>
    <w:uiPriority w:val="0"/>
    <w:pPr>
      <w:spacing w:before="260" w:after="260" w:line="413" w:lineRule="auto"/>
      <w:jc w:val="both"/>
    </w:pPr>
    <w:rPr>
      <w:rFonts w:ascii="Arial" w:hAnsi="Arial" w:eastAsia="宋体" w:cs="黑体"/>
      <w:b/>
      <w:sz w:val="24"/>
      <w:szCs w:val="32"/>
    </w:rPr>
  </w:style>
  <w:style w:type="paragraph" w:customStyle="1" w:styleId="80">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81">
    <w:name w:val="TOC 标题1"/>
    <w:basedOn w:val="2"/>
    <w:next w:val="1"/>
    <w:qFormat/>
    <w:uiPriority w:val="0"/>
    <w:pPr>
      <w:spacing w:before="340" w:after="330" w:line="576" w:lineRule="auto"/>
      <w:jc w:val="both"/>
      <w:outlineLvl w:val="9"/>
    </w:pPr>
    <w:rPr>
      <w:rFonts w:ascii="Calibri" w:hAnsi="Calibri"/>
      <w:color w:val="FF0000"/>
      <w:kern w:val="44"/>
      <w:sz w:val="44"/>
      <w:szCs w:val="44"/>
    </w:rPr>
  </w:style>
  <w:style w:type="paragraph" w:customStyle="1" w:styleId="82">
    <w:name w:val="Char Char Char Char Char Char Char Char Char Char Char Char Char Char Char Char"/>
    <w:basedOn w:val="1"/>
    <w:qFormat/>
    <w:uiPriority w:val="0"/>
    <w:pPr>
      <w:snapToGrid w:val="0"/>
      <w:spacing w:line="360" w:lineRule="auto"/>
      <w:ind w:firstLine="200" w:firstLineChars="200"/>
    </w:pPr>
  </w:style>
  <w:style w:type="paragraph" w:customStyle="1" w:styleId="83">
    <w:name w:val="列出段落2"/>
    <w:basedOn w:val="1"/>
    <w:qFormat/>
    <w:uiPriority w:val="99"/>
    <w:pPr>
      <w:ind w:firstLine="420" w:firstLineChars="200"/>
    </w:pPr>
  </w:style>
  <w:style w:type="character" w:customStyle="1" w:styleId="84">
    <w:name w:val="标题 字符"/>
    <w:link w:val="3"/>
    <w:qFormat/>
    <w:uiPriority w:val="0"/>
    <w:rPr>
      <w:rFonts w:ascii="黑体" w:hAnsi="Arial" w:eastAsia="黑体" w:cs="Times New Roman"/>
      <w:b/>
      <w:bCs/>
      <w:sz w:val="32"/>
      <w:szCs w:val="32"/>
    </w:rPr>
  </w:style>
  <w:style w:type="character" w:customStyle="1" w:styleId="85">
    <w:name w:val="标题 1 字符"/>
    <w:link w:val="2"/>
    <w:qFormat/>
    <w:uiPriority w:val="0"/>
    <w:rPr>
      <w:rFonts w:ascii="宋体" w:hAnsi="宋体" w:eastAsia="宋体" w:cs="Times New Roman"/>
      <w:b/>
      <w:bCs/>
      <w:sz w:val="32"/>
      <w:szCs w:val="32"/>
    </w:rPr>
  </w:style>
  <w:style w:type="character" w:customStyle="1" w:styleId="86">
    <w:name w:val="标题 2 字符"/>
    <w:link w:val="4"/>
    <w:qFormat/>
    <w:uiPriority w:val="0"/>
    <w:rPr>
      <w:rFonts w:ascii="黑体" w:hAnsi="黑体" w:eastAsia="黑体" w:cs="黑体"/>
      <w:bCs/>
      <w:kern w:val="0"/>
      <w:sz w:val="32"/>
      <w:szCs w:val="32"/>
    </w:rPr>
  </w:style>
  <w:style w:type="character" w:customStyle="1" w:styleId="87">
    <w:name w:val="标题 3 字符"/>
    <w:link w:val="5"/>
    <w:qFormat/>
    <w:uiPriority w:val="0"/>
    <w:rPr>
      <w:rFonts w:ascii="黑体" w:hAnsi="宋体" w:eastAsia="黑体" w:cs="Times New Roman"/>
      <w:bCs/>
      <w:sz w:val="30"/>
      <w:szCs w:val="30"/>
    </w:rPr>
  </w:style>
  <w:style w:type="character" w:customStyle="1" w:styleId="88">
    <w:name w:val="标题 4 字符"/>
    <w:link w:val="6"/>
    <w:qFormat/>
    <w:uiPriority w:val="0"/>
    <w:rPr>
      <w:rFonts w:ascii="Arial" w:hAnsi="Arial" w:eastAsia="黑体" w:cs="Times New Roman"/>
      <w:b/>
      <w:bCs/>
      <w:sz w:val="28"/>
      <w:szCs w:val="28"/>
    </w:rPr>
  </w:style>
  <w:style w:type="character" w:customStyle="1" w:styleId="89">
    <w:name w:val="标题 6 字符"/>
    <w:link w:val="8"/>
    <w:qFormat/>
    <w:uiPriority w:val="0"/>
    <w:rPr>
      <w:rFonts w:ascii="Arial" w:hAnsi="Arial" w:eastAsia="黑体" w:cs="Times New Roman"/>
      <w:b/>
      <w:bCs/>
      <w:kern w:val="0"/>
      <w:sz w:val="24"/>
      <w:szCs w:val="24"/>
    </w:rPr>
  </w:style>
  <w:style w:type="character" w:customStyle="1" w:styleId="90">
    <w:name w:val="标题 7 字符"/>
    <w:link w:val="9"/>
    <w:qFormat/>
    <w:uiPriority w:val="0"/>
    <w:rPr>
      <w:rFonts w:ascii="Times New Roman" w:hAnsi="Times New Roman" w:eastAsia="宋体" w:cs="Times New Roman"/>
      <w:b/>
      <w:bCs/>
      <w:kern w:val="0"/>
      <w:sz w:val="24"/>
      <w:szCs w:val="24"/>
    </w:rPr>
  </w:style>
  <w:style w:type="character" w:customStyle="1" w:styleId="91">
    <w:name w:val="标题 8 字符"/>
    <w:link w:val="10"/>
    <w:qFormat/>
    <w:uiPriority w:val="0"/>
    <w:rPr>
      <w:rFonts w:ascii="Arial" w:hAnsi="Arial" w:eastAsia="黑体" w:cs="Times New Roman"/>
      <w:kern w:val="0"/>
      <w:sz w:val="24"/>
      <w:szCs w:val="24"/>
    </w:rPr>
  </w:style>
  <w:style w:type="character" w:customStyle="1" w:styleId="92">
    <w:name w:val="标题 9 字符"/>
    <w:link w:val="11"/>
    <w:qFormat/>
    <w:uiPriority w:val="0"/>
    <w:rPr>
      <w:rFonts w:ascii="Arial" w:hAnsi="Arial" w:eastAsia="黑体" w:cs="Times New Roman"/>
      <w:kern w:val="0"/>
      <w:szCs w:val="21"/>
    </w:rPr>
  </w:style>
  <w:style w:type="character" w:customStyle="1" w:styleId="93">
    <w:name w:val="页眉 字符"/>
    <w:link w:val="29"/>
    <w:qFormat/>
    <w:uiPriority w:val="99"/>
    <w:rPr>
      <w:rFonts w:ascii="Times New Roman" w:hAnsi="Times New Roman" w:eastAsia="宋体" w:cs="Times New Roman"/>
      <w:sz w:val="18"/>
      <w:szCs w:val="18"/>
    </w:rPr>
  </w:style>
  <w:style w:type="character" w:customStyle="1" w:styleId="94">
    <w:name w:val="页脚 字符"/>
    <w:link w:val="28"/>
    <w:qFormat/>
    <w:uiPriority w:val="99"/>
    <w:rPr>
      <w:rFonts w:ascii="Times New Roman" w:hAnsi="Times New Roman" w:eastAsia="宋体" w:cs="Times New Roman"/>
      <w:sz w:val="18"/>
      <w:szCs w:val="18"/>
    </w:rPr>
  </w:style>
  <w:style w:type="character" w:customStyle="1" w:styleId="95">
    <w:name w:val="Char Char4"/>
    <w:qFormat/>
    <w:uiPriority w:val="0"/>
    <w:rPr>
      <w:rFonts w:ascii="宋体" w:hAnsi="宋体" w:eastAsia="黑体" w:cs="Arial"/>
      <w:b/>
      <w:kern w:val="2"/>
      <w:sz w:val="28"/>
      <w:szCs w:val="32"/>
      <w:lang w:val="en-US" w:eastAsia="zh-CN" w:bidi="ar-SA"/>
    </w:rPr>
  </w:style>
  <w:style w:type="character" w:customStyle="1" w:styleId="96">
    <w:name w:val="正文文本 3 字符"/>
    <w:link w:val="17"/>
    <w:qFormat/>
    <w:uiPriority w:val="0"/>
    <w:rPr>
      <w:rFonts w:ascii="宋体" w:hAnsi="Times New Roman" w:eastAsia="宋体" w:cs="Times New Roman"/>
      <w:sz w:val="24"/>
      <w:szCs w:val="20"/>
    </w:rPr>
  </w:style>
  <w:style w:type="character" w:customStyle="1" w:styleId="97">
    <w:name w:val="批注文字 字符"/>
    <w:link w:val="16"/>
    <w:qFormat/>
    <w:uiPriority w:val="0"/>
    <w:rPr>
      <w:rFonts w:ascii="Times New Roman" w:hAnsi="Times New Roman" w:eastAsia="宋体" w:cs="Times New Roman"/>
      <w:szCs w:val="24"/>
    </w:rPr>
  </w:style>
  <w:style w:type="character" w:customStyle="1" w:styleId="98">
    <w:name w:val="Char Char1"/>
    <w:qFormat/>
    <w:uiPriority w:val="0"/>
    <w:rPr>
      <w:rFonts w:ascii="黑体" w:hAnsi="Arial" w:eastAsia="黑体" w:cs="Arial"/>
      <w:b/>
      <w:bCs/>
      <w:kern w:val="2"/>
      <w:sz w:val="32"/>
      <w:szCs w:val="32"/>
      <w:lang w:val="en-US" w:eastAsia="zh-CN" w:bidi="ar-SA"/>
    </w:rPr>
  </w:style>
  <w:style w:type="character" w:customStyle="1" w:styleId="99">
    <w:name w:val="正文文本缩进 字符"/>
    <w:link w:val="19"/>
    <w:qFormat/>
    <w:uiPriority w:val="0"/>
    <w:rPr>
      <w:rFonts w:ascii="Times New Roman" w:hAnsi="Times New Roman" w:eastAsia="宋体" w:cs="Times New Roman"/>
      <w:szCs w:val="24"/>
    </w:rPr>
  </w:style>
  <w:style w:type="character" w:customStyle="1" w:styleId="100">
    <w:name w:val="正文文本缩进 3 字符"/>
    <w:link w:val="34"/>
    <w:qFormat/>
    <w:uiPriority w:val="0"/>
    <w:rPr>
      <w:rFonts w:ascii="Times New Roman" w:hAnsi="Times New Roman" w:eastAsia="宋体" w:cs="Times New Roman"/>
      <w:sz w:val="16"/>
      <w:szCs w:val="16"/>
    </w:rPr>
  </w:style>
  <w:style w:type="character" w:customStyle="1" w:styleId="101">
    <w:name w:val="Char Char3"/>
    <w:qFormat/>
    <w:uiPriority w:val="0"/>
    <w:rPr>
      <w:rFonts w:ascii="黑体" w:hAnsi="宋体" w:eastAsia="黑体" w:cs="Arial"/>
      <w:b/>
      <w:bCs/>
      <w:kern w:val="2"/>
      <w:sz w:val="24"/>
      <w:szCs w:val="24"/>
      <w:lang w:val="en-US" w:eastAsia="zh-CN" w:bidi="ar-SA"/>
    </w:rPr>
  </w:style>
  <w:style w:type="character" w:customStyle="1" w:styleId="102">
    <w:name w:val="正文文本 字符"/>
    <w:link w:val="18"/>
    <w:qFormat/>
    <w:uiPriority w:val="0"/>
    <w:rPr>
      <w:rFonts w:ascii="Times New Roman" w:hAnsi="Times New Roman" w:eastAsia="宋体" w:cs="Times New Roman"/>
      <w:szCs w:val="24"/>
    </w:rPr>
  </w:style>
  <w:style w:type="character" w:customStyle="1" w:styleId="103">
    <w:name w:val="日期 字符"/>
    <w:link w:val="25"/>
    <w:qFormat/>
    <w:uiPriority w:val="0"/>
    <w:rPr>
      <w:rFonts w:ascii="Times New Roman" w:hAnsi="Times New Roman" w:eastAsia="宋体" w:cs="Times New Roman"/>
      <w:sz w:val="24"/>
      <w:szCs w:val="20"/>
    </w:rPr>
  </w:style>
  <w:style w:type="character" w:customStyle="1" w:styleId="104">
    <w:name w:val="正文文本缩进 2 字符"/>
    <w:link w:val="26"/>
    <w:qFormat/>
    <w:uiPriority w:val="0"/>
    <w:rPr>
      <w:rFonts w:ascii="宋体" w:hAnsi="Times New Roman" w:eastAsia="宋体" w:cs="Times New Roman"/>
      <w:sz w:val="28"/>
      <w:szCs w:val="20"/>
    </w:rPr>
  </w:style>
  <w:style w:type="character" w:customStyle="1" w:styleId="105">
    <w:name w:val="正文文本 2 字符"/>
    <w:link w:val="37"/>
    <w:qFormat/>
    <w:uiPriority w:val="0"/>
    <w:rPr>
      <w:rFonts w:ascii="宋体" w:eastAsia="宋体" w:cs="Times New Roman"/>
      <w:color w:val="000000"/>
      <w:sz w:val="28"/>
      <w:szCs w:val="20"/>
    </w:rPr>
  </w:style>
  <w:style w:type="character" w:customStyle="1" w:styleId="106">
    <w:name w:val="正文文本首行缩进 2 字符"/>
    <w:link w:val="41"/>
    <w:qFormat/>
    <w:uiPriority w:val="0"/>
    <w:rPr>
      <w:rFonts w:ascii="Times New Roman" w:hAnsi="Times New Roman" w:eastAsia="宋体" w:cs="Times New Roman"/>
      <w:szCs w:val="20"/>
    </w:rPr>
  </w:style>
  <w:style w:type="character" w:customStyle="1" w:styleId="107">
    <w:name w:val="Definition"/>
    <w:qFormat/>
    <w:uiPriority w:val="0"/>
    <w:rPr>
      <w:i/>
    </w:rPr>
  </w:style>
  <w:style w:type="character" w:customStyle="1" w:styleId="108">
    <w:name w:val="CITE"/>
    <w:qFormat/>
    <w:uiPriority w:val="0"/>
    <w:rPr>
      <w:i/>
    </w:rPr>
  </w:style>
  <w:style w:type="character" w:customStyle="1" w:styleId="109">
    <w:name w:val="CODE"/>
    <w:uiPriority w:val="0"/>
    <w:rPr>
      <w:rFonts w:ascii="Courier New" w:hAnsi="Courier New"/>
      <w:sz w:val="20"/>
    </w:rPr>
  </w:style>
  <w:style w:type="character" w:customStyle="1" w:styleId="110">
    <w:name w:val="Keyboard"/>
    <w:qFormat/>
    <w:uiPriority w:val="0"/>
    <w:rPr>
      <w:rFonts w:ascii="Courier New" w:hAnsi="Courier New"/>
      <w:b/>
      <w:sz w:val="20"/>
    </w:rPr>
  </w:style>
  <w:style w:type="character" w:customStyle="1" w:styleId="111">
    <w:name w:val="Sample"/>
    <w:qFormat/>
    <w:uiPriority w:val="0"/>
    <w:rPr>
      <w:rFonts w:ascii="Courier New" w:hAnsi="Courier New"/>
    </w:rPr>
  </w:style>
  <w:style w:type="character" w:customStyle="1" w:styleId="112">
    <w:name w:val="Typewriter"/>
    <w:qFormat/>
    <w:uiPriority w:val="0"/>
    <w:rPr>
      <w:rFonts w:ascii="Courier New" w:hAnsi="Courier New"/>
      <w:sz w:val="20"/>
    </w:rPr>
  </w:style>
  <w:style w:type="character" w:customStyle="1" w:styleId="113">
    <w:name w:val="Variable"/>
    <w:qFormat/>
    <w:uiPriority w:val="0"/>
    <w:rPr>
      <w:i/>
    </w:rPr>
  </w:style>
  <w:style w:type="character" w:customStyle="1" w:styleId="114">
    <w:name w:val="HTML Markup"/>
    <w:qFormat/>
    <w:uiPriority w:val="0"/>
    <w:rPr>
      <w:vanish/>
      <w:color w:val="FF0000"/>
    </w:rPr>
  </w:style>
  <w:style w:type="character" w:customStyle="1" w:styleId="115">
    <w:name w:val="Comment"/>
    <w:qFormat/>
    <w:uiPriority w:val="0"/>
    <w:rPr>
      <w:vanish/>
    </w:rPr>
  </w:style>
  <w:style w:type="character" w:customStyle="1" w:styleId="116">
    <w:name w:val="纯文本 字符"/>
    <w:link w:val="23"/>
    <w:qFormat/>
    <w:uiPriority w:val="0"/>
    <w:rPr>
      <w:rFonts w:ascii="宋体" w:hAnsi="Courier New" w:eastAsia="宋体" w:cs="Courier New"/>
      <w:szCs w:val="21"/>
    </w:rPr>
  </w:style>
  <w:style w:type="character" w:customStyle="1" w:styleId="117">
    <w:name w:val="批注主题 字符"/>
    <w:link w:val="40"/>
    <w:qFormat/>
    <w:uiPriority w:val="0"/>
    <w:rPr>
      <w:rFonts w:ascii="Times New Roman" w:hAnsi="Times New Roman" w:eastAsia="宋体" w:cs="Times New Roman"/>
      <w:b/>
      <w:bCs/>
      <w:szCs w:val="24"/>
    </w:rPr>
  </w:style>
  <w:style w:type="character" w:customStyle="1" w:styleId="118">
    <w:name w:val="Char Char"/>
    <w:qFormat/>
    <w:uiPriority w:val="0"/>
    <w:rPr>
      <w:rFonts w:eastAsia="宋体"/>
      <w:b/>
      <w:bCs/>
      <w:kern w:val="2"/>
      <w:sz w:val="21"/>
      <w:szCs w:val="24"/>
      <w:lang w:val="en-US" w:eastAsia="zh-CN" w:bidi="ar-SA"/>
    </w:rPr>
  </w:style>
  <w:style w:type="character" w:customStyle="1" w:styleId="119">
    <w:name w:val="样式 标题 3 + (中文) 黑体 小四 非加粗 段前: 7.8 磅 段后: 0 磅 行距: 固定值 20 磅 Char"/>
    <w:qFormat/>
    <w:uiPriority w:val="0"/>
    <w:rPr>
      <w:rFonts w:ascii="黑体" w:hAnsi="宋体" w:eastAsia="黑体" w:cs="宋体"/>
      <w:b/>
      <w:bCs/>
      <w:kern w:val="2"/>
      <w:sz w:val="24"/>
      <w:lang w:val="en-US" w:eastAsia="zh-CN" w:bidi="ar-SA"/>
    </w:rPr>
  </w:style>
  <w:style w:type="character" w:customStyle="1" w:styleId="120">
    <w:name w:val="文档结构图 字符"/>
    <w:link w:val="15"/>
    <w:qFormat/>
    <w:uiPriority w:val="0"/>
    <w:rPr>
      <w:rFonts w:ascii="Times New Roman" w:hAnsi="Times New Roman" w:eastAsia="宋体" w:cs="Times New Roman"/>
      <w:szCs w:val="24"/>
      <w:shd w:val="clear" w:color="auto" w:fill="000080"/>
    </w:rPr>
  </w:style>
  <w:style w:type="character" w:customStyle="1" w:styleId="121">
    <w:name w:val="批注框文本 字符"/>
    <w:link w:val="27"/>
    <w:qFormat/>
    <w:uiPriority w:val="0"/>
    <w:rPr>
      <w:rFonts w:ascii="Times New Roman" w:hAnsi="Times New Roman" w:eastAsia="宋体" w:cs="Times New Roman"/>
      <w:sz w:val="18"/>
      <w:szCs w:val="18"/>
    </w:rPr>
  </w:style>
  <w:style w:type="character" w:customStyle="1" w:styleId="122">
    <w:name w:val="Char Char2"/>
    <w:semiHidden/>
    <w:qFormat/>
    <w:uiPriority w:val="0"/>
    <w:rPr>
      <w:rFonts w:eastAsia="宋体"/>
      <w:kern w:val="2"/>
      <w:sz w:val="21"/>
      <w:szCs w:val="24"/>
      <w:lang w:val="en-US" w:eastAsia="zh-CN" w:bidi="ar-SA"/>
    </w:rPr>
  </w:style>
  <w:style w:type="character" w:customStyle="1" w:styleId="123">
    <w:name w:val="Char Char7"/>
    <w:qFormat/>
    <w:locked/>
    <w:uiPriority w:val="0"/>
    <w:rPr>
      <w:rFonts w:ascii="黑体" w:hAnsi="宋体" w:eastAsia="黑体" w:cs="Arial"/>
      <w:b/>
      <w:bCs/>
      <w:kern w:val="2"/>
      <w:sz w:val="30"/>
      <w:szCs w:val="24"/>
      <w:lang w:val="en-US" w:eastAsia="zh-CN" w:bidi="ar-SA"/>
    </w:rPr>
  </w:style>
  <w:style w:type="character" w:customStyle="1" w:styleId="124">
    <w:name w:val="Char Char41"/>
    <w:qFormat/>
    <w:uiPriority w:val="0"/>
    <w:rPr>
      <w:rFonts w:ascii="宋体" w:hAnsi="宋体" w:eastAsia="黑体" w:cs="Arial"/>
      <w:b/>
      <w:kern w:val="2"/>
      <w:sz w:val="28"/>
      <w:szCs w:val="32"/>
      <w:lang w:val="en-US" w:eastAsia="zh-CN" w:bidi="ar-SA"/>
    </w:rPr>
  </w:style>
  <w:style w:type="character" w:customStyle="1" w:styleId="125">
    <w:name w:val="Char Char11"/>
    <w:qFormat/>
    <w:uiPriority w:val="0"/>
    <w:rPr>
      <w:rFonts w:ascii="黑体" w:hAnsi="Arial" w:eastAsia="黑体" w:cs="Arial"/>
      <w:b/>
      <w:bCs/>
      <w:kern w:val="2"/>
      <w:sz w:val="32"/>
      <w:szCs w:val="32"/>
      <w:lang w:val="en-US" w:eastAsia="zh-CN" w:bidi="ar-SA"/>
    </w:rPr>
  </w:style>
  <w:style w:type="character" w:customStyle="1" w:styleId="126">
    <w:name w:val="Char Char31"/>
    <w:qFormat/>
    <w:uiPriority w:val="0"/>
    <w:rPr>
      <w:rFonts w:ascii="黑体" w:hAnsi="宋体" w:eastAsia="黑体" w:cs="Arial"/>
      <w:b/>
      <w:bCs/>
      <w:kern w:val="2"/>
      <w:sz w:val="24"/>
      <w:szCs w:val="24"/>
      <w:lang w:val="en-US" w:eastAsia="zh-CN" w:bidi="ar-SA"/>
    </w:rPr>
  </w:style>
  <w:style w:type="character" w:customStyle="1" w:styleId="127">
    <w:name w:val="Char Char5"/>
    <w:uiPriority w:val="0"/>
    <w:rPr>
      <w:rFonts w:eastAsia="宋体"/>
      <w:b/>
      <w:bCs/>
      <w:kern w:val="2"/>
      <w:sz w:val="21"/>
      <w:szCs w:val="24"/>
      <w:lang w:val="en-US" w:eastAsia="zh-CN" w:bidi="ar-SA"/>
    </w:rPr>
  </w:style>
  <w:style w:type="character" w:customStyle="1" w:styleId="128">
    <w:name w:val="标题 5 字符"/>
    <w:link w:val="7"/>
    <w:uiPriority w:val="0"/>
    <w:rPr>
      <w:rFonts w:ascii="Calibri" w:hAnsi="Calibri" w:eastAsia="宋体" w:cs="Times New Roman"/>
      <w:b/>
      <w:bCs/>
      <w:sz w:val="28"/>
      <w:szCs w:val="28"/>
    </w:rPr>
  </w:style>
  <w:style w:type="character" w:customStyle="1" w:styleId="129">
    <w:name w:val="Char Char42"/>
    <w:qFormat/>
    <w:uiPriority w:val="0"/>
    <w:rPr>
      <w:rFonts w:ascii="宋体" w:hAnsi="宋体" w:eastAsia="黑体" w:cs="Arial"/>
      <w:b/>
      <w:kern w:val="2"/>
      <w:sz w:val="28"/>
      <w:szCs w:val="32"/>
      <w:lang w:val="en-US" w:eastAsia="zh-CN" w:bidi="ar-SA"/>
    </w:rPr>
  </w:style>
  <w:style w:type="character" w:customStyle="1" w:styleId="130">
    <w:name w:val="Char Char12"/>
    <w:uiPriority w:val="0"/>
    <w:rPr>
      <w:rFonts w:ascii="黑体" w:hAnsi="Arial" w:eastAsia="黑体" w:cs="Arial"/>
      <w:b/>
      <w:bCs/>
      <w:kern w:val="2"/>
      <w:sz w:val="32"/>
      <w:szCs w:val="32"/>
      <w:lang w:val="en-US" w:eastAsia="zh-CN" w:bidi="ar-SA"/>
    </w:rPr>
  </w:style>
  <w:style w:type="character" w:customStyle="1" w:styleId="131">
    <w:name w:val="Char Char32"/>
    <w:qFormat/>
    <w:uiPriority w:val="0"/>
    <w:rPr>
      <w:rFonts w:ascii="黑体" w:hAnsi="宋体" w:eastAsia="黑体" w:cs="Arial"/>
      <w:b/>
      <w:bCs/>
      <w:kern w:val="2"/>
      <w:sz w:val="24"/>
      <w:szCs w:val="24"/>
      <w:lang w:val="en-US" w:eastAsia="zh-CN" w:bidi="ar-SA"/>
    </w:rPr>
  </w:style>
  <w:style w:type="character" w:customStyle="1" w:styleId="132">
    <w:name w:val="Char Char6"/>
    <w:uiPriority w:val="0"/>
    <w:rPr>
      <w:rFonts w:eastAsia="宋体"/>
      <w:b/>
      <w:bCs/>
      <w:kern w:val="2"/>
      <w:sz w:val="21"/>
      <w:szCs w:val="24"/>
      <w:lang w:val="en-US" w:eastAsia="zh-CN" w:bidi="ar-SA"/>
    </w:rPr>
  </w:style>
  <w:style w:type="character" w:customStyle="1" w:styleId="133">
    <w:name w:val="Char Char21"/>
    <w:semiHidden/>
    <w:qFormat/>
    <w:uiPriority w:val="0"/>
    <w:rPr>
      <w:rFonts w:eastAsia="宋体"/>
      <w:kern w:val="2"/>
      <w:sz w:val="21"/>
      <w:szCs w:val="24"/>
      <w:lang w:val="en-US" w:eastAsia="zh-CN" w:bidi="ar-SA"/>
    </w:rPr>
  </w:style>
  <w:style w:type="character" w:customStyle="1" w:styleId="134">
    <w:name w:val="正文缩进 字符"/>
    <w:link w:val="13"/>
    <w:qFormat/>
    <w:uiPriority w:val="0"/>
    <w:rPr>
      <w:rFonts w:ascii="Times New Roman" w:hAnsi="Times New Roman" w:eastAsia="宋体" w:cs="Times New Roman"/>
      <w:szCs w:val="24"/>
    </w:rPr>
  </w:style>
  <w:style w:type="character" w:customStyle="1" w:styleId="135">
    <w:name w:val="明显引用 Char"/>
    <w:link w:val="75"/>
    <w:qFormat/>
    <w:uiPriority w:val="0"/>
    <w:rPr>
      <w:b/>
      <w:bCs/>
      <w:i/>
      <w:iCs/>
      <w:color w:val="4F81BD"/>
    </w:rPr>
  </w:style>
  <w:style w:type="character" w:customStyle="1" w:styleId="136">
    <w:name w:val="书籍标题1"/>
    <w:qFormat/>
    <w:uiPriority w:val="0"/>
    <w:rPr>
      <w:b/>
      <w:bCs/>
      <w:smallCaps/>
      <w:spacing w:val="5"/>
    </w:rPr>
  </w:style>
  <w:style w:type="character" w:customStyle="1" w:styleId="137">
    <w:name w:val="副标题 字符"/>
    <w:link w:val="32"/>
    <w:qFormat/>
    <w:uiPriority w:val="0"/>
    <w:rPr>
      <w:rFonts w:ascii="Cambria" w:hAnsi="Cambria"/>
      <w:b/>
      <w:bCs/>
      <w:kern w:val="28"/>
      <w:sz w:val="32"/>
      <w:szCs w:val="32"/>
    </w:rPr>
  </w:style>
  <w:style w:type="character" w:customStyle="1" w:styleId="138">
    <w:name w:val="明显强调1"/>
    <w:qFormat/>
    <w:uiPriority w:val="0"/>
    <w:rPr>
      <w:b/>
      <w:bCs/>
      <w:i/>
      <w:iCs/>
      <w:color w:val="4F81BD"/>
    </w:rPr>
  </w:style>
  <w:style w:type="character" w:customStyle="1" w:styleId="139">
    <w:name w:val="标题5 Char Char"/>
    <w:link w:val="79"/>
    <w:qFormat/>
    <w:uiPriority w:val="0"/>
    <w:rPr>
      <w:rFonts w:ascii="Arial" w:hAnsi="Arial"/>
      <w:b/>
      <w:bCs/>
      <w:sz w:val="24"/>
      <w:szCs w:val="32"/>
    </w:rPr>
  </w:style>
  <w:style w:type="character" w:customStyle="1" w:styleId="140">
    <w:name w:val="textcontents"/>
    <w:qFormat/>
    <w:uiPriority w:val="0"/>
    <w:rPr>
      <w:rFonts w:cs="Times New Roman"/>
    </w:rPr>
  </w:style>
  <w:style w:type="character" w:customStyle="1" w:styleId="141">
    <w:name w:val="不明显强调1"/>
    <w:qFormat/>
    <w:uiPriority w:val="0"/>
    <w:rPr>
      <w:i/>
      <w:iCs/>
      <w:color w:val="808080"/>
    </w:rPr>
  </w:style>
  <w:style w:type="character" w:customStyle="1" w:styleId="142">
    <w:name w:val="不明显参考1"/>
    <w:qFormat/>
    <w:uiPriority w:val="0"/>
    <w:rPr>
      <w:smallCaps/>
      <w:color w:val="C0504D"/>
      <w:u w:val="single"/>
    </w:rPr>
  </w:style>
  <w:style w:type="character" w:customStyle="1" w:styleId="143">
    <w:name w:val="日期 Char1"/>
    <w:qFormat/>
    <w:uiPriority w:val="0"/>
    <w:rPr>
      <w:kern w:val="2"/>
      <w:sz w:val="21"/>
      <w:szCs w:val="22"/>
    </w:rPr>
  </w:style>
  <w:style w:type="character" w:customStyle="1" w:styleId="144">
    <w:name w:val="正文文本 Char1"/>
    <w:qFormat/>
    <w:uiPriority w:val="0"/>
    <w:rPr>
      <w:kern w:val="2"/>
      <w:sz w:val="21"/>
      <w:szCs w:val="22"/>
    </w:rPr>
  </w:style>
  <w:style w:type="character" w:customStyle="1" w:styleId="145">
    <w:name w:val="批注主题 Char1"/>
    <w:qFormat/>
    <w:uiPriority w:val="0"/>
    <w:rPr>
      <w:b/>
      <w:bCs/>
      <w:kern w:val="2"/>
      <w:sz w:val="21"/>
      <w:szCs w:val="22"/>
    </w:rPr>
  </w:style>
  <w:style w:type="character" w:customStyle="1" w:styleId="146">
    <w:name w:val="批注文字 Char Char"/>
    <w:qFormat/>
    <w:uiPriority w:val="0"/>
    <w:rPr>
      <w:rFonts w:ascii="宋体" w:hAnsi="Times New Roman" w:eastAsia="宋体" w:cs="Times New Roman"/>
      <w:sz w:val="28"/>
      <w:szCs w:val="20"/>
    </w:rPr>
  </w:style>
  <w:style w:type="character" w:customStyle="1" w:styleId="147">
    <w:name w:val="明显参考1"/>
    <w:qFormat/>
    <w:uiPriority w:val="0"/>
    <w:rPr>
      <w:b/>
      <w:bCs/>
      <w:smallCaps/>
      <w:color w:val="C0504D"/>
      <w:spacing w:val="5"/>
      <w:u w:val="single"/>
    </w:rPr>
  </w:style>
  <w:style w:type="character" w:customStyle="1" w:styleId="148">
    <w:name w:val="批注框文本 Char1"/>
    <w:qFormat/>
    <w:uiPriority w:val="0"/>
    <w:rPr>
      <w:kern w:val="2"/>
      <w:sz w:val="18"/>
      <w:szCs w:val="18"/>
    </w:rPr>
  </w:style>
  <w:style w:type="character" w:customStyle="1" w:styleId="149">
    <w:name w:val="引用 Char"/>
    <w:link w:val="76"/>
    <w:qFormat/>
    <w:uiPriority w:val="0"/>
    <w:rPr>
      <w:i/>
      <w:iCs/>
      <w:color w:val="000000"/>
    </w:rPr>
  </w:style>
  <w:style w:type="character" w:customStyle="1" w:styleId="150">
    <w:name w:val="文档结构图 Char1"/>
    <w:qFormat/>
    <w:uiPriority w:val="0"/>
    <w:rPr>
      <w:rFonts w:ascii="宋体"/>
      <w:kern w:val="2"/>
      <w:sz w:val="18"/>
      <w:szCs w:val="18"/>
    </w:rPr>
  </w:style>
  <w:style w:type="character" w:customStyle="1" w:styleId="151">
    <w:name w:val="副标题 Char1"/>
    <w:qFormat/>
    <w:uiPriority w:val="0"/>
    <w:rPr>
      <w:rFonts w:ascii="Calibri Light" w:hAnsi="Calibri Light" w:eastAsia="宋体" w:cs="黑体"/>
      <w:b/>
      <w:bCs/>
      <w:kern w:val="28"/>
      <w:sz w:val="32"/>
      <w:szCs w:val="32"/>
    </w:rPr>
  </w:style>
  <w:style w:type="character" w:customStyle="1" w:styleId="152">
    <w:name w:val="明显引用 Char1"/>
    <w:uiPriority w:val="30"/>
    <w:rPr>
      <w:rFonts w:ascii="Times New Roman" w:hAnsi="Times New Roman" w:eastAsia="宋体" w:cs="Times New Roman"/>
      <w:i/>
      <w:iCs/>
      <w:color w:val="5B9BD5"/>
      <w:szCs w:val="24"/>
    </w:rPr>
  </w:style>
  <w:style w:type="character" w:customStyle="1" w:styleId="153">
    <w:name w:val="引用 Char1"/>
    <w:qFormat/>
    <w:uiPriority w:val="29"/>
    <w:rPr>
      <w:rFonts w:ascii="Times New Roman" w:hAnsi="Times New Roman" w:eastAsia="宋体" w:cs="Times New Roman"/>
      <w:i/>
      <w:iCs/>
      <w:color w:val="3F3F3F"/>
      <w:szCs w:val="24"/>
    </w:rPr>
  </w:style>
  <w:style w:type="paragraph" w:customStyle="1" w:styleId="15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155">
    <w:name w:val="List Paragraph"/>
    <w:basedOn w:val="1"/>
    <w:qFormat/>
    <w:uiPriority w:val="99"/>
    <w:pPr>
      <w:ind w:firstLine="420" w:firstLineChars="200"/>
    </w:pPr>
  </w:style>
  <w:style w:type="paragraph" w:customStyle="1" w:styleId="156">
    <w:name w:val="正文1"/>
    <w:qFormat/>
    <w:uiPriority w:val="0"/>
    <w:pPr>
      <w:jc w:val="both"/>
    </w:pPr>
    <w:rPr>
      <w:rFonts w:ascii="Calibri" w:hAnsi="Calibri" w:eastAsia="宋体" w:cs="宋体"/>
      <w:kern w:val="2"/>
      <w:sz w:val="21"/>
      <w:szCs w:val="21"/>
      <w:lang w:val="en-US" w:eastAsia="zh-CN" w:bidi="ar-SA"/>
    </w:rPr>
  </w:style>
  <w:style w:type="paragraph" w:customStyle="1" w:styleId="157">
    <w:name w:val="List Paragraph1"/>
    <w:basedOn w:val="1"/>
    <w:qFormat/>
    <w:uiPriority w:val="0"/>
    <w:pPr>
      <w:ind w:firstLine="420" w:firstLineChars="200"/>
    </w:pPr>
    <w:rPr>
      <w:rFonts w:ascii="Calibri" w:hAnsi="Calibri"/>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C695D8-2872-4E83-93F2-9780865855BC}">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180</Pages>
  <Words>60155</Words>
  <Characters>63636</Characters>
  <Lines>534</Lines>
  <Paragraphs>150</Paragraphs>
  <TotalTime>627</TotalTime>
  <ScaleCrop>false</ScaleCrop>
  <LinksUpToDate>false</LinksUpToDate>
  <CharactersWithSpaces>65451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2018-11-22T10:17:00Z</dcterms:created>
  <dc:creator>卢连强</dc:creator>
  <cp:lastModifiedBy>卢连强</cp:lastModifiedBy>
  <cp:lastPrinted>2016-08-30T00:43:00Z</cp:lastPrinted>
  <dcterms:modified xsi:type="dcterms:W3CDTF">2023-04-18T09:47:22Z</dcterms:modified>
  <dc:title>南阳市房屋建筑和市政工程</dc:title>
  <cp:revision>150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F76BE79699E44541B7D1D5CDE0FEDE20</vt:lpwstr>
  </property>
</Properties>
</file>